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5"/>
        <w:tblW w:w="0" w:type="auto"/>
        <w:tblLayout w:type="fixed"/>
        <w:tblLook w:val="04A0" w:firstRow="1" w:lastRow="0" w:firstColumn="1" w:lastColumn="0" w:noHBand="0" w:noVBand="1"/>
      </w:tblPr>
      <w:tblGrid>
        <w:gridCol w:w="881"/>
        <w:gridCol w:w="914"/>
        <w:gridCol w:w="8995"/>
      </w:tblGrid>
      <w:tr w:rsidR="00971FD7" w:rsidRPr="00D666ED" w14:paraId="027CFF2D" w14:textId="77777777" w:rsidTr="00F75048">
        <w:trPr>
          <w:cnfStyle w:val="100000000000" w:firstRow="1" w:lastRow="0" w:firstColumn="0" w:lastColumn="0" w:oddVBand="0" w:evenVBand="0" w:oddHBand="0" w:evenHBand="0" w:firstRowFirstColumn="0" w:firstRowLastColumn="0" w:lastRowFirstColumn="0" w:lastRowLastColumn="0"/>
          <w:trHeight w:val="4185"/>
        </w:trPr>
        <w:tc>
          <w:tcPr>
            <w:cnfStyle w:val="001000000000" w:firstRow="0" w:lastRow="0" w:firstColumn="1" w:lastColumn="0" w:oddVBand="0" w:evenVBand="0" w:oddHBand="0" w:evenHBand="0" w:firstRowFirstColumn="0" w:firstRowLastColumn="0" w:lastRowFirstColumn="0" w:lastRowLastColumn="0"/>
            <w:tcW w:w="10790" w:type="dxa"/>
            <w:gridSpan w:val="3"/>
            <w:tcBorders>
              <w:top w:val="single" w:sz="18" w:space="0" w:color="BCD9DE" w:themeColor="accent5" w:themeTint="66"/>
              <w:bottom w:val="nil"/>
            </w:tcBorders>
          </w:tcPr>
          <w:p w14:paraId="2CE99F4D" w14:textId="3D027318" w:rsidR="00A63E4C" w:rsidRPr="00D666ED" w:rsidRDefault="002D4D63" w:rsidP="00A63E4C">
            <w:pPr>
              <w:jc w:val="center"/>
              <w:rPr>
                <w:rFonts w:ascii="Calibri" w:hAnsi="Calibri" w:cs="Calibri"/>
                <w:b w:val="0"/>
                <w:sz w:val="22"/>
                <w:szCs w:val="22"/>
              </w:rPr>
            </w:pPr>
            <w:bookmarkStart w:id="0" w:name="_GoBack"/>
            <w:bookmarkEnd w:id="0"/>
            <w:r>
              <w:rPr>
                <w:noProof/>
              </w:rPr>
              <w:drawing>
                <wp:anchor distT="0" distB="0" distL="114300" distR="114300" simplePos="0" relativeHeight="251658240" behindDoc="0" locked="0" layoutInCell="1" allowOverlap="1" wp14:anchorId="4F9643E0" wp14:editId="35E0CEAF">
                  <wp:simplePos x="0" y="0"/>
                  <wp:positionH relativeFrom="column">
                    <wp:posOffset>16510</wp:posOffset>
                  </wp:positionH>
                  <wp:positionV relativeFrom="paragraph">
                    <wp:posOffset>50800</wp:posOffset>
                  </wp:positionV>
                  <wp:extent cx="1212850" cy="1302385"/>
                  <wp:effectExtent l="0" t="0" r="6350" b="0"/>
                  <wp:wrapNone/>
                  <wp:docPr id="13" name="Picture 13" descr="Seal of New York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New York C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850" cy="1302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911368" w14:textId="0EF15C62" w:rsidR="00893613" w:rsidRPr="00D666ED" w:rsidRDefault="00893613" w:rsidP="00893613">
            <w:pPr>
              <w:jc w:val="center"/>
              <w:rPr>
                <w:rFonts w:ascii="Calibri" w:hAnsi="Calibri" w:cs="Calibri"/>
                <w:sz w:val="22"/>
                <w:szCs w:val="22"/>
              </w:rPr>
            </w:pPr>
            <w:r w:rsidRPr="00D666ED">
              <w:rPr>
                <w:rFonts w:ascii="Calibri" w:hAnsi="Calibri" w:cs="Calibri"/>
                <w:sz w:val="22"/>
                <w:szCs w:val="22"/>
              </w:rPr>
              <w:t>New York City Council</w:t>
            </w:r>
          </w:p>
          <w:p w14:paraId="6DA24CBA" w14:textId="77777777" w:rsidR="00893613" w:rsidRPr="00D666ED" w:rsidRDefault="00893613" w:rsidP="00893613">
            <w:pPr>
              <w:jc w:val="center"/>
              <w:rPr>
                <w:rFonts w:ascii="Calibri" w:hAnsi="Calibri" w:cs="Calibri"/>
                <w:b w:val="0"/>
                <w:sz w:val="22"/>
                <w:szCs w:val="22"/>
              </w:rPr>
            </w:pPr>
            <w:r w:rsidRPr="00211A07">
              <w:rPr>
                <w:rFonts w:ascii="Calibri" w:hAnsi="Calibri" w:cs="Calibri"/>
                <w:b w:val="0"/>
                <w:sz w:val="22"/>
                <w:szCs w:val="22"/>
              </w:rPr>
              <w:t>Hon. Adrienne</w:t>
            </w:r>
            <w:r w:rsidRPr="00D666ED">
              <w:rPr>
                <w:rFonts w:ascii="Calibri" w:hAnsi="Calibri" w:cs="Calibri"/>
                <w:b w:val="0"/>
                <w:sz w:val="22"/>
                <w:szCs w:val="22"/>
              </w:rPr>
              <w:t xml:space="preserve"> Adams, Speaker of the Council</w:t>
            </w:r>
          </w:p>
          <w:p w14:paraId="2E6E8D7D" w14:textId="77777777" w:rsidR="00605022" w:rsidRDefault="00605022" w:rsidP="00893613">
            <w:pPr>
              <w:jc w:val="center"/>
              <w:rPr>
                <w:rFonts w:ascii="Calibri" w:hAnsi="Calibri" w:cs="Calibri"/>
                <w:b w:val="0"/>
                <w:sz w:val="22"/>
                <w:szCs w:val="22"/>
              </w:rPr>
            </w:pPr>
            <w:r>
              <w:rPr>
                <w:rFonts w:ascii="Calibri" w:hAnsi="Calibri" w:cs="Calibri"/>
                <w:b w:val="0"/>
                <w:sz w:val="22"/>
                <w:szCs w:val="22"/>
              </w:rPr>
              <w:t>Majority Whip Selvena Brooks-Powers</w:t>
            </w:r>
            <w:r w:rsidR="00893613" w:rsidRPr="00D666ED">
              <w:rPr>
                <w:rFonts w:ascii="Calibri" w:hAnsi="Calibri" w:cs="Calibri"/>
                <w:b w:val="0"/>
                <w:sz w:val="22"/>
                <w:szCs w:val="22"/>
              </w:rPr>
              <w:t>., Chair,</w:t>
            </w:r>
          </w:p>
          <w:p w14:paraId="2390594C" w14:textId="081660B8" w:rsidR="00893613" w:rsidRPr="00D666ED" w:rsidRDefault="00605022" w:rsidP="00893613">
            <w:pPr>
              <w:jc w:val="center"/>
              <w:rPr>
                <w:rFonts w:ascii="Calibri" w:hAnsi="Calibri" w:cs="Calibri"/>
                <w:b w:val="0"/>
                <w:sz w:val="22"/>
                <w:szCs w:val="22"/>
              </w:rPr>
            </w:pPr>
            <w:r>
              <w:rPr>
                <w:rFonts w:ascii="Calibri" w:hAnsi="Calibri" w:cs="Calibri"/>
                <w:b w:val="0"/>
                <w:sz w:val="22"/>
                <w:szCs w:val="22"/>
              </w:rPr>
              <w:t xml:space="preserve"> Committee on Transportation &amp; infrastructure </w:t>
            </w:r>
          </w:p>
          <w:p w14:paraId="73BE89AE" w14:textId="2AD0C224" w:rsidR="00893613" w:rsidRPr="00D666ED" w:rsidRDefault="002D4D63" w:rsidP="002D4D63">
            <w:pPr>
              <w:tabs>
                <w:tab w:val="left" w:pos="1710"/>
              </w:tabs>
              <w:rPr>
                <w:rFonts w:ascii="Calibri" w:hAnsi="Calibri" w:cs="Calibri"/>
                <w:sz w:val="22"/>
                <w:szCs w:val="22"/>
              </w:rPr>
            </w:pPr>
            <w:r>
              <w:rPr>
                <w:rFonts w:ascii="Calibri" w:hAnsi="Calibri" w:cs="Calibri"/>
                <w:sz w:val="22"/>
                <w:szCs w:val="22"/>
              </w:rPr>
              <w:tab/>
            </w:r>
          </w:p>
          <w:p w14:paraId="6FB4C694" w14:textId="28BC6F9C" w:rsidR="00D052CE" w:rsidRPr="00D666ED" w:rsidRDefault="00EF78C7" w:rsidP="00893613">
            <w:pPr>
              <w:jc w:val="center"/>
              <w:rPr>
                <w:rFonts w:ascii="Calibri" w:hAnsi="Calibri" w:cs="Calibri"/>
                <w:sz w:val="22"/>
                <w:szCs w:val="22"/>
              </w:rPr>
            </w:pPr>
            <w:r>
              <w:rPr>
                <w:rFonts w:ascii="Calibri" w:hAnsi="Calibri" w:cs="Calibri"/>
                <w:sz w:val="22"/>
                <w:szCs w:val="22"/>
              </w:rPr>
              <w:t>Report</w:t>
            </w:r>
            <w:r w:rsidR="00877B68">
              <w:rPr>
                <w:rFonts w:ascii="Calibri" w:hAnsi="Calibri" w:cs="Calibri"/>
                <w:sz w:val="22"/>
                <w:szCs w:val="22"/>
              </w:rPr>
              <w:t xml:space="preserve"> on the Fiscal 2026</w:t>
            </w:r>
            <w:r w:rsidR="00871AB0" w:rsidRPr="00D666ED">
              <w:rPr>
                <w:rFonts w:ascii="Calibri" w:hAnsi="Calibri" w:cs="Calibri"/>
                <w:sz w:val="22"/>
                <w:szCs w:val="22"/>
              </w:rPr>
              <w:t xml:space="preserve"> </w:t>
            </w:r>
            <w:r w:rsidR="00877B68">
              <w:rPr>
                <w:rFonts w:ascii="Calibri" w:hAnsi="Calibri" w:cs="Calibri"/>
                <w:sz w:val="22"/>
                <w:szCs w:val="22"/>
              </w:rPr>
              <w:t>Preliminary</w:t>
            </w:r>
            <w:r w:rsidR="00871AB0" w:rsidRPr="00D666ED">
              <w:rPr>
                <w:rFonts w:ascii="Calibri" w:hAnsi="Calibri" w:cs="Calibri"/>
                <w:sz w:val="22"/>
                <w:szCs w:val="22"/>
              </w:rPr>
              <w:t xml:space="preserve"> </w:t>
            </w:r>
            <w:r w:rsidR="00DB6471" w:rsidRPr="00D666ED">
              <w:rPr>
                <w:rFonts w:ascii="Calibri" w:hAnsi="Calibri" w:cs="Calibri"/>
                <w:sz w:val="22"/>
                <w:szCs w:val="22"/>
              </w:rPr>
              <w:t>Plan</w:t>
            </w:r>
            <w:r w:rsidR="001C7182">
              <w:rPr>
                <w:rFonts w:ascii="Calibri" w:hAnsi="Calibri" w:cs="Calibri"/>
                <w:sz w:val="22"/>
                <w:szCs w:val="22"/>
              </w:rPr>
              <w:t xml:space="preserve">, </w:t>
            </w:r>
            <w:r w:rsidR="00DB6471" w:rsidRPr="00D666ED">
              <w:rPr>
                <w:rFonts w:ascii="Calibri" w:hAnsi="Calibri" w:cs="Calibri"/>
                <w:sz w:val="22"/>
                <w:szCs w:val="22"/>
              </w:rPr>
              <w:t xml:space="preserve"> </w:t>
            </w:r>
          </w:p>
          <w:p w14:paraId="61C0E23E" w14:textId="77777777" w:rsidR="009152AD" w:rsidRDefault="000E7C06" w:rsidP="00893613">
            <w:pPr>
              <w:jc w:val="center"/>
              <w:rPr>
                <w:rFonts w:ascii="Calibri" w:hAnsi="Calibri" w:cs="Calibri"/>
                <w:sz w:val="22"/>
                <w:szCs w:val="22"/>
              </w:rPr>
            </w:pPr>
            <w:r>
              <w:rPr>
                <w:rFonts w:ascii="Calibri" w:hAnsi="Calibri" w:cs="Calibri"/>
                <w:sz w:val="22"/>
                <w:szCs w:val="22"/>
              </w:rPr>
              <w:t>the Fiscal 2026</w:t>
            </w:r>
            <w:r w:rsidR="00DB6471" w:rsidRPr="00D666ED">
              <w:rPr>
                <w:rFonts w:ascii="Calibri" w:hAnsi="Calibri" w:cs="Calibri"/>
                <w:sz w:val="22"/>
                <w:szCs w:val="22"/>
              </w:rPr>
              <w:t xml:space="preserve"> </w:t>
            </w:r>
            <w:r w:rsidR="00877B68">
              <w:rPr>
                <w:rFonts w:ascii="Calibri" w:hAnsi="Calibri" w:cs="Calibri"/>
                <w:sz w:val="22"/>
                <w:szCs w:val="22"/>
              </w:rPr>
              <w:t>Preliminary</w:t>
            </w:r>
            <w:r w:rsidR="00DB6471" w:rsidRPr="00D666ED">
              <w:rPr>
                <w:rFonts w:ascii="Calibri" w:hAnsi="Calibri" w:cs="Calibri"/>
                <w:sz w:val="22"/>
                <w:szCs w:val="22"/>
              </w:rPr>
              <w:t xml:space="preserve"> Capital Commitment Plan</w:t>
            </w:r>
            <w:r w:rsidR="001C7182">
              <w:t xml:space="preserve"> </w:t>
            </w:r>
            <w:r w:rsidR="001C7182" w:rsidRPr="001C7182">
              <w:rPr>
                <w:rFonts w:ascii="Calibri" w:hAnsi="Calibri" w:cs="Calibri"/>
                <w:sz w:val="22"/>
                <w:szCs w:val="22"/>
              </w:rPr>
              <w:t xml:space="preserve">and </w:t>
            </w:r>
          </w:p>
          <w:p w14:paraId="05330B0A" w14:textId="503D7BBD" w:rsidR="00971FD7" w:rsidRPr="00D666ED" w:rsidRDefault="001C7182" w:rsidP="00893613">
            <w:pPr>
              <w:jc w:val="center"/>
              <w:rPr>
                <w:rFonts w:ascii="Calibri" w:hAnsi="Calibri" w:cs="Calibri"/>
                <w:sz w:val="22"/>
                <w:szCs w:val="22"/>
              </w:rPr>
            </w:pPr>
            <w:r w:rsidRPr="001C7182">
              <w:rPr>
                <w:rFonts w:ascii="Calibri" w:hAnsi="Calibri" w:cs="Calibri"/>
                <w:sz w:val="22"/>
                <w:szCs w:val="22"/>
              </w:rPr>
              <w:t>the Fiscal 2025 Preliminary Mayor’s Management Report</w:t>
            </w:r>
            <w:r w:rsidR="00DB6471" w:rsidRPr="00D666ED">
              <w:rPr>
                <w:rFonts w:ascii="Calibri" w:hAnsi="Calibri" w:cs="Calibri"/>
                <w:sz w:val="22"/>
                <w:szCs w:val="22"/>
              </w:rPr>
              <w:t xml:space="preserve"> for</w:t>
            </w:r>
          </w:p>
          <w:p w14:paraId="4F4A1032" w14:textId="62287081" w:rsidR="00DB6471" w:rsidRDefault="00DB6471" w:rsidP="00605022">
            <w:pPr>
              <w:jc w:val="center"/>
              <w:rPr>
                <w:rFonts w:ascii="Calibri" w:hAnsi="Calibri" w:cs="Calibri"/>
                <w:sz w:val="22"/>
                <w:szCs w:val="22"/>
              </w:rPr>
            </w:pPr>
            <w:r w:rsidRPr="00211A07">
              <w:rPr>
                <w:rFonts w:ascii="Calibri" w:hAnsi="Calibri" w:cs="Calibri"/>
                <w:sz w:val="22"/>
                <w:szCs w:val="22"/>
              </w:rPr>
              <w:t xml:space="preserve">the </w:t>
            </w:r>
            <w:r w:rsidR="00605022">
              <w:rPr>
                <w:rFonts w:ascii="Calibri" w:hAnsi="Calibri" w:cs="Calibri"/>
                <w:sz w:val="22"/>
                <w:szCs w:val="22"/>
              </w:rPr>
              <w:t>Department of Transportation</w:t>
            </w:r>
          </w:p>
          <w:p w14:paraId="4470DF9A" w14:textId="77777777" w:rsidR="0074498D" w:rsidRDefault="0074498D" w:rsidP="00605022">
            <w:pPr>
              <w:jc w:val="center"/>
              <w:rPr>
                <w:rFonts w:ascii="Calibri" w:hAnsi="Calibri" w:cs="Calibri"/>
                <w:sz w:val="22"/>
                <w:szCs w:val="22"/>
              </w:rPr>
            </w:pPr>
          </w:p>
          <w:tbl>
            <w:tblPr>
              <w:tblStyle w:val="GridTable1Light-Accent5"/>
              <w:tblW w:w="5000" w:type="pct"/>
              <w:tblLayout w:type="fixed"/>
              <w:tblLook w:val="04A0" w:firstRow="1" w:lastRow="0" w:firstColumn="1" w:lastColumn="0" w:noHBand="0" w:noVBand="1"/>
            </w:tblPr>
            <w:tblGrid>
              <w:gridCol w:w="5729"/>
              <w:gridCol w:w="4845"/>
            </w:tblGrid>
            <w:tr w:rsidR="001109FC" w:rsidRPr="005A715C" w14:paraId="3220C1AD" w14:textId="77777777" w:rsidTr="00F75048">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709" w:type="pct"/>
                  <w:tcBorders>
                    <w:top w:val="nil"/>
                    <w:left w:val="nil"/>
                    <w:bottom w:val="nil"/>
                    <w:right w:val="nil"/>
                  </w:tcBorders>
                  <w:vAlign w:val="center"/>
                </w:tcPr>
                <w:p w14:paraId="32E6BEBF" w14:textId="77777777" w:rsidR="001109FC" w:rsidRPr="001109FC" w:rsidRDefault="001109FC" w:rsidP="001109FC">
                  <w:pPr>
                    <w:rPr>
                      <w:rFonts w:ascii="Calibri" w:hAnsi="Calibri" w:cs="Calibri"/>
                      <w:b w:val="0"/>
                      <w:sz w:val="20"/>
                      <w:szCs w:val="20"/>
                    </w:rPr>
                  </w:pPr>
                  <w:r w:rsidRPr="001109FC">
                    <w:rPr>
                      <w:rFonts w:ascii="Calibri" w:hAnsi="Calibri" w:cs="Calibri"/>
                      <w:b w:val="0"/>
                      <w:sz w:val="20"/>
                      <w:szCs w:val="20"/>
                    </w:rPr>
                    <w:t>Tanisha S. Edwards, Chief Financial Officer and Deputy Chief of Staff</w:t>
                  </w:r>
                </w:p>
              </w:tc>
              <w:tc>
                <w:tcPr>
                  <w:tcW w:w="2291" w:type="pct"/>
                  <w:tcBorders>
                    <w:top w:val="nil"/>
                    <w:left w:val="nil"/>
                    <w:bottom w:val="nil"/>
                    <w:right w:val="nil"/>
                  </w:tcBorders>
                  <w:vAlign w:val="center"/>
                </w:tcPr>
                <w:p w14:paraId="59306F0A" w14:textId="77777777" w:rsidR="001109FC" w:rsidRPr="001109FC" w:rsidRDefault="001109FC" w:rsidP="001109FC">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1109FC">
                    <w:rPr>
                      <w:rFonts w:ascii="Calibri" w:hAnsi="Calibri" w:cs="Calibri"/>
                      <w:b w:val="0"/>
                      <w:sz w:val="20"/>
                      <w:szCs w:val="20"/>
                    </w:rPr>
                    <w:t>Prepared By: Adrian Drepaul Senior Financial Analyst</w:t>
                  </w:r>
                </w:p>
              </w:tc>
            </w:tr>
            <w:tr w:rsidR="001109FC" w:rsidRPr="005A715C" w14:paraId="50A6CB58" w14:textId="77777777" w:rsidTr="00F75048">
              <w:trPr>
                <w:trHeight w:val="144"/>
              </w:trPr>
              <w:tc>
                <w:tcPr>
                  <w:cnfStyle w:val="001000000000" w:firstRow="0" w:lastRow="0" w:firstColumn="1" w:lastColumn="0" w:oddVBand="0" w:evenVBand="0" w:oddHBand="0" w:evenHBand="0" w:firstRowFirstColumn="0" w:firstRowLastColumn="0" w:lastRowFirstColumn="0" w:lastRowLastColumn="0"/>
                  <w:tcW w:w="2709" w:type="pct"/>
                  <w:tcBorders>
                    <w:top w:val="nil"/>
                    <w:left w:val="nil"/>
                    <w:bottom w:val="nil"/>
                    <w:right w:val="nil"/>
                  </w:tcBorders>
                  <w:vAlign w:val="center"/>
                </w:tcPr>
                <w:p w14:paraId="2DB2EB08" w14:textId="77777777" w:rsidR="001109FC" w:rsidRPr="005A715C" w:rsidRDefault="001109FC" w:rsidP="001109FC">
                  <w:pPr>
                    <w:rPr>
                      <w:rFonts w:ascii="Calibri" w:hAnsi="Calibri" w:cs="Calibri"/>
                      <w:b w:val="0"/>
                      <w:sz w:val="20"/>
                      <w:szCs w:val="20"/>
                    </w:rPr>
                  </w:pPr>
                  <w:r w:rsidRPr="005A715C">
                    <w:rPr>
                      <w:rFonts w:ascii="Calibri" w:hAnsi="Calibri" w:cs="Calibri"/>
                      <w:b w:val="0"/>
                      <w:sz w:val="20"/>
                      <w:szCs w:val="20"/>
                    </w:rPr>
                    <w:t xml:space="preserve">Richard Lee, Director </w:t>
                  </w:r>
                </w:p>
              </w:tc>
              <w:tc>
                <w:tcPr>
                  <w:tcW w:w="2291" w:type="pct"/>
                  <w:tcBorders>
                    <w:top w:val="nil"/>
                    <w:left w:val="nil"/>
                    <w:bottom w:val="nil"/>
                    <w:right w:val="nil"/>
                  </w:tcBorders>
                  <w:vAlign w:val="center"/>
                </w:tcPr>
                <w:p w14:paraId="43EF5BEF" w14:textId="77777777" w:rsidR="001109FC" w:rsidRPr="005A715C" w:rsidRDefault="001109FC" w:rsidP="001109FC">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Julia K. Haramis, Unit Head</w:t>
                  </w:r>
                </w:p>
              </w:tc>
            </w:tr>
            <w:tr w:rsidR="001109FC" w:rsidRPr="005A715C" w14:paraId="33F39BC6" w14:textId="77777777" w:rsidTr="00F75048">
              <w:trPr>
                <w:trHeight w:val="144"/>
              </w:trPr>
              <w:tc>
                <w:tcPr>
                  <w:cnfStyle w:val="001000000000" w:firstRow="0" w:lastRow="0" w:firstColumn="1" w:lastColumn="0" w:oddVBand="0" w:evenVBand="0" w:oddHBand="0" w:evenHBand="0" w:firstRowFirstColumn="0" w:firstRowLastColumn="0" w:lastRowFirstColumn="0" w:lastRowLastColumn="0"/>
                  <w:tcW w:w="2709" w:type="pct"/>
                  <w:tcBorders>
                    <w:top w:val="nil"/>
                    <w:left w:val="nil"/>
                    <w:bottom w:val="nil"/>
                    <w:right w:val="nil"/>
                  </w:tcBorders>
                  <w:vAlign w:val="center"/>
                </w:tcPr>
                <w:p w14:paraId="29D3E1E9" w14:textId="77777777" w:rsidR="001109FC" w:rsidRPr="005A715C" w:rsidRDefault="001109FC" w:rsidP="001109FC">
                  <w:pPr>
                    <w:rPr>
                      <w:rFonts w:ascii="Calibri" w:hAnsi="Calibri" w:cs="Calibri"/>
                      <w:b w:val="0"/>
                      <w:sz w:val="20"/>
                      <w:szCs w:val="20"/>
                    </w:rPr>
                  </w:pPr>
                  <w:r w:rsidRPr="005A715C">
                    <w:rPr>
                      <w:rFonts w:ascii="Calibri" w:hAnsi="Calibri" w:cs="Calibri"/>
                      <w:b w:val="0"/>
                      <w:bCs w:val="0"/>
                      <w:sz w:val="20"/>
                      <w:szCs w:val="20"/>
                    </w:rPr>
                    <w:t xml:space="preserve">Jonathan Rosenberg, Managing Deputy Director  </w:t>
                  </w:r>
                </w:p>
              </w:tc>
              <w:tc>
                <w:tcPr>
                  <w:tcW w:w="2291" w:type="pct"/>
                  <w:tcBorders>
                    <w:top w:val="nil"/>
                    <w:left w:val="nil"/>
                    <w:bottom w:val="nil"/>
                    <w:right w:val="nil"/>
                  </w:tcBorders>
                  <w:vAlign w:val="center"/>
                </w:tcPr>
                <w:p w14:paraId="408E738C" w14:textId="77777777" w:rsidR="001109FC" w:rsidRPr="005A715C" w:rsidRDefault="001109FC" w:rsidP="001109FC">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109FC" w:rsidRPr="005A715C" w14:paraId="2C5C4834" w14:textId="77777777" w:rsidTr="00F75048">
              <w:trPr>
                <w:trHeight w:val="144"/>
              </w:trPr>
              <w:tc>
                <w:tcPr>
                  <w:cnfStyle w:val="001000000000" w:firstRow="0" w:lastRow="0" w:firstColumn="1" w:lastColumn="0" w:oddVBand="0" w:evenVBand="0" w:oddHBand="0" w:evenHBand="0" w:firstRowFirstColumn="0" w:firstRowLastColumn="0" w:lastRowFirstColumn="0" w:lastRowLastColumn="0"/>
                  <w:tcW w:w="2709" w:type="pct"/>
                  <w:tcBorders>
                    <w:top w:val="nil"/>
                    <w:left w:val="nil"/>
                    <w:bottom w:val="nil"/>
                    <w:right w:val="nil"/>
                  </w:tcBorders>
                  <w:vAlign w:val="center"/>
                </w:tcPr>
                <w:p w14:paraId="23ABD392" w14:textId="77777777" w:rsidR="001109FC" w:rsidRPr="005A715C" w:rsidRDefault="001109FC" w:rsidP="001109FC">
                  <w:pPr>
                    <w:rPr>
                      <w:rFonts w:ascii="Calibri" w:hAnsi="Calibri" w:cs="Calibri"/>
                      <w:b w:val="0"/>
                      <w:bCs w:val="0"/>
                      <w:sz w:val="20"/>
                      <w:szCs w:val="20"/>
                    </w:rPr>
                  </w:pPr>
                  <w:r w:rsidRPr="005A715C">
                    <w:rPr>
                      <w:rFonts w:ascii="Calibri" w:hAnsi="Calibri" w:cs="Calibri"/>
                      <w:b w:val="0"/>
                      <w:bCs w:val="0"/>
                      <w:sz w:val="20"/>
                      <w:szCs w:val="20"/>
                    </w:rPr>
                    <w:t xml:space="preserve">Chima Obichere, Deputy Director </w:t>
                  </w:r>
                </w:p>
                <w:p w14:paraId="11E05D50" w14:textId="77777777" w:rsidR="001109FC" w:rsidRPr="005A715C" w:rsidRDefault="001109FC" w:rsidP="001109FC">
                  <w:pPr>
                    <w:rPr>
                      <w:rFonts w:ascii="Calibri" w:hAnsi="Calibri" w:cs="Calibri"/>
                      <w:b w:val="0"/>
                      <w:sz w:val="20"/>
                      <w:szCs w:val="20"/>
                    </w:rPr>
                  </w:pPr>
                  <w:r w:rsidRPr="005A715C">
                    <w:rPr>
                      <w:rFonts w:ascii="Calibri" w:hAnsi="Calibri" w:cs="Calibri"/>
                      <w:b w:val="0"/>
                      <w:bCs w:val="0"/>
                      <w:sz w:val="20"/>
                      <w:szCs w:val="20"/>
                    </w:rPr>
                    <w:t>Eisha Wright, Deputy Director</w:t>
                  </w:r>
                </w:p>
              </w:tc>
              <w:tc>
                <w:tcPr>
                  <w:tcW w:w="2291" w:type="pct"/>
                  <w:tcBorders>
                    <w:top w:val="nil"/>
                    <w:left w:val="nil"/>
                    <w:bottom w:val="nil"/>
                    <w:right w:val="nil"/>
                  </w:tcBorders>
                  <w:vAlign w:val="center"/>
                </w:tcPr>
                <w:p w14:paraId="67686E4C" w14:textId="77777777" w:rsidR="001109FC" w:rsidRPr="005A715C" w:rsidRDefault="001109FC" w:rsidP="001109FC">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109FC" w:rsidRPr="005A715C" w14:paraId="1987DD2A" w14:textId="77777777" w:rsidTr="00F75048">
              <w:trPr>
                <w:trHeight w:val="144"/>
              </w:trPr>
              <w:tc>
                <w:tcPr>
                  <w:cnfStyle w:val="001000000000" w:firstRow="0" w:lastRow="0" w:firstColumn="1" w:lastColumn="0" w:oddVBand="0" w:evenVBand="0" w:oddHBand="0" w:evenHBand="0" w:firstRowFirstColumn="0" w:firstRowLastColumn="0" w:lastRowFirstColumn="0" w:lastRowLastColumn="0"/>
                  <w:tcW w:w="2709" w:type="pct"/>
                  <w:tcBorders>
                    <w:top w:val="nil"/>
                    <w:left w:val="nil"/>
                    <w:bottom w:val="nil"/>
                    <w:right w:val="nil"/>
                  </w:tcBorders>
                  <w:vAlign w:val="center"/>
                </w:tcPr>
                <w:p w14:paraId="6B4AD0A0" w14:textId="77777777" w:rsidR="001109FC" w:rsidRPr="005A715C" w:rsidRDefault="001109FC" w:rsidP="001109FC">
                  <w:pPr>
                    <w:rPr>
                      <w:rFonts w:ascii="Calibri" w:hAnsi="Calibri" w:cs="Calibri"/>
                      <w:b w:val="0"/>
                      <w:sz w:val="20"/>
                      <w:szCs w:val="20"/>
                    </w:rPr>
                  </w:pPr>
                  <w:r w:rsidRPr="005A715C">
                    <w:rPr>
                      <w:rFonts w:ascii="Calibri" w:hAnsi="Calibri" w:cs="Calibri"/>
                      <w:b w:val="0"/>
                      <w:sz w:val="20"/>
                      <w:szCs w:val="20"/>
                    </w:rPr>
                    <w:t>Paul Scimone, Deputy Director</w:t>
                  </w:r>
                </w:p>
              </w:tc>
              <w:tc>
                <w:tcPr>
                  <w:tcW w:w="2291" w:type="pct"/>
                  <w:tcBorders>
                    <w:top w:val="nil"/>
                    <w:left w:val="nil"/>
                    <w:bottom w:val="nil"/>
                    <w:right w:val="nil"/>
                  </w:tcBorders>
                  <w:vAlign w:val="center"/>
                </w:tcPr>
                <w:p w14:paraId="30326CE2" w14:textId="77777777" w:rsidR="001109FC" w:rsidRPr="005A715C" w:rsidRDefault="001109FC" w:rsidP="001109FC">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109FC" w:rsidRPr="005A715C" w14:paraId="7D6D09AA" w14:textId="77777777" w:rsidTr="00F75048">
              <w:trPr>
                <w:trHeight w:val="144"/>
              </w:trPr>
              <w:tc>
                <w:tcPr>
                  <w:cnfStyle w:val="001000000000" w:firstRow="0" w:lastRow="0" w:firstColumn="1" w:lastColumn="0" w:oddVBand="0" w:evenVBand="0" w:oddHBand="0" w:evenHBand="0" w:firstRowFirstColumn="0" w:firstRowLastColumn="0" w:lastRowFirstColumn="0" w:lastRowLastColumn="0"/>
                  <w:tcW w:w="2709" w:type="pct"/>
                  <w:tcBorders>
                    <w:top w:val="nil"/>
                    <w:left w:val="nil"/>
                    <w:bottom w:val="nil"/>
                    <w:right w:val="nil"/>
                  </w:tcBorders>
                  <w:vAlign w:val="center"/>
                </w:tcPr>
                <w:p w14:paraId="0C3C5D8B" w14:textId="77777777" w:rsidR="001109FC" w:rsidRPr="005A715C" w:rsidRDefault="001109FC" w:rsidP="001109FC">
                  <w:pPr>
                    <w:rPr>
                      <w:rFonts w:ascii="Calibri" w:hAnsi="Calibri" w:cs="Calibri"/>
                      <w:b w:val="0"/>
                      <w:sz w:val="20"/>
                      <w:szCs w:val="20"/>
                    </w:rPr>
                  </w:pPr>
                  <w:r w:rsidRPr="005A715C">
                    <w:rPr>
                      <w:rFonts w:ascii="Calibri" w:hAnsi="Calibri" w:cs="Calibri"/>
                      <w:b w:val="0"/>
                      <w:sz w:val="20"/>
                      <w:szCs w:val="20"/>
                    </w:rPr>
                    <w:t>Elizabeth Hoffman, Assistant Director</w:t>
                  </w:r>
                </w:p>
              </w:tc>
              <w:tc>
                <w:tcPr>
                  <w:tcW w:w="2291" w:type="pct"/>
                  <w:tcBorders>
                    <w:top w:val="nil"/>
                    <w:left w:val="nil"/>
                    <w:bottom w:val="nil"/>
                    <w:right w:val="nil"/>
                  </w:tcBorders>
                  <w:vAlign w:val="center"/>
                </w:tcPr>
                <w:p w14:paraId="02DD4357" w14:textId="77777777" w:rsidR="001109FC" w:rsidRPr="005A715C" w:rsidRDefault="001109FC" w:rsidP="001109FC">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123B2812" w14:textId="5A70CAA6" w:rsidR="00184627" w:rsidRPr="00211A07" w:rsidRDefault="00184627" w:rsidP="001109FC">
            <w:pPr>
              <w:rPr>
                <w:rFonts w:ascii="Calibri" w:hAnsi="Calibri" w:cs="Calibri"/>
              </w:rPr>
            </w:pPr>
          </w:p>
        </w:tc>
      </w:tr>
      <w:tr w:rsidR="00A70E69" w:rsidRPr="00D666ED" w14:paraId="7B43474A" w14:textId="77777777" w:rsidTr="00F75048">
        <w:trPr>
          <w:trHeight w:val="300"/>
        </w:trPr>
        <w:tc>
          <w:tcPr>
            <w:cnfStyle w:val="001000000000" w:firstRow="0" w:lastRow="0" w:firstColumn="1" w:lastColumn="0" w:oddVBand="0" w:evenVBand="0" w:oddHBand="0" w:evenHBand="0" w:firstRowFirstColumn="0" w:firstRowLastColumn="0" w:lastRowFirstColumn="0" w:lastRowLastColumn="0"/>
            <w:tcW w:w="10790" w:type="dxa"/>
            <w:gridSpan w:val="3"/>
            <w:tcBorders>
              <w:top w:val="nil"/>
              <w:bottom w:val="nil"/>
            </w:tcBorders>
          </w:tcPr>
          <w:p w14:paraId="3BAA46AB" w14:textId="77777777" w:rsidR="00F75048" w:rsidRDefault="00F75048" w:rsidP="00877B68">
            <w:pPr>
              <w:jc w:val="center"/>
              <w:rPr>
                <w:rFonts w:ascii="Calibri" w:hAnsi="Calibri" w:cs="Calibri"/>
                <w:sz w:val="28"/>
                <w:szCs w:val="28"/>
              </w:rPr>
            </w:pPr>
          </w:p>
          <w:p w14:paraId="43825D54" w14:textId="6671ED52" w:rsidR="00A70E69" w:rsidRPr="00D666ED" w:rsidRDefault="00877B68" w:rsidP="00877B68">
            <w:pPr>
              <w:jc w:val="center"/>
              <w:rPr>
                <w:rFonts w:ascii="Calibri" w:hAnsi="Calibri" w:cs="Calibri"/>
                <w:sz w:val="28"/>
                <w:szCs w:val="28"/>
              </w:rPr>
            </w:pPr>
            <w:r>
              <w:rPr>
                <w:rFonts w:ascii="Calibri" w:hAnsi="Calibri" w:cs="Calibri"/>
                <w:sz w:val="28"/>
                <w:szCs w:val="28"/>
              </w:rPr>
              <w:t>Fiscal 2026</w:t>
            </w:r>
            <w:r w:rsidR="00A70E69" w:rsidRPr="00D666ED">
              <w:rPr>
                <w:rFonts w:ascii="Calibri" w:hAnsi="Calibri" w:cs="Calibri"/>
                <w:sz w:val="28"/>
                <w:szCs w:val="28"/>
              </w:rPr>
              <w:t xml:space="preserve"> </w:t>
            </w:r>
            <w:r>
              <w:rPr>
                <w:rFonts w:ascii="Calibri" w:hAnsi="Calibri" w:cs="Calibri"/>
                <w:sz w:val="28"/>
                <w:szCs w:val="28"/>
              </w:rPr>
              <w:t>Preliminary</w:t>
            </w:r>
            <w:r w:rsidR="00A70E69" w:rsidRPr="00D666ED">
              <w:rPr>
                <w:rFonts w:ascii="Calibri" w:hAnsi="Calibri" w:cs="Calibri"/>
                <w:sz w:val="28"/>
                <w:szCs w:val="28"/>
              </w:rPr>
              <w:t xml:space="preserve"> Plan </w:t>
            </w:r>
          </w:p>
        </w:tc>
      </w:tr>
      <w:tr w:rsidR="002319EB" w:rsidRPr="00D666ED" w14:paraId="05A348A2" w14:textId="77777777" w:rsidTr="0074498D">
        <w:trPr>
          <w:trHeight w:val="675"/>
        </w:trPr>
        <w:tc>
          <w:tcPr>
            <w:cnfStyle w:val="001000000000" w:firstRow="0" w:lastRow="0" w:firstColumn="1" w:lastColumn="0" w:oddVBand="0" w:evenVBand="0" w:oddHBand="0" w:evenHBand="0" w:firstRowFirstColumn="0" w:firstRowLastColumn="0" w:lastRowFirstColumn="0" w:lastRowLastColumn="0"/>
            <w:tcW w:w="881" w:type="dxa"/>
            <w:tcBorders>
              <w:top w:val="nil"/>
              <w:bottom w:val="nil"/>
            </w:tcBorders>
            <w:shd w:val="clear" w:color="auto" w:fill="D3E5F6" w:themeFill="accent3" w:themeFillTint="33"/>
            <w:vAlign w:val="center"/>
          </w:tcPr>
          <w:p w14:paraId="3490A7AE" w14:textId="5D5B61D4" w:rsidR="00A70E69" w:rsidRPr="001109FC" w:rsidRDefault="000E7C06" w:rsidP="002319EB">
            <w:pPr>
              <w:jc w:val="center"/>
              <w:rPr>
                <w:rFonts w:ascii="Calibri" w:hAnsi="Calibri" w:cs="Calibri"/>
                <w:color w:val="5AA2AE" w:themeColor="accent5"/>
                <w:sz w:val="26"/>
                <w:szCs w:val="26"/>
              </w:rPr>
            </w:pPr>
            <w:r w:rsidRPr="001109FC">
              <w:rPr>
                <w:rFonts w:ascii="Calibri" w:hAnsi="Calibri" w:cs="Calibri"/>
                <w:color w:val="auto"/>
                <w:sz w:val="26"/>
                <w:szCs w:val="26"/>
              </w:rPr>
              <w:t>FY25</w:t>
            </w:r>
          </w:p>
          <w:p w14:paraId="5488DAB0" w14:textId="66496BE7" w:rsidR="00A70E69" w:rsidRPr="002319EB" w:rsidRDefault="00A70E69" w:rsidP="002319EB">
            <w:pPr>
              <w:jc w:val="center"/>
              <w:rPr>
                <w:rFonts w:ascii="Calibri" w:hAnsi="Calibri" w:cs="Calibri"/>
                <w:color w:val="5AA2AE" w:themeColor="accent5"/>
                <w:sz w:val="28"/>
                <w:szCs w:val="28"/>
              </w:rPr>
            </w:pPr>
          </w:p>
        </w:tc>
        <w:tc>
          <w:tcPr>
            <w:tcW w:w="914" w:type="dxa"/>
            <w:tcBorders>
              <w:top w:val="nil"/>
              <w:bottom w:val="nil"/>
            </w:tcBorders>
            <w:shd w:val="clear" w:color="auto" w:fill="D3E5F6" w:themeFill="accent3" w:themeFillTint="33"/>
            <w:vAlign w:val="center"/>
          </w:tcPr>
          <w:p w14:paraId="17792416" w14:textId="188BAA27" w:rsidR="00A70E69" w:rsidRPr="001109FC" w:rsidRDefault="000E7C06" w:rsidP="002319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5AA2AE" w:themeColor="accent5"/>
                <w:sz w:val="26"/>
                <w:szCs w:val="26"/>
              </w:rPr>
            </w:pPr>
            <w:r w:rsidRPr="001109FC">
              <w:rPr>
                <w:rFonts w:ascii="Calibri" w:hAnsi="Calibri" w:cs="Calibri"/>
                <w:b/>
                <w:bCs/>
                <w:color w:val="auto"/>
                <w:sz w:val="26"/>
                <w:szCs w:val="26"/>
              </w:rPr>
              <w:t>FY26</w:t>
            </w:r>
          </w:p>
          <w:p w14:paraId="3B674BFC" w14:textId="58EE4442" w:rsidR="00A70E69" w:rsidRPr="001109FC" w:rsidRDefault="00A70E69" w:rsidP="002319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5AA2AE" w:themeColor="accent5"/>
                <w:sz w:val="26"/>
                <w:szCs w:val="26"/>
              </w:rPr>
            </w:pPr>
          </w:p>
        </w:tc>
        <w:tc>
          <w:tcPr>
            <w:tcW w:w="8995" w:type="dxa"/>
            <w:vMerge w:val="restart"/>
            <w:tcBorders>
              <w:top w:val="nil"/>
              <w:bottom w:val="single" w:sz="18" w:space="0" w:color="BCD9DE" w:themeColor="accent5" w:themeTint="66"/>
            </w:tcBorders>
          </w:tcPr>
          <w:p w14:paraId="09E33E98" w14:textId="7057A116" w:rsidR="00A70E69" w:rsidRPr="00D666ED" w:rsidRDefault="00605022" w:rsidP="061A1D07">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 xml:space="preserve">Department of Transportation </w:t>
            </w:r>
            <w:r w:rsidR="00A70E69" w:rsidRPr="061A1D07">
              <w:rPr>
                <w:rFonts w:ascii="Calibri" w:hAnsi="Calibri" w:cs="Calibri"/>
                <w:sz w:val="24"/>
              </w:rPr>
              <w:t xml:space="preserve">Budget Overview  </w:t>
            </w:r>
          </w:p>
          <w:p w14:paraId="40272781" w14:textId="27CEA673" w:rsidR="00A70E69" w:rsidRDefault="00A70E69" w:rsidP="0074498D">
            <w:pPr>
              <w:pStyle w:val="TextRight"/>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rPr>
            </w:pPr>
            <w:r w:rsidRPr="061A1D07">
              <w:rPr>
                <w:rFonts w:ascii="Calibri" w:eastAsia="Calibri" w:hAnsi="Calibri" w:cs="Calibri"/>
                <w:color w:val="auto"/>
                <w:sz w:val="24"/>
              </w:rPr>
              <w:t xml:space="preserve">The </w:t>
            </w:r>
            <w:r w:rsidR="000E7C06">
              <w:rPr>
                <w:rFonts w:ascii="Calibri" w:eastAsia="Calibri" w:hAnsi="Calibri" w:cs="Calibri"/>
                <w:color w:val="auto"/>
                <w:sz w:val="24"/>
              </w:rPr>
              <w:t>Preliminary</w:t>
            </w:r>
            <w:r w:rsidRPr="061A1D07">
              <w:rPr>
                <w:rFonts w:ascii="Calibri" w:eastAsia="Calibri" w:hAnsi="Calibri" w:cs="Calibri"/>
                <w:color w:val="auto"/>
                <w:sz w:val="24"/>
              </w:rPr>
              <w:t xml:space="preserve"> Financial Plan for Fiscal 202</w:t>
            </w:r>
            <w:r w:rsidR="00D731D2">
              <w:rPr>
                <w:rFonts w:ascii="Calibri" w:eastAsia="Calibri" w:hAnsi="Calibri" w:cs="Calibri"/>
                <w:color w:val="auto"/>
                <w:sz w:val="24"/>
              </w:rPr>
              <w:t>5</w:t>
            </w:r>
            <w:r w:rsidRPr="061A1D07">
              <w:rPr>
                <w:rFonts w:ascii="Calibri" w:eastAsia="Calibri" w:hAnsi="Calibri" w:cs="Calibri"/>
                <w:color w:val="auto"/>
                <w:sz w:val="24"/>
              </w:rPr>
              <w:t>-202</w:t>
            </w:r>
            <w:r w:rsidR="00D731D2">
              <w:rPr>
                <w:rFonts w:ascii="Calibri" w:eastAsia="Calibri" w:hAnsi="Calibri" w:cs="Calibri"/>
                <w:color w:val="auto"/>
                <w:sz w:val="24"/>
              </w:rPr>
              <w:t>9</w:t>
            </w:r>
            <w:r w:rsidRPr="061A1D07">
              <w:rPr>
                <w:rFonts w:ascii="Calibri" w:eastAsia="Calibri" w:hAnsi="Calibri" w:cs="Calibri"/>
                <w:color w:val="auto"/>
                <w:sz w:val="24"/>
              </w:rPr>
              <w:t xml:space="preserve"> (</w:t>
            </w:r>
            <w:r w:rsidR="000E7C06">
              <w:rPr>
                <w:rFonts w:ascii="Calibri" w:eastAsia="Calibri" w:hAnsi="Calibri" w:cs="Calibri"/>
                <w:color w:val="auto"/>
                <w:sz w:val="24"/>
              </w:rPr>
              <w:t>Preliminary</w:t>
            </w:r>
            <w:r w:rsidRPr="061A1D07">
              <w:rPr>
                <w:rFonts w:ascii="Calibri" w:eastAsia="Calibri" w:hAnsi="Calibri" w:cs="Calibri"/>
                <w:color w:val="auto"/>
                <w:sz w:val="24"/>
              </w:rPr>
              <w:t xml:space="preserve"> Plan), includes a proposed Fiscal 202</w:t>
            </w:r>
            <w:r w:rsidR="00D731D2">
              <w:rPr>
                <w:rFonts w:ascii="Calibri" w:eastAsia="Calibri" w:hAnsi="Calibri" w:cs="Calibri"/>
                <w:color w:val="auto"/>
                <w:sz w:val="24"/>
              </w:rPr>
              <w:t>6</w:t>
            </w:r>
            <w:r w:rsidR="00ED248C">
              <w:rPr>
                <w:rFonts w:ascii="Calibri" w:eastAsia="Calibri" w:hAnsi="Calibri" w:cs="Calibri"/>
                <w:color w:val="auto"/>
                <w:sz w:val="24"/>
              </w:rPr>
              <w:t xml:space="preserve"> budget of $1.47</w:t>
            </w:r>
            <w:r w:rsidRPr="061A1D07">
              <w:rPr>
                <w:rFonts w:ascii="Calibri" w:eastAsia="Calibri" w:hAnsi="Calibri" w:cs="Calibri"/>
                <w:color w:val="auto"/>
                <w:sz w:val="24"/>
              </w:rPr>
              <w:t xml:space="preserve"> billion for the </w:t>
            </w:r>
            <w:r w:rsidR="00ED248C">
              <w:rPr>
                <w:rFonts w:ascii="Calibri" w:eastAsia="Calibri" w:hAnsi="Calibri" w:cs="Calibri"/>
                <w:color w:val="auto"/>
                <w:sz w:val="24"/>
              </w:rPr>
              <w:t>Department of Transportation (DOT</w:t>
            </w:r>
            <w:r w:rsidRPr="061A1D07">
              <w:rPr>
                <w:rFonts w:ascii="Calibri" w:eastAsia="Calibri" w:hAnsi="Calibri" w:cs="Calibri"/>
                <w:color w:val="auto"/>
                <w:sz w:val="24"/>
              </w:rPr>
              <w:t xml:space="preserve"> or the Department). </w:t>
            </w:r>
            <w:r w:rsidRPr="061A1D07">
              <w:rPr>
                <w:rFonts w:ascii="Calibri" w:hAnsi="Calibri" w:cs="Calibri"/>
                <w:color w:val="auto"/>
                <w:sz w:val="24"/>
              </w:rPr>
              <w:t>The Department’s projected Fiscal 202</w:t>
            </w:r>
            <w:r w:rsidR="00D731D2">
              <w:rPr>
                <w:rFonts w:ascii="Calibri" w:hAnsi="Calibri" w:cs="Calibri"/>
                <w:color w:val="auto"/>
                <w:sz w:val="24"/>
              </w:rPr>
              <w:t>6</w:t>
            </w:r>
            <w:r w:rsidR="00ED248C">
              <w:rPr>
                <w:rFonts w:ascii="Calibri" w:hAnsi="Calibri" w:cs="Calibri"/>
                <w:color w:val="auto"/>
                <w:sz w:val="24"/>
              </w:rPr>
              <w:t xml:space="preserve"> budget represents 1.2</w:t>
            </w:r>
            <w:r w:rsidRPr="061A1D07">
              <w:rPr>
                <w:rFonts w:ascii="Calibri" w:hAnsi="Calibri" w:cs="Calibri"/>
                <w:color w:val="auto"/>
                <w:sz w:val="24"/>
              </w:rPr>
              <w:t xml:space="preserve"> percent of the City’s proposed Fiscal 202</w:t>
            </w:r>
            <w:r w:rsidR="00D731D2">
              <w:rPr>
                <w:rFonts w:ascii="Calibri" w:hAnsi="Calibri" w:cs="Calibri"/>
                <w:color w:val="auto"/>
                <w:sz w:val="24"/>
              </w:rPr>
              <w:t>6</w:t>
            </w:r>
            <w:r w:rsidRPr="061A1D07">
              <w:rPr>
                <w:rFonts w:ascii="Calibri" w:hAnsi="Calibri" w:cs="Calibri"/>
                <w:color w:val="auto"/>
                <w:sz w:val="24"/>
              </w:rPr>
              <w:t xml:space="preserve"> budget in the </w:t>
            </w:r>
            <w:r w:rsidR="000E7C06">
              <w:rPr>
                <w:rFonts w:ascii="Calibri" w:hAnsi="Calibri" w:cs="Calibri"/>
                <w:color w:val="auto"/>
                <w:sz w:val="24"/>
              </w:rPr>
              <w:t>Preliminary</w:t>
            </w:r>
            <w:r w:rsidRPr="061A1D07">
              <w:rPr>
                <w:rFonts w:ascii="Calibri" w:hAnsi="Calibri" w:cs="Calibri"/>
                <w:color w:val="auto"/>
                <w:sz w:val="24"/>
              </w:rPr>
              <w:t xml:space="preserve"> Plan. </w:t>
            </w:r>
            <w:r w:rsidR="00ED248C">
              <w:rPr>
                <w:rFonts w:ascii="Calibri" w:hAnsi="Calibri" w:cs="Calibri"/>
                <w:color w:val="auto"/>
                <w:sz w:val="24"/>
              </w:rPr>
              <w:t>DOT’s</w:t>
            </w:r>
            <w:r w:rsidRPr="061A1D07">
              <w:rPr>
                <w:rFonts w:ascii="Calibri" w:hAnsi="Calibri" w:cs="Calibri"/>
                <w:color w:val="auto"/>
                <w:sz w:val="24"/>
              </w:rPr>
              <w:t xml:space="preserve"> Fiscal 202</w:t>
            </w:r>
            <w:r w:rsidR="00D731D2">
              <w:rPr>
                <w:rFonts w:ascii="Calibri" w:hAnsi="Calibri" w:cs="Calibri"/>
                <w:color w:val="auto"/>
                <w:sz w:val="24"/>
              </w:rPr>
              <w:t>6</w:t>
            </w:r>
            <w:r w:rsidRPr="061A1D07">
              <w:rPr>
                <w:rFonts w:ascii="Calibri" w:hAnsi="Calibri" w:cs="Calibri"/>
                <w:color w:val="auto"/>
                <w:sz w:val="24"/>
              </w:rPr>
              <w:t xml:space="preserve"> budget in the </w:t>
            </w:r>
            <w:r w:rsidR="000E7C06">
              <w:rPr>
                <w:rFonts w:ascii="Calibri" w:hAnsi="Calibri" w:cs="Calibri"/>
                <w:color w:val="auto"/>
                <w:sz w:val="24"/>
              </w:rPr>
              <w:t>Preliminary</w:t>
            </w:r>
            <w:r w:rsidR="001B201C">
              <w:rPr>
                <w:rFonts w:ascii="Calibri" w:hAnsi="Calibri" w:cs="Calibri"/>
                <w:color w:val="auto"/>
                <w:sz w:val="24"/>
              </w:rPr>
              <w:t xml:space="preserve"> Plan is $10.22 million (1.0</w:t>
            </w:r>
            <w:r w:rsidR="00F93D8C">
              <w:rPr>
                <w:rFonts w:ascii="Calibri" w:hAnsi="Calibri" w:cs="Calibri"/>
                <w:color w:val="auto"/>
                <w:sz w:val="24"/>
              </w:rPr>
              <w:t xml:space="preserve"> percent)</w:t>
            </w:r>
            <w:r w:rsidRPr="061A1D07">
              <w:rPr>
                <w:rFonts w:ascii="Calibri" w:hAnsi="Calibri" w:cs="Calibri"/>
                <w:color w:val="auto"/>
                <w:sz w:val="24"/>
              </w:rPr>
              <w:t xml:space="preserve"> greater than its $</w:t>
            </w:r>
            <w:r w:rsidR="001B201C">
              <w:rPr>
                <w:rFonts w:ascii="Calibri" w:hAnsi="Calibri" w:cs="Calibri"/>
                <w:color w:val="auto"/>
                <w:sz w:val="24"/>
              </w:rPr>
              <w:t>1.46</w:t>
            </w:r>
            <w:r w:rsidRPr="061A1D07">
              <w:rPr>
                <w:rFonts w:ascii="Calibri" w:hAnsi="Calibri" w:cs="Calibri"/>
                <w:color w:val="auto"/>
                <w:sz w:val="24"/>
              </w:rPr>
              <w:t xml:space="preserve"> billion Fiscal 202</w:t>
            </w:r>
            <w:r w:rsidR="00D731D2">
              <w:rPr>
                <w:rFonts w:ascii="Calibri" w:hAnsi="Calibri" w:cs="Calibri"/>
                <w:color w:val="auto"/>
                <w:sz w:val="24"/>
              </w:rPr>
              <w:t>6</w:t>
            </w:r>
            <w:r w:rsidRPr="061A1D07">
              <w:rPr>
                <w:rFonts w:ascii="Calibri" w:hAnsi="Calibri" w:cs="Calibri"/>
                <w:color w:val="auto"/>
                <w:sz w:val="24"/>
              </w:rPr>
              <w:t xml:space="preserve"> budget in the </w:t>
            </w:r>
            <w:r w:rsidR="00D731D2">
              <w:rPr>
                <w:rFonts w:ascii="Calibri" w:hAnsi="Calibri" w:cs="Calibri"/>
                <w:color w:val="auto"/>
                <w:sz w:val="24"/>
              </w:rPr>
              <w:t xml:space="preserve">November </w:t>
            </w:r>
            <w:r w:rsidRPr="061A1D07">
              <w:rPr>
                <w:rFonts w:ascii="Calibri" w:hAnsi="Calibri" w:cs="Calibri"/>
                <w:color w:val="auto"/>
                <w:sz w:val="24"/>
              </w:rPr>
              <w:t xml:space="preserve">Financial Plan. </w:t>
            </w:r>
            <w:r w:rsidR="00320A53">
              <w:rPr>
                <w:rFonts w:ascii="Calibri" w:hAnsi="Calibri" w:cs="Calibri"/>
                <w:color w:val="auto"/>
                <w:sz w:val="24"/>
              </w:rPr>
              <w:t>The Fiscal 202</w:t>
            </w:r>
            <w:r w:rsidR="00D731D2">
              <w:rPr>
                <w:rFonts w:ascii="Calibri" w:hAnsi="Calibri" w:cs="Calibri"/>
                <w:color w:val="auto"/>
                <w:sz w:val="24"/>
              </w:rPr>
              <w:t>6</w:t>
            </w:r>
            <w:r w:rsidR="00320A53">
              <w:rPr>
                <w:rFonts w:ascii="Calibri" w:hAnsi="Calibri" w:cs="Calibri"/>
                <w:color w:val="auto"/>
                <w:sz w:val="24"/>
              </w:rPr>
              <w:t xml:space="preserve"> </w:t>
            </w:r>
            <w:r w:rsidR="000E7C06">
              <w:rPr>
                <w:rFonts w:ascii="Calibri" w:hAnsi="Calibri" w:cs="Calibri"/>
                <w:color w:val="auto"/>
                <w:sz w:val="24"/>
              </w:rPr>
              <w:t>Preliminary</w:t>
            </w:r>
            <w:r w:rsidR="00320A53">
              <w:rPr>
                <w:rFonts w:ascii="Calibri" w:hAnsi="Calibri" w:cs="Calibri"/>
                <w:color w:val="auto"/>
                <w:sz w:val="24"/>
              </w:rPr>
              <w:t xml:space="preserve"> Bu</w:t>
            </w:r>
            <w:r w:rsidR="005A5D73">
              <w:rPr>
                <w:rFonts w:ascii="Calibri" w:hAnsi="Calibri" w:cs="Calibri"/>
                <w:color w:val="auto"/>
                <w:sz w:val="24"/>
              </w:rPr>
              <w:t>dget is $16.3 million greater</w:t>
            </w:r>
            <w:r w:rsidR="00320A53">
              <w:rPr>
                <w:rFonts w:ascii="Calibri" w:hAnsi="Calibri" w:cs="Calibri"/>
                <w:color w:val="auto"/>
                <w:sz w:val="24"/>
              </w:rPr>
              <w:t xml:space="preserve"> than the Fiscal 202</w:t>
            </w:r>
            <w:r w:rsidR="00D731D2">
              <w:rPr>
                <w:rFonts w:ascii="Calibri" w:hAnsi="Calibri" w:cs="Calibri"/>
                <w:color w:val="auto"/>
                <w:sz w:val="24"/>
              </w:rPr>
              <w:t>5</w:t>
            </w:r>
            <w:r w:rsidR="00320A53">
              <w:rPr>
                <w:rFonts w:ascii="Calibri" w:hAnsi="Calibri" w:cs="Calibri"/>
                <w:color w:val="auto"/>
                <w:sz w:val="24"/>
              </w:rPr>
              <w:t xml:space="preserve"> Adopted Budget, as shown in the table</w:t>
            </w:r>
            <w:r w:rsidR="001C7182">
              <w:rPr>
                <w:rFonts w:ascii="Calibri" w:hAnsi="Calibri" w:cs="Calibri"/>
                <w:color w:val="auto"/>
                <w:sz w:val="24"/>
              </w:rPr>
              <w:t xml:space="preserve"> below</w:t>
            </w:r>
            <w:r w:rsidR="00320A53">
              <w:rPr>
                <w:rFonts w:ascii="Calibri" w:hAnsi="Calibri" w:cs="Calibri"/>
                <w:color w:val="auto"/>
                <w:sz w:val="24"/>
              </w:rPr>
              <w:t xml:space="preserve">. </w:t>
            </w:r>
          </w:p>
          <w:p w14:paraId="1A1B9840" w14:textId="67ABB343" w:rsidR="00A70E69" w:rsidRDefault="0074498D" w:rsidP="00A70E69">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109087A" wp14:editId="50CC810B">
                  <wp:extent cx="5494020" cy="3438525"/>
                  <wp:effectExtent l="0" t="0" r="11430" b="9525"/>
                  <wp:docPr id="5" name="Chart 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E502A4" w14:textId="144E6449" w:rsidR="00F75048" w:rsidRPr="00BB349B" w:rsidRDefault="00F75048" w:rsidP="00A70E69">
            <w:pPr>
              <w:cnfStyle w:val="000000000000" w:firstRow="0" w:lastRow="0" w:firstColumn="0" w:lastColumn="0" w:oddVBand="0" w:evenVBand="0" w:oddHBand="0" w:evenHBand="0" w:firstRowFirstColumn="0" w:firstRowLastColumn="0" w:lastRowFirstColumn="0" w:lastRowLastColumn="0"/>
            </w:pPr>
          </w:p>
        </w:tc>
      </w:tr>
      <w:tr w:rsidR="002319EB" w:rsidRPr="00D666ED" w14:paraId="53A77C80" w14:textId="77777777" w:rsidTr="0074498D">
        <w:trPr>
          <w:trHeight w:val="2258"/>
        </w:trPr>
        <w:tc>
          <w:tcPr>
            <w:cnfStyle w:val="001000000000" w:firstRow="0" w:lastRow="0" w:firstColumn="1" w:lastColumn="0" w:oddVBand="0" w:evenVBand="0" w:oddHBand="0" w:evenHBand="0" w:firstRowFirstColumn="0" w:firstRowLastColumn="0" w:lastRowFirstColumn="0" w:lastRowLastColumn="0"/>
            <w:tcW w:w="881" w:type="dxa"/>
            <w:tcBorders>
              <w:top w:val="nil"/>
              <w:bottom w:val="nil"/>
            </w:tcBorders>
            <w:shd w:val="clear" w:color="auto" w:fill="D3E5F6" w:themeFill="accent3" w:themeFillTint="33"/>
          </w:tcPr>
          <w:p w14:paraId="662CA7CD" w14:textId="352F44DE" w:rsidR="00A70E69" w:rsidRPr="00D666ED" w:rsidRDefault="005A5D73" w:rsidP="00A70E69">
            <w:pPr>
              <w:jc w:val="center"/>
              <w:rPr>
                <w:rFonts w:ascii="Calibri" w:hAnsi="Calibri" w:cs="Calibri"/>
                <w:sz w:val="18"/>
              </w:rPr>
            </w:pPr>
            <w:r>
              <w:rPr>
                <w:rFonts w:ascii="Calibri" w:hAnsi="Calibri" w:cs="Calibri"/>
                <w:sz w:val="18"/>
              </w:rPr>
              <w:t>$</w:t>
            </w:r>
            <w:r w:rsidR="002319EB">
              <w:rPr>
                <w:rFonts w:ascii="Calibri" w:hAnsi="Calibri" w:cs="Calibri"/>
                <w:sz w:val="18"/>
              </w:rPr>
              <w:t>29.5</w:t>
            </w:r>
            <w:r w:rsidR="000E3FEC">
              <w:rPr>
                <w:rFonts w:ascii="Calibri" w:hAnsi="Calibri" w:cs="Calibri"/>
                <w:sz w:val="18"/>
              </w:rPr>
              <w:t xml:space="preserve"> m</w:t>
            </w:r>
            <w:r w:rsidR="00A70E69" w:rsidRPr="00D666ED">
              <w:rPr>
                <w:rFonts w:ascii="Calibri" w:hAnsi="Calibri" w:cs="Calibri"/>
                <w:sz w:val="18"/>
              </w:rPr>
              <w:t>illion since Adopt.</w:t>
            </w:r>
          </w:p>
          <w:p w14:paraId="75FB5841" w14:textId="09A0533A" w:rsidR="00A70E69" w:rsidRPr="00D666ED" w:rsidRDefault="00A70E69" w:rsidP="00A70E69">
            <w:pPr>
              <w:rPr>
                <w:rFonts w:ascii="Calibri" w:hAnsi="Calibri" w:cs="Calibri"/>
              </w:rPr>
            </w:pPr>
            <w:r w:rsidRPr="00D666ED">
              <w:rPr>
                <w:rFonts w:ascii="Calibri" w:hAnsi="Calibri" w:cs="Calibri"/>
                <w:noProof/>
              </w:rPr>
              <mc:AlternateContent>
                <mc:Choice Requires="wps">
                  <w:drawing>
                    <wp:anchor distT="0" distB="0" distL="114300" distR="114300" simplePos="0" relativeHeight="251658241" behindDoc="0" locked="0" layoutInCell="1" allowOverlap="1" wp14:anchorId="69D82705" wp14:editId="69E01F14">
                      <wp:simplePos x="0" y="0"/>
                      <wp:positionH relativeFrom="column">
                        <wp:posOffset>14341</wp:posOffset>
                      </wp:positionH>
                      <wp:positionV relativeFrom="paragraph">
                        <wp:posOffset>130330</wp:posOffset>
                      </wp:positionV>
                      <wp:extent cx="323850" cy="685800"/>
                      <wp:effectExtent l="19050" t="19050" r="38100" b="19050"/>
                      <wp:wrapNone/>
                      <wp:docPr id="8" name="Down Arrow 8"/>
                      <wp:cNvGraphicFramePr/>
                      <a:graphic xmlns:a="http://schemas.openxmlformats.org/drawingml/2006/main">
                        <a:graphicData uri="http://schemas.microsoft.com/office/word/2010/wordprocessingShape">
                          <wps:wsp>
                            <wps:cNvSpPr/>
                            <wps:spPr>
                              <a:xfrm rot="10800000">
                                <a:off x="0" y="0"/>
                                <a:ext cx="323850" cy="685800"/>
                              </a:xfrm>
                              <a:prstGeom prst="downArrow">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c="http://schemas.openxmlformats.org/drawingml/2006/chart" xmlns:a16="http://schemas.microsoft.com/office/drawing/2014/main"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w14:anchorId="369B84C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8" style="position:absolute;margin-left:1.15pt;margin-top:10.25pt;width:25.5pt;height:54pt;rotation:180;z-index:251701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aa2ae [3208]" strokecolor="#243255 [1604]" strokeweight="1pt" type="#_x0000_t67" adj="1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"/>
                  </w:pict>
                </mc:Fallback>
              </mc:AlternateContent>
            </w:r>
          </w:p>
        </w:tc>
        <w:tc>
          <w:tcPr>
            <w:tcW w:w="914" w:type="dxa"/>
            <w:tcBorders>
              <w:top w:val="nil"/>
              <w:bottom w:val="nil"/>
            </w:tcBorders>
            <w:shd w:val="clear" w:color="auto" w:fill="D3E5F6" w:themeFill="accent3" w:themeFillTint="33"/>
          </w:tcPr>
          <w:p w14:paraId="65FAE1C6" w14:textId="77777777" w:rsidR="002319EB" w:rsidRDefault="002319EB" w:rsidP="002319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Pr>
                <w:rFonts w:ascii="Calibri" w:hAnsi="Calibri" w:cs="Calibri"/>
                <w:b/>
                <w:bCs/>
                <w:sz w:val="18"/>
                <w:szCs w:val="18"/>
              </w:rPr>
              <w:t>$24.6</w:t>
            </w:r>
          </w:p>
          <w:p w14:paraId="298A2545" w14:textId="3CFB6CBF" w:rsidR="00A70E69" w:rsidRPr="00D666ED" w:rsidRDefault="000E3FEC" w:rsidP="002319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Pr>
                <w:rFonts w:ascii="Calibri" w:hAnsi="Calibri" w:cs="Calibri"/>
                <w:b/>
                <w:bCs/>
                <w:sz w:val="18"/>
                <w:szCs w:val="18"/>
              </w:rPr>
              <w:t>m</w:t>
            </w:r>
            <w:r w:rsidR="002319EB">
              <w:rPr>
                <w:rFonts w:ascii="Calibri" w:hAnsi="Calibri" w:cs="Calibri"/>
                <w:b/>
                <w:bCs/>
                <w:sz w:val="18"/>
                <w:szCs w:val="18"/>
              </w:rPr>
              <w:t>illion since Adopt</w:t>
            </w:r>
          </w:p>
          <w:p w14:paraId="4675A841" w14:textId="1E7E06E7" w:rsidR="00A70E69" w:rsidRPr="00D666ED" w:rsidRDefault="005A5D73" w:rsidP="00A70E69">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D666ED">
              <w:rPr>
                <w:rFonts w:ascii="Calibri" w:hAnsi="Calibri" w:cs="Calibri"/>
                <w:noProof/>
              </w:rPr>
              <mc:AlternateContent>
                <mc:Choice Requires="wps">
                  <w:drawing>
                    <wp:anchor distT="0" distB="0" distL="114300" distR="114300" simplePos="0" relativeHeight="251658246" behindDoc="0" locked="0" layoutInCell="1" allowOverlap="1" wp14:anchorId="63DB93B3" wp14:editId="2EE5FE06">
                      <wp:simplePos x="0" y="0"/>
                      <wp:positionH relativeFrom="column">
                        <wp:posOffset>19684</wp:posOffset>
                      </wp:positionH>
                      <wp:positionV relativeFrom="paragraph">
                        <wp:posOffset>129073</wp:posOffset>
                      </wp:positionV>
                      <wp:extent cx="323850" cy="685800"/>
                      <wp:effectExtent l="19050" t="19050" r="38100" b="19050"/>
                      <wp:wrapNone/>
                      <wp:docPr id="25" name="Down Arrow 25"/>
                      <wp:cNvGraphicFramePr/>
                      <a:graphic xmlns:a="http://schemas.openxmlformats.org/drawingml/2006/main">
                        <a:graphicData uri="http://schemas.microsoft.com/office/word/2010/wordprocessingShape">
                          <wps:wsp>
                            <wps:cNvSpPr/>
                            <wps:spPr>
                              <a:xfrm rot="10800000">
                                <a:off x="0" y="0"/>
                                <a:ext cx="323850" cy="685800"/>
                              </a:xfrm>
                              <a:prstGeom prst="downArrow">
                                <a:avLst/>
                              </a:prstGeom>
                              <a:solidFill>
                                <a:srgbClr val="5AA2AE"/>
                              </a:solidFill>
                              <a:ln w="12700" cap="flat" cmpd="sng" algn="ctr">
                                <a:solidFill>
                                  <a:srgbClr val="4A66A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c="http://schemas.openxmlformats.org/drawingml/2006/chart" xmlns:a16="http://schemas.microsoft.com/office/drawing/2014/main"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own Arrow 25" style="position:absolute;margin-left:1.55pt;margin-top:10.15pt;width:25.5pt;height:54pt;rotation:180;z-index:251714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aa2ae" strokecolor="#34497d" strokeweight="1pt" type="#_x0000_t67" adj="1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" w14:anchorId="5E26B9CF"/>
                  </w:pict>
                </mc:Fallback>
              </mc:AlternateContent>
            </w:r>
          </w:p>
        </w:tc>
        <w:tc>
          <w:tcPr>
            <w:tcW w:w="8995" w:type="dxa"/>
            <w:vMerge/>
          </w:tcPr>
          <w:p w14:paraId="2AC49C28" w14:textId="77777777" w:rsidR="00A70E69" w:rsidRPr="00D666ED" w:rsidRDefault="00A70E69" w:rsidP="00A70E69">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2319EB" w:rsidRPr="00D666ED" w14:paraId="6E2725C6" w14:textId="77777777" w:rsidTr="0074498D">
        <w:trPr>
          <w:trHeight w:val="924"/>
        </w:trPr>
        <w:tc>
          <w:tcPr>
            <w:cnfStyle w:val="001000000000" w:firstRow="0" w:lastRow="0" w:firstColumn="1" w:lastColumn="0" w:oddVBand="0" w:evenVBand="0" w:oddHBand="0" w:evenHBand="0" w:firstRowFirstColumn="0" w:firstRowLastColumn="0" w:lastRowFirstColumn="0" w:lastRowLastColumn="0"/>
            <w:tcW w:w="881" w:type="dxa"/>
            <w:tcBorders>
              <w:top w:val="nil"/>
              <w:bottom w:val="single" w:sz="18" w:space="0" w:color="BCD9DE" w:themeColor="accent5" w:themeTint="66"/>
            </w:tcBorders>
            <w:shd w:val="clear" w:color="auto" w:fill="D3E5F6" w:themeFill="accent3" w:themeFillTint="33"/>
          </w:tcPr>
          <w:p w14:paraId="0CAAB0C3" w14:textId="7171C7B2" w:rsidR="000E3FEC" w:rsidRDefault="0093283A" w:rsidP="000E3FEC">
            <w:pPr>
              <w:jc w:val="center"/>
              <w:rPr>
                <w:rFonts w:ascii="Calibri" w:hAnsi="Calibri" w:cs="Calibri"/>
                <w:sz w:val="18"/>
              </w:rPr>
            </w:pPr>
            <w:r>
              <w:rPr>
                <w:rFonts w:ascii="Calibri" w:hAnsi="Calibri" w:cs="Calibri"/>
                <w:sz w:val="18"/>
              </w:rPr>
              <w:t>$</w:t>
            </w:r>
            <w:r w:rsidR="002319EB">
              <w:rPr>
                <w:rFonts w:ascii="Calibri" w:hAnsi="Calibri" w:cs="Calibri"/>
                <w:sz w:val="18"/>
              </w:rPr>
              <w:t>10.7</w:t>
            </w:r>
          </w:p>
          <w:p w14:paraId="51634DD2" w14:textId="37B34BAC" w:rsidR="00A70E69" w:rsidRPr="00D666ED" w:rsidRDefault="001109FC" w:rsidP="000E3FEC">
            <w:pPr>
              <w:jc w:val="center"/>
              <w:rPr>
                <w:rFonts w:ascii="Calibri" w:hAnsi="Calibri" w:cs="Calibri"/>
                <w:sz w:val="18"/>
              </w:rPr>
            </w:pPr>
            <w:r>
              <w:rPr>
                <w:rFonts w:ascii="Calibri" w:hAnsi="Calibri" w:cs="Calibri"/>
                <w:sz w:val="18"/>
              </w:rPr>
              <w:t>million</w:t>
            </w:r>
            <w:r w:rsidR="00A70E69" w:rsidRPr="00D666ED">
              <w:rPr>
                <w:rFonts w:ascii="Calibri" w:hAnsi="Calibri" w:cs="Calibri"/>
                <w:sz w:val="18"/>
              </w:rPr>
              <w:t xml:space="preserve"> since </w:t>
            </w:r>
            <w:r w:rsidR="00877B68">
              <w:rPr>
                <w:rFonts w:ascii="Calibri" w:hAnsi="Calibri" w:cs="Calibri"/>
                <w:sz w:val="18"/>
              </w:rPr>
              <w:t>Nov</w:t>
            </w:r>
            <w:r w:rsidR="00A70E69" w:rsidRPr="00D666ED">
              <w:rPr>
                <w:rFonts w:ascii="Calibri" w:hAnsi="Calibri" w:cs="Calibri"/>
                <w:sz w:val="18"/>
              </w:rPr>
              <w:t>.</w:t>
            </w:r>
          </w:p>
          <w:p w14:paraId="3A2AA284" w14:textId="1F653AAD" w:rsidR="00A70E69" w:rsidRPr="00D666ED" w:rsidRDefault="00F75048" w:rsidP="00A70E69">
            <w:pPr>
              <w:rPr>
                <w:rFonts w:ascii="Calibri" w:hAnsi="Calibri" w:cs="Calibri"/>
              </w:rPr>
            </w:pPr>
            <w:r w:rsidRPr="00D666ED">
              <w:rPr>
                <w:rFonts w:ascii="Calibri" w:hAnsi="Calibri" w:cs="Calibri"/>
                <w:noProof/>
              </w:rPr>
              <mc:AlternateContent>
                <mc:Choice Requires="wps">
                  <w:drawing>
                    <wp:anchor distT="0" distB="0" distL="114300" distR="114300" simplePos="0" relativeHeight="251658245" behindDoc="0" locked="0" layoutInCell="1" allowOverlap="1" wp14:anchorId="15E99A44" wp14:editId="6F17D2AB">
                      <wp:simplePos x="0" y="0"/>
                      <wp:positionH relativeFrom="column">
                        <wp:posOffset>13970</wp:posOffset>
                      </wp:positionH>
                      <wp:positionV relativeFrom="paragraph">
                        <wp:posOffset>167640</wp:posOffset>
                      </wp:positionV>
                      <wp:extent cx="323850" cy="685800"/>
                      <wp:effectExtent l="19050" t="19050" r="38100" b="19050"/>
                      <wp:wrapNone/>
                      <wp:docPr id="24" name="Down Arrow 24"/>
                      <wp:cNvGraphicFramePr/>
                      <a:graphic xmlns:a="http://schemas.openxmlformats.org/drawingml/2006/main">
                        <a:graphicData uri="http://schemas.microsoft.com/office/word/2010/wordprocessingShape">
                          <wps:wsp>
                            <wps:cNvSpPr/>
                            <wps:spPr>
                              <a:xfrm rot="10800000">
                                <a:off x="0" y="0"/>
                                <a:ext cx="323850" cy="685800"/>
                              </a:xfrm>
                              <a:prstGeom prst="downArrow">
                                <a:avLst/>
                              </a:prstGeom>
                              <a:solidFill>
                                <a:srgbClr val="5AA2AE"/>
                              </a:solidFill>
                              <a:ln w="12700" cap="flat" cmpd="sng" algn="ctr">
                                <a:solidFill>
                                  <a:srgbClr val="4A66A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2237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1.1pt;margin-top:13.2pt;width:25.5pt;height:54pt;rotation:18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" adj="16500" fillcolor="#5aa2ae" strokecolor="#34497d" strokeweight="1pt"/>
                  </w:pict>
                </mc:Fallback>
              </mc:AlternateContent>
            </w:r>
          </w:p>
          <w:p w14:paraId="4E418BF9" w14:textId="5C1EA9CE" w:rsidR="00A70E69" w:rsidRPr="00D666ED" w:rsidRDefault="00A70E69" w:rsidP="00A70E69">
            <w:pPr>
              <w:rPr>
                <w:rFonts w:ascii="Calibri" w:hAnsi="Calibri" w:cs="Calibri"/>
              </w:rPr>
            </w:pPr>
          </w:p>
          <w:p w14:paraId="79C7CD16" w14:textId="47FA03CC" w:rsidR="00A70E69" w:rsidRPr="00D666ED" w:rsidRDefault="00A70E69" w:rsidP="00A70E69">
            <w:pPr>
              <w:rPr>
                <w:rFonts w:ascii="Calibri" w:hAnsi="Calibri" w:cs="Calibri"/>
              </w:rPr>
            </w:pPr>
          </w:p>
          <w:p w14:paraId="6EAEDED7" w14:textId="00BEFFE4" w:rsidR="00A70E69" w:rsidRPr="00D666ED" w:rsidRDefault="00A70E69" w:rsidP="00A70E69">
            <w:pPr>
              <w:rPr>
                <w:rFonts w:ascii="Calibri" w:hAnsi="Calibri" w:cs="Calibri"/>
              </w:rPr>
            </w:pPr>
          </w:p>
          <w:p w14:paraId="50E09E40" w14:textId="1D7D0D28" w:rsidR="00A70E69" w:rsidRPr="00D666ED" w:rsidRDefault="00A70E69" w:rsidP="00A70E69">
            <w:pPr>
              <w:rPr>
                <w:rFonts w:ascii="Calibri" w:hAnsi="Calibri" w:cs="Calibri"/>
              </w:rPr>
            </w:pPr>
          </w:p>
          <w:p w14:paraId="11734936" w14:textId="6E0CDBB5" w:rsidR="00A70E69" w:rsidRPr="00D666ED" w:rsidRDefault="00A70E69" w:rsidP="00A70E69">
            <w:pPr>
              <w:rPr>
                <w:rFonts w:ascii="Calibri" w:hAnsi="Calibri" w:cs="Calibri"/>
              </w:rPr>
            </w:pPr>
          </w:p>
        </w:tc>
        <w:tc>
          <w:tcPr>
            <w:tcW w:w="914" w:type="dxa"/>
            <w:tcBorders>
              <w:top w:val="nil"/>
              <w:bottom w:val="single" w:sz="18" w:space="0" w:color="BCD9DE" w:themeColor="accent5" w:themeTint="66"/>
            </w:tcBorders>
            <w:shd w:val="clear" w:color="auto" w:fill="D3E5F6" w:themeFill="accent3" w:themeFillTint="33"/>
          </w:tcPr>
          <w:p w14:paraId="304E8A33" w14:textId="3506E9B5" w:rsidR="000E3FEC" w:rsidRDefault="00340146" w:rsidP="00877B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r>
              <w:rPr>
                <w:rFonts w:ascii="Calibri" w:hAnsi="Calibri" w:cs="Calibri"/>
                <w:b/>
                <w:sz w:val="18"/>
              </w:rPr>
              <w:t>$</w:t>
            </w:r>
            <w:r w:rsidR="002319EB">
              <w:rPr>
                <w:rFonts w:ascii="Calibri" w:hAnsi="Calibri" w:cs="Calibri"/>
                <w:b/>
                <w:sz w:val="18"/>
              </w:rPr>
              <w:t>10.2</w:t>
            </w:r>
          </w:p>
          <w:p w14:paraId="37913763" w14:textId="0CA81543" w:rsidR="00A70E69" w:rsidRPr="00D666ED" w:rsidRDefault="000E3FEC" w:rsidP="00877B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rPr>
            </w:pPr>
            <w:r w:rsidRPr="00D666ED">
              <w:rPr>
                <w:rFonts w:ascii="Calibri" w:hAnsi="Calibri" w:cs="Calibri"/>
                <w:b/>
                <w:noProof/>
              </w:rPr>
              <mc:AlternateContent>
                <mc:Choice Requires="wps">
                  <w:drawing>
                    <wp:anchor distT="0" distB="0" distL="114300" distR="114300" simplePos="0" relativeHeight="251658242" behindDoc="0" locked="0" layoutInCell="1" allowOverlap="1" wp14:anchorId="45F7AAC6" wp14:editId="48CCE4B6">
                      <wp:simplePos x="0" y="0"/>
                      <wp:positionH relativeFrom="column">
                        <wp:posOffset>16509</wp:posOffset>
                      </wp:positionH>
                      <wp:positionV relativeFrom="paragraph">
                        <wp:posOffset>586105</wp:posOffset>
                      </wp:positionV>
                      <wp:extent cx="323850" cy="685800"/>
                      <wp:effectExtent l="19050" t="19050" r="38100" b="19050"/>
                      <wp:wrapNone/>
                      <wp:docPr id="10" name="Down Arrow 10"/>
                      <wp:cNvGraphicFramePr/>
                      <a:graphic xmlns:a="http://schemas.openxmlformats.org/drawingml/2006/main">
                        <a:graphicData uri="http://schemas.microsoft.com/office/word/2010/wordprocessingShape">
                          <wps:wsp>
                            <wps:cNvSpPr/>
                            <wps:spPr>
                              <a:xfrm rot="10800000">
                                <a:off x="0" y="0"/>
                                <a:ext cx="323850" cy="685800"/>
                              </a:xfrm>
                              <a:prstGeom prst="downArrow">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98E3D3" id="Down Arrow 10" o:spid="_x0000_s1026" type="#_x0000_t67" style="position:absolute;margin-left:1.3pt;margin-top:46.15pt;width:25.5pt;height:54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" adj="16500" fillcolor="#5aa2ae [3208]" strokecolor="#243255 [1604]" strokeweight="1pt"/>
                  </w:pict>
                </mc:Fallback>
              </mc:AlternateContent>
            </w:r>
            <w:r>
              <w:rPr>
                <w:rFonts w:ascii="Calibri" w:hAnsi="Calibri" w:cs="Calibri"/>
                <w:b/>
                <w:sz w:val="18"/>
              </w:rPr>
              <w:t>m</w:t>
            </w:r>
            <w:r w:rsidR="00A70E69" w:rsidRPr="00D666ED">
              <w:rPr>
                <w:rFonts w:ascii="Calibri" w:hAnsi="Calibri" w:cs="Calibri"/>
                <w:b/>
                <w:sz w:val="18"/>
              </w:rPr>
              <w:t xml:space="preserve">illion since </w:t>
            </w:r>
            <w:r w:rsidR="00877B68">
              <w:rPr>
                <w:rFonts w:ascii="Calibri" w:hAnsi="Calibri" w:cs="Calibri"/>
                <w:b/>
                <w:sz w:val="18"/>
              </w:rPr>
              <w:t>Nov</w:t>
            </w:r>
            <w:r w:rsidR="00A70E69" w:rsidRPr="00D666ED">
              <w:rPr>
                <w:rFonts w:ascii="Calibri" w:hAnsi="Calibri" w:cs="Calibri"/>
                <w:b/>
                <w:sz w:val="18"/>
              </w:rPr>
              <w:t>.</w:t>
            </w:r>
          </w:p>
        </w:tc>
        <w:tc>
          <w:tcPr>
            <w:tcW w:w="8995" w:type="dxa"/>
            <w:vMerge/>
          </w:tcPr>
          <w:p w14:paraId="59069FA3" w14:textId="77777777" w:rsidR="00A70E69" w:rsidRPr="00D666ED" w:rsidRDefault="00A70E69" w:rsidP="00A70E69">
            <w:pPr>
              <w:pStyle w:val="Heading2"/>
              <w:jc w:val="both"/>
              <w:outlineLvl w:val="1"/>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2319EB" w:rsidRPr="00D666ED" w14:paraId="12F045FD" w14:textId="77777777" w:rsidTr="0074498D">
        <w:trPr>
          <w:trHeight w:val="4635"/>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611A3D89" w14:textId="635921AE" w:rsidR="00A70E69" w:rsidRPr="001661DD" w:rsidRDefault="00A70E69" w:rsidP="00A70E69">
            <w:pPr>
              <w:jc w:val="right"/>
              <w:rPr>
                <w:rFonts w:ascii="Calibri" w:hAnsi="Calibri" w:cs="Calibri"/>
                <w:color w:val="auto"/>
                <w:sz w:val="28"/>
                <w:szCs w:val="28"/>
              </w:rPr>
            </w:pPr>
            <w:r w:rsidRPr="001661DD">
              <w:rPr>
                <w:rFonts w:ascii="Calibri" w:hAnsi="Calibri" w:cs="Calibri"/>
                <w:color w:val="auto"/>
                <w:sz w:val="28"/>
                <w:szCs w:val="28"/>
              </w:rPr>
              <w:lastRenderedPageBreak/>
              <w:t>PS and OTPS:</w:t>
            </w:r>
          </w:p>
          <w:p w14:paraId="7DB269C5" w14:textId="77777777" w:rsidR="00A70E69" w:rsidRPr="001661DD" w:rsidRDefault="00A70E69" w:rsidP="00A70E69">
            <w:pPr>
              <w:jc w:val="right"/>
              <w:rPr>
                <w:rFonts w:ascii="Calibri" w:hAnsi="Calibri" w:cs="Calibri"/>
                <w:color w:val="auto"/>
                <w:sz w:val="28"/>
                <w:szCs w:val="28"/>
              </w:rPr>
            </w:pPr>
          </w:p>
          <w:p w14:paraId="0203F1D0" w14:textId="77777777" w:rsidR="00A70E69" w:rsidRDefault="00135FCD" w:rsidP="00A70E69">
            <w:pPr>
              <w:jc w:val="right"/>
              <w:rPr>
                <w:rFonts w:ascii="Calibri" w:hAnsi="Calibri" w:cs="Calibri"/>
                <w:color w:val="auto"/>
              </w:rPr>
            </w:pPr>
            <w:r>
              <w:rPr>
                <w:rFonts w:ascii="Calibri" w:hAnsi="Calibri" w:cs="Calibri"/>
                <w:color w:val="auto"/>
              </w:rPr>
              <w:t>PS:</w:t>
            </w:r>
          </w:p>
          <w:p w14:paraId="478004D1" w14:textId="3978036C" w:rsidR="00135FCD" w:rsidRDefault="003F3AEA" w:rsidP="00A70E69">
            <w:pPr>
              <w:jc w:val="right"/>
              <w:rPr>
                <w:rFonts w:ascii="Calibri" w:hAnsi="Calibri" w:cs="Calibri"/>
                <w:color w:val="auto"/>
              </w:rPr>
            </w:pPr>
            <w:r>
              <w:rPr>
                <w:rFonts w:ascii="Calibri" w:hAnsi="Calibri" w:cs="Calibri"/>
                <w:color w:val="auto"/>
              </w:rPr>
              <w:t xml:space="preserve">$663.6 </w:t>
            </w:r>
            <w:r w:rsidR="00083DA4">
              <w:rPr>
                <w:rFonts w:ascii="Calibri" w:hAnsi="Calibri" w:cs="Calibri"/>
                <w:color w:val="auto"/>
              </w:rPr>
              <w:t>Million</w:t>
            </w:r>
          </w:p>
          <w:p w14:paraId="6D7282BE" w14:textId="77777777" w:rsidR="00135FCD" w:rsidRDefault="00135FCD" w:rsidP="00A70E69">
            <w:pPr>
              <w:jc w:val="right"/>
              <w:rPr>
                <w:rFonts w:ascii="Calibri" w:hAnsi="Calibri" w:cs="Calibri"/>
                <w:color w:val="auto"/>
              </w:rPr>
            </w:pPr>
          </w:p>
          <w:p w14:paraId="7EC2888C" w14:textId="77777777" w:rsidR="00135FCD" w:rsidRDefault="00135FCD" w:rsidP="003F3AEA">
            <w:pPr>
              <w:rPr>
                <w:rFonts w:ascii="Calibri" w:hAnsi="Calibri" w:cs="Calibri"/>
                <w:color w:val="auto"/>
              </w:rPr>
            </w:pPr>
          </w:p>
          <w:p w14:paraId="65F3661C" w14:textId="77777777" w:rsidR="00135FCD" w:rsidRDefault="00135FCD" w:rsidP="00A70E69">
            <w:pPr>
              <w:jc w:val="right"/>
              <w:rPr>
                <w:rFonts w:ascii="Calibri" w:hAnsi="Calibri" w:cs="Calibri"/>
                <w:color w:val="auto"/>
              </w:rPr>
            </w:pPr>
            <w:r>
              <w:rPr>
                <w:rFonts w:ascii="Calibri" w:hAnsi="Calibri" w:cs="Calibri"/>
                <w:color w:val="auto"/>
              </w:rPr>
              <w:t>OTPS:</w:t>
            </w:r>
          </w:p>
          <w:p w14:paraId="2B8AE8C4" w14:textId="722B07A0" w:rsidR="00135FCD" w:rsidRPr="001661DD" w:rsidRDefault="003F3AEA" w:rsidP="00A70E69">
            <w:pPr>
              <w:jc w:val="right"/>
              <w:rPr>
                <w:rFonts w:ascii="Calibri" w:hAnsi="Calibri" w:cs="Calibri"/>
                <w:color w:val="auto"/>
              </w:rPr>
            </w:pPr>
            <w:r>
              <w:rPr>
                <w:rFonts w:ascii="Calibri" w:hAnsi="Calibri" w:cs="Calibri"/>
                <w:color w:val="auto"/>
              </w:rPr>
              <w:t>$802</w:t>
            </w:r>
            <w:r w:rsidR="00715250">
              <w:rPr>
                <w:rFonts w:ascii="Calibri" w:hAnsi="Calibri" w:cs="Calibri"/>
                <w:color w:val="auto"/>
              </w:rPr>
              <w:t>.0</w:t>
            </w:r>
            <w:r w:rsidR="00083DA4">
              <w:rPr>
                <w:rFonts w:ascii="Calibri" w:hAnsi="Calibri" w:cs="Calibri"/>
                <w:color w:val="auto"/>
              </w:rPr>
              <w:t xml:space="preserve"> Million</w:t>
            </w:r>
          </w:p>
        </w:tc>
        <w:tc>
          <w:tcPr>
            <w:tcW w:w="8995" w:type="dxa"/>
            <w:tcBorders>
              <w:top w:val="single" w:sz="18" w:space="0" w:color="BCD9DE" w:themeColor="accent5" w:themeTint="66"/>
              <w:bottom w:val="single" w:sz="18" w:space="0" w:color="BCD9DE" w:themeColor="accent5" w:themeTint="66"/>
            </w:tcBorders>
            <w:vAlign w:val="center"/>
          </w:tcPr>
          <w:p w14:paraId="264A7ED4" w14:textId="7DD24527" w:rsidR="00A70E69" w:rsidRPr="00230551" w:rsidRDefault="00856699" w:rsidP="002821EC">
            <w:pPr>
              <w:pStyle w:val="Heading2"/>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
                <w:szCs w:val="2"/>
              </w:rPr>
            </w:pPr>
            <w:r>
              <w:rPr>
                <w:noProof/>
              </w:rPr>
              <w:drawing>
                <wp:inline distT="0" distB="0" distL="0" distR="0" wp14:anchorId="06B3F211" wp14:editId="697F5CAB">
                  <wp:extent cx="5518205" cy="3045349"/>
                  <wp:effectExtent l="0" t="0" r="6350" b="3175"/>
                  <wp:docPr id="14" name="Chart 1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2319EB" w:rsidRPr="00D666ED" w14:paraId="4030529C" w14:textId="77777777" w:rsidTr="0074498D">
        <w:trPr>
          <w:trHeight w:val="3905"/>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05976F99" w14:textId="0B329490" w:rsidR="003A7868" w:rsidRPr="7184D8D8" w:rsidRDefault="003A7868" w:rsidP="00973E9B">
            <w:pPr>
              <w:jc w:val="right"/>
              <w:rPr>
                <w:rFonts w:ascii="Calibri" w:hAnsi="Calibri" w:cs="Calibri"/>
                <w:noProof/>
                <w:color w:val="auto"/>
                <w:sz w:val="28"/>
                <w:szCs w:val="28"/>
              </w:rPr>
            </w:pPr>
            <w:r>
              <w:rPr>
                <w:rFonts w:ascii="Calibri" w:hAnsi="Calibri" w:cs="Calibri"/>
                <w:noProof/>
                <w:color w:val="auto"/>
                <w:sz w:val="28"/>
                <w:szCs w:val="28"/>
              </w:rPr>
              <w:t>Agency Financial Summary</w:t>
            </w:r>
          </w:p>
        </w:tc>
        <w:tc>
          <w:tcPr>
            <w:tcW w:w="8995" w:type="dxa"/>
            <w:tcBorders>
              <w:top w:val="single" w:sz="18" w:space="0" w:color="BCD9DE" w:themeColor="accent5" w:themeTint="66"/>
              <w:bottom w:val="single" w:sz="18" w:space="0" w:color="BCD9DE" w:themeColor="accent5" w:themeTint="66"/>
            </w:tcBorders>
            <w:vAlign w:val="center"/>
          </w:tcPr>
          <w:tbl>
            <w:tblPr>
              <w:tblW w:w="8798" w:type="dxa"/>
              <w:tblLayout w:type="fixed"/>
              <w:tblLook w:val="04A0" w:firstRow="1" w:lastRow="0" w:firstColumn="1" w:lastColumn="0" w:noHBand="0" w:noVBand="1"/>
            </w:tblPr>
            <w:tblGrid>
              <w:gridCol w:w="2498"/>
              <w:gridCol w:w="1064"/>
              <w:gridCol w:w="1064"/>
              <w:gridCol w:w="1064"/>
              <w:gridCol w:w="1064"/>
              <w:gridCol w:w="1054"/>
              <w:gridCol w:w="990"/>
            </w:tblGrid>
            <w:tr w:rsidR="00E742F8" w:rsidRPr="00E742F8" w14:paraId="4E7CE9EF" w14:textId="77777777" w:rsidTr="009816B4">
              <w:trPr>
                <w:trHeight w:val="30"/>
              </w:trPr>
              <w:tc>
                <w:tcPr>
                  <w:tcW w:w="2498" w:type="dxa"/>
                  <w:tcBorders>
                    <w:top w:val="single" w:sz="4" w:space="0" w:color="auto"/>
                    <w:left w:val="single" w:sz="4" w:space="0" w:color="auto"/>
                    <w:right w:val="nil"/>
                  </w:tcBorders>
                  <w:shd w:val="clear" w:color="auto" w:fill="auto"/>
                  <w:hideMark/>
                </w:tcPr>
                <w:p w14:paraId="2734C2EF"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1064" w:type="dxa"/>
                  <w:tcBorders>
                    <w:top w:val="single" w:sz="4" w:space="0" w:color="auto"/>
                    <w:left w:val="nil"/>
                    <w:right w:val="nil"/>
                  </w:tcBorders>
                  <w:shd w:val="clear" w:color="auto" w:fill="auto"/>
                  <w:noWrap/>
                  <w:hideMark/>
                </w:tcPr>
                <w:p w14:paraId="2E27221E"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FY23</w:t>
                  </w:r>
                </w:p>
              </w:tc>
              <w:tc>
                <w:tcPr>
                  <w:tcW w:w="1064" w:type="dxa"/>
                  <w:tcBorders>
                    <w:top w:val="single" w:sz="4" w:space="0" w:color="auto"/>
                    <w:left w:val="nil"/>
                    <w:right w:val="nil"/>
                  </w:tcBorders>
                  <w:shd w:val="clear" w:color="auto" w:fill="auto"/>
                  <w:noWrap/>
                  <w:hideMark/>
                </w:tcPr>
                <w:p w14:paraId="2E54A3D4"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FY24</w:t>
                  </w:r>
                </w:p>
              </w:tc>
              <w:tc>
                <w:tcPr>
                  <w:tcW w:w="1064" w:type="dxa"/>
                  <w:tcBorders>
                    <w:top w:val="single" w:sz="4" w:space="0" w:color="auto"/>
                    <w:left w:val="nil"/>
                    <w:right w:val="nil"/>
                  </w:tcBorders>
                  <w:shd w:val="clear" w:color="auto" w:fill="auto"/>
                  <w:noWrap/>
                  <w:hideMark/>
                </w:tcPr>
                <w:p w14:paraId="001DC812"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FY25</w:t>
                  </w:r>
                </w:p>
              </w:tc>
              <w:tc>
                <w:tcPr>
                  <w:tcW w:w="2118" w:type="dxa"/>
                  <w:gridSpan w:val="2"/>
                  <w:tcBorders>
                    <w:top w:val="single" w:sz="4" w:space="0" w:color="auto"/>
                    <w:left w:val="nil"/>
                    <w:right w:val="nil"/>
                  </w:tcBorders>
                  <w:shd w:val="clear" w:color="auto" w:fill="auto"/>
                  <w:noWrap/>
                  <w:hideMark/>
                </w:tcPr>
                <w:p w14:paraId="11911C08"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Preliminary Plan</w:t>
                  </w:r>
                </w:p>
              </w:tc>
              <w:tc>
                <w:tcPr>
                  <w:tcW w:w="990" w:type="dxa"/>
                  <w:tcBorders>
                    <w:top w:val="single" w:sz="4" w:space="0" w:color="auto"/>
                    <w:left w:val="nil"/>
                    <w:right w:val="single" w:sz="4" w:space="0" w:color="auto"/>
                  </w:tcBorders>
                  <w:shd w:val="clear" w:color="auto" w:fill="auto"/>
                  <w:noWrap/>
                  <w:hideMark/>
                </w:tcPr>
                <w:p w14:paraId="06ED08F2"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*Difference</w:t>
                  </w:r>
                </w:p>
              </w:tc>
            </w:tr>
            <w:tr w:rsidR="009816B4" w:rsidRPr="00E742F8" w14:paraId="258B34D9" w14:textId="77777777" w:rsidTr="009816B4">
              <w:trPr>
                <w:trHeight w:val="30"/>
              </w:trPr>
              <w:tc>
                <w:tcPr>
                  <w:tcW w:w="2498" w:type="dxa"/>
                  <w:tcBorders>
                    <w:top w:val="nil"/>
                    <w:left w:val="single" w:sz="4" w:space="0" w:color="auto"/>
                    <w:bottom w:val="single" w:sz="4" w:space="0" w:color="auto"/>
                    <w:right w:val="nil"/>
                  </w:tcBorders>
                  <w:shd w:val="clear" w:color="auto" w:fill="auto"/>
                  <w:hideMark/>
                </w:tcPr>
                <w:p w14:paraId="292766CD" w14:textId="77777777" w:rsidR="00E742F8" w:rsidRPr="00E742F8" w:rsidRDefault="00E742F8" w:rsidP="00E742F8">
                  <w:pPr>
                    <w:rPr>
                      <w:rFonts w:ascii="Calibri" w:eastAsia="Times New Roman" w:hAnsi="Calibri" w:cs="Calibri"/>
                      <w:i/>
                      <w:iCs/>
                      <w:color w:val="000000"/>
                      <w:sz w:val="16"/>
                      <w:szCs w:val="16"/>
                    </w:rPr>
                  </w:pPr>
                  <w:r w:rsidRPr="00E742F8">
                    <w:rPr>
                      <w:rFonts w:ascii="Calibri" w:eastAsia="Times New Roman" w:hAnsi="Calibri" w:cs="Calibri"/>
                      <w:i/>
                      <w:iCs/>
                      <w:color w:val="000000"/>
                      <w:sz w:val="16"/>
                      <w:szCs w:val="16"/>
                    </w:rPr>
                    <w:t>Dollars in Thousands</w:t>
                  </w:r>
                </w:p>
              </w:tc>
              <w:tc>
                <w:tcPr>
                  <w:tcW w:w="1064" w:type="dxa"/>
                  <w:tcBorders>
                    <w:top w:val="nil"/>
                    <w:left w:val="nil"/>
                    <w:bottom w:val="single" w:sz="4" w:space="0" w:color="auto"/>
                    <w:right w:val="nil"/>
                  </w:tcBorders>
                  <w:shd w:val="clear" w:color="auto" w:fill="auto"/>
                  <w:hideMark/>
                </w:tcPr>
                <w:p w14:paraId="679F7E84" w14:textId="05110EB4"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Actual</w:t>
                  </w:r>
                </w:p>
              </w:tc>
              <w:tc>
                <w:tcPr>
                  <w:tcW w:w="1064" w:type="dxa"/>
                  <w:tcBorders>
                    <w:top w:val="nil"/>
                    <w:left w:val="nil"/>
                    <w:bottom w:val="single" w:sz="4" w:space="0" w:color="auto"/>
                    <w:right w:val="nil"/>
                  </w:tcBorders>
                  <w:shd w:val="clear" w:color="auto" w:fill="auto"/>
                  <w:hideMark/>
                </w:tcPr>
                <w:p w14:paraId="6CC5890F"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Actual</w:t>
                  </w:r>
                </w:p>
              </w:tc>
              <w:tc>
                <w:tcPr>
                  <w:tcW w:w="1064" w:type="dxa"/>
                  <w:tcBorders>
                    <w:top w:val="nil"/>
                    <w:left w:val="nil"/>
                    <w:bottom w:val="single" w:sz="4" w:space="0" w:color="auto"/>
                    <w:right w:val="nil"/>
                  </w:tcBorders>
                  <w:shd w:val="clear" w:color="auto" w:fill="auto"/>
                  <w:hideMark/>
                </w:tcPr>
                <w:p w14:paraId="7127EEFF"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Adopted</w:t>
                  </w:r>
                </w:p>
              </w:tc>
              <w:tc>
                <w:tcPr>
                  <w:tcW w:w="1064" w:type="dxa"/>
                  <w:tcBorders>
                    <w:top w:val="nil"/>
                    <w:left w:val="nil"/>
                    <w:bottom w:val="single" w:sz="4" w:space="0" w:color="auto"/>
                    <w:right w:val="nil"/>
                  </w:tcBorders>
                  <w:shd w:val="clear" w:color="auto" w:fill="auto"/>
                  <w:noWrap/>
                  <w:hideMark/>
                </w:tcPr>
                <w:p w14:paraId="240891DE"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FY25</w:t>
                  </w:r>
                </w:p>
              </w:tc>
              <w:tc>
                <w:tcPr>
                  <w:tcW w:w="1054" w:type="dxa"/>
                  <w:tcBorders>
                    <w:top w:val="nil"/>
                    <w:left w:val="nil"/>
                    <w:bottom w:val="single" w:sz="4" w:space="0" w:color="auto"/>
                    <w:right w:val="nil"/>
                  </w:tcBorders>
                  <w:shd w:val="clear" w:color="auto" w:fill="auto"/>
                  <w:noWrap/>
                  <w:hideMark/>
                </w:tcPr>
                <w:p w14:paraId="77D0B468"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FY26</w:t>
                  </w:r>
                </w:p>
              </w:tc>
              <w:tc>
                <w:tcPr>
                  <w:tcW w:w="990" w:type="dxa"/>
                  <w:tcBorders>
                    <w:top w:val="nil"/>
                    <w:left w:val="nil"/>
                    <w:bottom w:val="single" w:sz="4" w:space="0" w:color="auto"/>
                    <w:right w:val="single" w:sz="4" w:space="0" w:color="auto"/>
                  </w:tcBorders>
                  <w:shd w:val="clear" w:color="auto" w:fill="auto"/>
                  <w:noWrap/>
                  <w:hideMark/>
                </w:tcPr>
                <w:p w14:paraId="1CA5F3EB"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FY26 - FY25</w:t>
                  </w:r>
                </w:p>
              </w:tc>
            </w:tr>
            <w:tr w:rsidR="009816B4" w:rsidRPr="00E742F8" w14:paraId="66991DCF" w14:textId="77777777" w:rsidTr="009816B4">
              <w:trPr>
                <w:trHeight w:val="30"/>
              </w:trPr>
              <w:tc>
                <w:tcPr>
                  <w:tcW w:w="2498" w:type="dxa"/>
                  <w:tcBorders>
                    <w:top w:val="single" w:sz="4" w:space="0" w:color="auto"/>
                    <w:left w:val="single" w:sz="4" w:space="0" w:color="auto"/>
                    <w:bottom w:val="nil"/>
                    <w:right w:val="nil"/>
                  </w:tcBorders>
                  <w:shd w:val="clear" w:color="auto" w:fill="auto"/>
                  <w:noWrap/>
                  <w:hideMark/>
                </w:tcPr>
                <w:p w14:paraId="68771E54" w14:textId="77777777" w:rsidR="00E742F8" w:rsidRPr="00E742F8" w:rsidRDefault="00E742F8" w:rsidP="00E742F8">
                  <w:pP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Budget by Program Area</w:t>
                  </w:r>
                </w:p>
              </w:tc>
              <w:tc>
                <w:tcPr>
                  <w:tcW w:w="1064" w:type="dxa"/>
                  <w:tcBorders>
                    <w:top w:val="single" w:sz="4" w:space="0" w:color="auto"/>
                    <w:left w:val="nil"/>
                    <w:bottom w:val="nil"/>
                    <w:right w:val="nil"/>
                  </w:tcBorders>
                  <w:shd w:val="clear" w:color="auto" w:fill="auto"/>
                  <w:noWrap/>
                  <w:hideMark/>
                </w:tcPr>
                <w:p w14:paraId="3CD370E1" w14:textId="77777777" w:rsidR="00E742F8" w:rsidRPr="00E742F8" w:rsidRDefault="00E742F8" w:rsidP="00E742F8">
                  <w:pPr>
                    <w:rPr>
                      <w:rFonts w:ascii="Calibri" w:eastAsia="Times New Roman" w:hAnsi="Calibri" w:cs="Calibri"/>
                      <w:b/>
                      <w:bCs/>
                      <w:color w:val="000000"/>
                      <w:sz w:val="16"/>
                      <w:szCs w:val="16"/>
                    </w:rPr>
                  </w:pPr>
                </w:p>
              </w:tc>
              <w:tc>
                <w:tcPr>
                  <w:tcW w:w="1064" w:type="dxa"/>
                  <w:tcBorders>
                    <w:top w:val="single" w:sz="4" w:space="0" w:color="auto"/>
                    <w:left w:val="nil"/>
                    <w:bottom w:val="nil"/>
                    <w:right w:val="nil"/>
                  </w:tcBorders>
                  <w:shd w:val="clear" w:color="auto" w:fill="auto"/>
                  <w:noWrap/>
                  <w:hideMark/>
                </w:tcPr>
                <w:p w14:paraId="169E44F4" w14:textId="77777777" w:rsidR="00E742F8" w:rsidRPr="00E742F8" w:rsidRDefault="00E742F8" w:rsidP="00E742F8">
                  <w:pPr>
                    <w:jc w:val="center"/>
                    <w:rPr>
                      <w:rFonts w:ascii="Times New Roman" w:eastAsia="Times New Roman" w:hAnsi="Times New Roman" w:cs="Times New Roman"/>
                      <w:color w:val="auto"/>
                      <w:sz w:val="20"/>
                      <w:szCs w:val="20"/>
                    </w:rPr>
                  </w:pPr>
                </w:p>
              </w:tc>
              <w:tc>
                <w:tcPr>
                  <w:tcW w:w="1064" w:type="dxa"/>
                  <w:tcBorders>
                    <w:top w:val="single" w:sz="4" w:space="0" w:color="auto"/>
                    <w:left w:val="nil"/>
                    <w:bottom w:val="nil"/>
                    <w:right w:val="nil"/>
                  </w:tcBorders>
                  <w:shd w:val="clear" w:color="auto" w:fill="auto"/>
                  <w:noWrap/>
                  <w:hideMark/>
                </w:tcPr>
                <w:p w14:paraId="50C7F69E" w14:textId="77777777" w:rsidR="00E742F8" w:rsidRPr="00E742F8" w:rsidRDefault="00E742F8" w:rsidP="00E742F8">
                  <w:pPr>
                    <w:jc w:val="center"/>
                    <w:rPr>
                      <w:rFonts w:ascii="Times New Roman" w:eastAsia="Times New Roman" w:hAnsi="Times New Roman" w:cs="Times New Roman"/>
                      <w:color w:val="auto"/>
                      <w:sz w:val="20"/>
                      <w:szCs w:val="20"/>
                    </w:rPr>
                  </w:pPr>
                </w:p>
              </w:tc>
              <w:tc>
                <w:tcPr>
                  <w:tcW w:w="1064" w:type="dxa"/>
                  <w:tcBorders>
                    <w:top w:val="single" w:sz="4" w:space="0" w:color="auto"/>
                    <w:left w:val="nil"/>
                    <w:bottom w:val="nil"/>
                    <w:right w:val="nil"/>
                  </w:tcBorders>
                  <w:shd w:val="clear" w:color="auto" w:fill="auto"/>
                  <w:noWrap/>
                  <w:hideMark/>
                </w:tcPr>
                <w:p w14:paraId="224CEB29" w14:textId="77777777" w:rsidR="00E742F8" w:rsidRPr="00E742F8" w:rsidRDefault="00E742F8" w:rsidP="00E742F8">
                  <w:pPr>
                    <w:jc w:val="center"/>
                    <w:rPr>
                      <w:rFonts w:ascii="Times New Roman" w:eastAsia="Times New Roman" w:hAnsi="Times New Roman" w:cs="Times New Roman"/>
                      <w:color w:val="auto"/>
                      <w:sz w:val="20"/>
                      <w:szCs w:val="20"/>
                    </w:rPr>
                  </w:pPr>
                </w:p>
              </w:tc>
              <w:tc>
                <w:tcPr>
                  <w:tcW w:w="1054" w:type="dxa"/>
                  <w:tcBorders>
                    <w:top w:val="single" w:sz="4" w:space="0" w:color="auto"/>
                    <w:left w:val="nil"/>
                    <w:bottom w:val="nil"/>
                    <w:right w:val="nil"/>
                  </w:tcBorders>
                  <w:shd w:val="clear" w:color="auto" w:fill="auto"/>
                  <w:noWrap/>
                  <w:hideMark/>
                </w:tcPr>
                <w:p w14:paraId="7BE63C9D" w14:textId="77777777" w:rsidR="00E742F8" w:rsidRPr="00E742F8" w:rsidRDefault="00E742F8" w:rsidP="00E742F8">
                  <w:pPr>
                    <w:jc w:val="center"/>
                    <w:rPr>
                      <w:rFonts w:ascii="Times New Roman" w:eastAsia="Times New Roman" w:hAnsi="Times New Roman" w:cs="Times New Roman"/>
                      <w:color w:val="auto"/>
                      <w:sz w:val="20"/>
                      <w:szCs w:val="20"/>
                    </w:rPr>
                  </w:pPr>
                </w:p>
              </w:tc>
              <w:tc>
                <w:tcPr>
                  <w:tcW w:w="990" w:type="dxa"/>
                  <w:tcBorders>
                    <w:top w:val="single" w:sz="4" w:space="0" w:color="auto"/>
                    <w:left w:val="nil"/>
                    <w:bottom w:val="nil"/>
                    <w:right w:val="single" w:sz="4" w:space="0" w:color="auto"/>
                  </w:tcBorders>
                  <w:shd w:val="clear" w:color="auto" w:fill="auto"/>
                  <w:noWrap/>
                  <w:hideMark/>
                </w:tcPr>
                <w:p w14:paraId="4AB04021" w14:textId="77777777" w:rsidR="00E742F8" w:rsidRPr="00E742F8" w:rsidRDefault="00E742F8" w:rsidP="00E742F8">
                  <w:pPr>
                    <w:jc w:val="center"/>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r>
            <w:tr w:rsidR="009816B4" w:rsidRPr="00E742F8" w14:paraId="12A137E4" w14:textId="77777777" w:rsidTr="009816B4">
              <w:trPr>
                <w:trHeight w:val="30"/>
              </w:trPr>
              <w:tc>
                <w:tcPr>
                  <w:tcW w:w="2498" w:type="dxa"/>
                  <w:tcBorders>
                    <w:top w:val="nil"/>
                    <w:left w:val="single" w:sz="4" w:space="0" w:color="auto"/>
                    <w:bottom w:val="nil"/>
                    <w:right w:val="nil"/>
                  </w:tcBorders>
                  <w:shd w:val="clear" w:color="auto" w:fill="auto"/>
                  <w:hideMark/>
                </w:tcPr>
                <w:p w14:paraId="1B1976A7"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Bridge Engineering and Administration </w:t>
                  </w:r>
                </w:p>
              </w:tc>
              <w:tc>
                <w:tcPr>
                  <w:tcW w:w="1064" w:type="dxa"/>
                  <w:tcBorders>
                    <w:top w:val="nil"/>
                    <w:left w:val="nil"/>
                    <w:bottom w:val="nil"/>
                    <w:right w:val="nil"/>
                  </w:tcBorders>
                  <w:shd w:val="clear" w:color="auto" w:fill="auto"/>
                  <w:vAlign w:val="bottom"/>
                  <w:hideMark/>
                </w:tcPr>
                <w:p w14:paraId="3AE9A016"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$28,525 </w:t>
                  </w:r>
                </w:p>
              </w:tc>
              <w:tc>
                <w:tcPr>
                  <w:tcW w:w="1064" w:type="dxa"/>
                  <w:tcBorders>
                    <w:top w:val="nil"/>
                    <w:left w:val="nil"/>
                    <w:bottom w:val="nil"/>
                    <w:right w:val="nil"/>
                  </w:tcBorders>
                  <w:shd w:val="clear" w:color="auto" w:fill="auto"/>
                  <w:vAlign w:val="bottom"/>
                  <w:hideMark/>
                </w:tcPr>
                <w:p w14:paraId="2FAF4768"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$28,500 </w:t>
                  </w:r>
                </w:p>
              </w:tc>
              <w:tc>
                <w:tcPr>
                  <w:tcW w:w="1064" w:type="dxa"/>
                  <w:tcBorders>
                    <w:top w:val="nil"/>
                    <w:left w:val="nil"/>
                    <w:bottom w:val="nil"/>
                    <w:right w:val="nil"/>
                  </w:tcBorders>
                  <w:shd w:val="clear" w:color="auto" w:fill="auto"/>
                  <w:vAlign w:val="bottom"/>
                  <w:hideMark/>
                </w:tcPr>
                <w:p w14:paraId="72532B55"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$33,595 </w:t>
                  </w:r>
                </w:p>
              </w:tc>
              <w:tc>
                <w:tcPr>
                  <w:tcW w:w="1064" w:type="dxa"/>
                  <w:tcBorders>
                    <w:top w:val="nil"/>
                    <w:left w:val="nil"/>
                    <w:bottom w:val="nil"/>
                    <w:right w:val="nil"/>
                  </w:tcBorders>
                  <w:shd w:val="clear" w:color="auto" w:fill="auto"/>
                  <w:vAlign w:val="bottom"/>
                  <w:hideMark/>
                </w:tcPr>
                <w:p w14:paraId="7BB251D0"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$34,321 </w:t>
                  </w:r>
                </w:p>
              </w:tc>
              <w:tc>
                <w:tcPr>
                  <w:tcW w:w="1054" w:type="dxa"/>
                  <w:tcBorders>
                    <w:top w:val="nil"/>
                    <w:left w:val="nil"/>
                    <w:bottom w:val="nil"/>
                    <w:right w:val="nil"/>
                  </w:tcBorders>
                  <w:shd w:val="clear" w:color="auto" w:fill="auto"/>
                  <w:vAlign w:val="bottom"/>
                  <w:hideMark/>
                </w:tcPr>
                <w:p w14:paraId="02F9952C"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$34,332 </w:t>
                  </w:r>
                </w:p>
              </w:tc>
              <w:tc>
                <w:tcPr>
                  <w:tcW w:w="990" w:type="dxa"/>
                  <w:tcBorders>
                    <w:top w:val="nil"/>
                    <w:left w:val="nil"/>
                    <w:bottom w:val="nil"/>
                    <w:right w:val="single" w:sz="4" w:space="0" w:color="auto"/>
                  </w:tcBorders>
                  <w:shd w:val="clear" w:color="auto" w:fill="auto"/>
                  <w:noWrap/>
                  <w:vAlign w:val="bottom"/>
                  <w:hideMark/>
                </w:tcPr>
                <w:p w14:paraId="3BDC6F28"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$737 </w:t>
                  </w:r>
                </w:p>
              </w:tc>
            </w:tr>
            <w:tr w:rsidR="009816B4" w:rsidRPr="00E742F8" w14:paraId="1F6C7ACE" w14:textId="77777777" w:rsidTr="009816B4">
              <w:trPr>
                <w:trHeight w:val="30"/>
              </w:trPr>
              <w:tc>
                <w:tcPr>
                  <w:tcW w:w="2498" w:type="dxa"/>
                  <w:tcBorders>
                    <w:top w:val="nil"/>
                    <w:left w:val="single" w:sz="4" w:space="0" w:color="auto"/>
                    <w:bottom w:val="nil"/>
                    <w:right w:val="nil"/>
                  </w:tcBorders>
                  <w:shd w:val="clear" w:color="auto" w:fill="auto"/>
                  <w:hideMark/>
                </w:tcPr>
                <w:p w14:paraId="4DE9CE97"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Bridge Maintenance, Repair &amp; Operations </w:t>
                  </w:r>
                </w:p>
              </w:tc>
              <w:tc>
                <w:tcPr>
                  <w:tcW w:w="1064" w:type="dxa"/>
                  <w:tcBorders>
                    <w:top w:val="nil"/>
                    <w:left w:val="nil"/>
                    <w:bottom w:val="nil"/>
                    <w:right w:val="nil"/>
                  </w:tcBorders>
                  <w:shd w:val="clear" w:color="auto" w:fill="auto"/>
                  <w:vAlign w:val="bottom"/>
                  <w:hideMark/>
                </w:tcPr>
                <w:p w14:paraId="1DA74981"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80,089 </w:t>
                  </w:r>
                </w:p>
              </w:tc>
              <w:tc>
                <w:tcPr>
                  <w:tcW w:w="1064" w:type="dxa"/>
                  <w:tcBorders>
                    <w:top w:val="nil"/>
                    <w:left w:val="nil"/>
                    <w:bottom w:val="nil"/>
                    <w:right w:val="nil"/>
                  </w:tcBorders>
                  <w:shd w:val="clear" w:color="auto" w:fill="auto"/>
                  <w:vAlign w:val="bottom"/>
                  <w:hideMark/>
                </w:tcPr>
                <w:p w14:paraId="35BB9AC1"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87,565 </w:t>
                  </w:r>
                </w:p>
              </w:tc>
              <w:tc>
                <w:tcPr>
                  <w:tcW w:w="1064" w:type="dxa"/>
                  <w:tcBorders>
                    <w:top w:val="nil"/>
                    <w:left w:val="nil"/>
                    <w:bottom w:val="nil"/>
                    <w:right w:val="nil"/>
                  </w:tcBorders>
                  <w:shd w:val="clear" w:color="auto" w:fill="auto"/>
                  <w:vAlign w:val="bottom"/>
                  <w:hideMark/>
                </w:tcPr>
                <w:p w14:paraId="792C9D20"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86,422 </w:t>
                  </w:r>
                </w:p>
              </w:tc>
              <w:tc>
                <w:tcPr>
                  <w:tcW w:w="1064" w:type="dxa"/>
                  <w:tcBorders>
                    <w:top w:val="nil"/>
                    <w:left w:val="nil"/>
                    <w:bottom w:val="nil"/>
                    <w:right w:val="nil"/>
                  </w:tcBorders>
                  <w:shd w:val="clear" w:color="auto" w:fill="auto"/>
                  <w:vAlign w:val="bottom"/>
                  <w:hideMark/>
                </w:tcPr>
                <w:p w14:paraId="3F94CB9D"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86,293 </w:t>
                  </w:r>
                </w:p>
              </w:tc>
              <w:tc>
                <w:tcPr>
                  <w:tcW w:w="1054" w:type="dxa"/>
                  <w:tcBorders>
                    <w:top w:val="nil"/>
                    <w:left w:val="nil"/>
                    <w:bottom w:val="nil"/>
                    <w:right w:val="nil"/>
                  </w:tcBorders>
                  <w:shd w:val="clear" w:color="auto" w:fill="auto"/>
                  <w:vAlign w:val="bottom"/>
                  <w:hideMark/>
                </w:tcPr>
                <w:p w14:paraId="4A540A98"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88,301 </w:t>
                  </w:r>
                </w:p>
              </w:tc>
              <w:tc>
                <w:tcPr>
                  <w:tcW w:w="990" w:type="dxa"/>
                  <w:tcBorders>
                    <w:top w:val="nil"/>
                    <w:left w:val="nil"/>
                    <w:bottom w:val="nil"/>
                    <w:right w:val="single" w:sz="4" w:space="0" w:color="auto"/>
                  </w:tcBorders>
                  <w:shd w:val="clear" w:color="auto" w:fill="auto"/>
                  <w:noWrap/>
                  <w:vAlign w:val="bottom"/>
                  <w:hideMark/>
                </w:tcPr>
                <w:p w14:paraId="15274AC7"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1,879 </w:t>
                  </w:r>
                </w:p>
              </w:tc>
            </w:tr>
            <w:tr w:rsidR="009816B4" w:rsidRPr="00E742F8" w14:paraId="43721FD7" w14:textId="77777777" w:rsidTr="009816B4">
              <w:trPr>
                <w:trHeight w:val="30"/>
              </w:trPr>
              <w:tc>
                <w:tcPr>
                  <w:tcW w:w="2498" w:type="dxa"/>
                  <w:tcBorders>
                    <w:top w:val="nil"/>
                    <w:left w:val="single" w:sz="4" w:space="0" w:color="auto"/>
                    <w:bottom w:val="nil"/>
                    <w:right w:val="nil"/>
                  </w:tcBorders>
                  <w:shd w:val="clear" w:color="auto" w:fill="auto"/>
                  <w:hideMark/>
                </w:tcPr>
                <w:p w14:paraId="1FAFE164"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DOT Management &amp; Administration </w:t>
                  </w:r>
                </w:p>
              </w:tc>
              <w:tc>
                <w:tcPr>
                  <w:tcW w:w="1064" w:type="dxa"/>
                  <w:tcBorders>
                    <w:top w:val="nil"/>
                    <w:left w:val="nil"/>
                    <w:bottom w:val="nil"/>
                    <w:right w:val="nil"/>
                  </w:tcBorders>
                  <w:shd w:val="clear" w:color="auto" w:fill="auto"/>
                  <w:vAlign w:val="bottom"/>
                  <w:hideMark/>
                </w:tcPr>
                <w:p w14:paraId="396687C7"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80,527 </w:t>
                  </w:r>
                </w:p>
              </w:tc>
              <w:tc>
                <w:tcPr>
                  <w:tcW w:w="1064" w:type="dxa"/>
                  <w:tcBorders>
                    <w:top w:val="nil"/>
                    <w:left w:val="nil"/>
                    <w:bottom w:val="nil"/>
                    <w:right w:val="nil"/>
                  </w:tcBorders>
                  <w:shd w:val="clear" w:color="auto" w:fill="auto"/>
                  <w:vAlign w:val="bottom"/>
                  <w:hideMark/>
                </w:tcPr>
                <w:p w14:paraId="2D73BDF4"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85,084 </w:t>
                  </w:r>
                </w:p>
              </w:tc>
              <w:tc>
                <w:tcPr>
                  <w:tcW w:w="1064" w:type="dxa"/>
                  <w:tcBorders>
                    <w:top w:val="nil"/>
                    <w:left w:val="nil"/>
                    <w:bottom w:val="nil"/>
                    <w:right w:val="nil"/>
                  </w:tcBorders>
                  <w:shd w:val="clear" w:color="auto" w:fill="auto"/>
                  <w:vAlign w:val="bottom"/>
                  <w:hideMark/>
                </w:tcPr>
                <w:p w14:paraId="4C4AF941"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92,637 </w:t>
                  </w:r>
                </w:p>
              </w:tc>
              <w:tc>
                <w:tcPr>
                  <w:tcW w:w="1064" w:type="dxa"/>
                  <w:tcBorders>
                    <w:top w:val="nil"/>
                    <w:left w:val="nil"/>
                    <w:bottom w:val="nil"/>
                    <w:right w:val="nil"/>
                  </w:tcBorders>
                  <w:shd w:val="clear" w:color="auto" w:fill="auto"/>
                  <w:vAlign w:val="bottom"/>
                  <w:hideMark/>
                </w:tcPr>
                <w:p w14:paraId="7349149E"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102,032 </w:t>
                  </w:r>
                </w:p>
              </w:tc>
              <w:tc>
                <w:tcPr>
                  <w:tcW w:w="1054" w:type="dxa"/>
                  <w:tcBorders>
                    <w:top w:val="nil"/>
                    <w:left w:val="nil"/>
                    <w:bottom w:val="nil"/>
                    <w:right w:val="nil"/>
                  </w:tcBorders>
                  <w:shd w:val="clear" w:color="auto" w:fill="auto"/>
                  <w:vAlign w:val="bottom"/>
                  <w:hideMark/>
                </w:tcPr>
                <w:p w14:paraId="55A8E1B7"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96,062 </w:t>
                  </w:r>
                </w:p>
              </w:tc>
              <w:tc>
                <w:tcPr>
                  <w:tcW w:w="990" w:type="dxa"/>
                  <w:tcBorders>
                    <w:top w:val="nil"/>
                    <w:left w:val="nil"/>
                    <w:bottom w:val="nil"/>
                    <w:right w:val="single" w:sz="4" w:space="0" w:color="auto"/>
                  </w:tcBorders>
                  <w:shd w:val="clear" w:color="auto" w:fill="auto"/>
                  <w:noWrap/>
                  <w:vAlign w:val="bottom"/>
                  <w:hideMark/>
                </w:tcPr>
                <w:p w14:paraId="4AE80E1C"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3,426 </w:t>
                  </w:r>
                </w:p>
              </w:tc>
            </w:tr>
            <w:tr w:rsidR="009816B4" w:rsidRPr="00E742F8" w14:paraId="19AA7F8C" w14:textId="77777777" w:rsidTr="009816B4">
              <w:trPr>
                <w:trHeight w:val="30"/>
              </w:trPr>
              <w:tc>
                <w:tcPr>
                  <w:tcW w:w="2498" w:type="dxa"/>
                  <w:tcBorders>
                    <w:top w:val="nil"/>
                    <w:left w:val="single" w:sz="4" w:space="0" w:color="auto"/>
                    <w:bottom w:val="nil"/>
                    <w:right w:val="nil"/>
                  </w:tcBorders>
                  <w:shd w:val="clear" w:color="auto" w:fill="auto"/>
                  <w:hideMark/>
                </w:tcPr>
                <w:p w14:paraId="0C3C4284" w14:textId="6E122812"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DOT Vehicles</w:t>
                  </w:r>
                  <w:r>
                    <w:rPr>
                      <w:rFonts w:ascii="Calibri" w:eastAsia="Times New Roman" w:hAnsi="Calibri" w:cs="Calibri"/>
                      <w:color w:val="000000"/>
                      <w:sz w:val="16"/>
                      <w:szCs w:val="16"/>
                    </w:rPr>
                    <w:t xml:space="preserve"> </w:t>
                  </w:r>
                  <w:r w:rsidRPr="00E742F8">
                    <w:rPr>
                      <w:rFonts w:ascii="Calibri" w:eastAsia="Times New Roman" w:hAnsi="Calibri" w:cs="Calibri"/>
                      <w:color w:val="000000"/>
                      <w:sz w:val="16"/>
                      <w:szCs w:val="16"/>
                    </w:rPr>
                    <w:t>&amp;</w:t>
                  </w:r>
                  <w:r>
                    <w:rPr>
                      <w:rFonts w:ascii="Calibri" w:eastAsia="Times New Roman" w:hAnsi="Calibri" w:cs="Calibri"/>
                      <w:color w:val="000000"/>
                      <w:sz w:val="16"/>
                      <w:szCs w:val="16"/>
                    </w:rPr>
                    <w:t xml:space="preserve"> </w:t>
                  </w:r>
                  <w:r w:rsidRPr="00E742F8">
                    <w:rPr>
                      <w:rFonts w:ascii="Calibri" w:eastAsia="Times New Roman" w:hAnsi="Calibri" w:cs="Calibri"/>
                      <w:color w:val="000000"/>
                      <w:sz w:val="16"/>
                      <w:szCs w:val="16"/>
                    </w:rPr>
                    <w:t>Facilities M</w:t>
                  </w:r>
                  <w:r>
                    <w:rPr>
                      <w:rFonts w:ascii="Calibri" w:eastAsia="Times New Roman" w:hAnsi="Calibri" w:cs="Calibri"/>
                      <w:color w:val="000000"/>
                      <w:sz w:val="16"/>
                      <w:szCs w:val="16"/>
                    </w:rPr>
                    <w:t>ana</w:t>
                  </w:r>
                  <w:r w:rsidRPr="00E742F8">
                    <w:rPr>
                      <w:rFonts w:ascii="Calibri" w:eastAsia="Times New Roman" w:hAnsi="Calibri" w:cs="Calibri"/>
                      <w:color w:val="000000"/>
                      <w:sz w:val="16"/>
                      <w:szCs w:val="16"/>
                    </w:rPr>
                    <w:t>g</w:t>
                  </w:r>
                  <w:r>
                    <w:rPr>
                      <w:rFonts w:ascii="Calibri" w:eastAsia="Times New Roman" w:hAnsi="Calibri" w:cs="Calibri"/>
                      <w:color w:val="000000"/>
                      <w:sz w:val="16"/>
                      <w:szCs w:val="16"/>
                    </w:rPr>
                    <w:t>e</w:t>
                  </w:r>
                  <w:r w:rsidRPr="00E742F8">
                    <w:rPr>
                      <w:rFonts w:ascii="Calibri" w:eastAsia="Times New Roman" w:hAnsi="Calibri" w:cs="Calibri"/>
                      <w:color w:val="000000"/>
                      <w:sz w:val="16"/>
                      <w:szCs w:val="16"/>
                    </w:rPr>
                    <w:t>m</w:t>
                  </w:r>
                  <w:r>
                    <w:rPr>
                      <w:rFonts w:ascii="Calibri" w:eastAsia="Times New Roman" w:hAnsi="Calibri" w:cs="Calibri"/>
                      <w:color w:val="000000"/>
                      <w:sz w:val="16"/>
                      <w:szCs w:val="16"/>
                    </w:rPr>
                    <w:t>en</w:t>
                  </w:r>
                  <w:r w:rsidRPr="00E742F8">
                    <w:rPr>
                      <w:rFonts w:ascii="Calibri" w:eastAsia="Times New Roman" w:hAnsi="Calibri" w:cs="Calibri"/>
                      <w:color w:val="000000"/>
                      <w:sz w:val="16"/>
                      <w:szCs w:val="16"/>
                    </w:rPr>
                    <w:t>t</w:t>
                  </w:r>
                  <w:r>
                    <w:rPr>
                      <w:rFonts w:ascii="Calibri" w:eastAsia="Times New Roman" w:hAnsi="Calibri" w:cs="Calibri"/>
                      <w:color w:val="000000"/>
                      <w:sz w:val="16"/>
                      <w:szCs w:val="16"/>
                    </w:rPr>
                    <w:t xml:space="preserve"> </w:t>
                  </w:r>
                  <w:r w:rsidRPr="00E742F8">
                    <w:rPr>
                      <w:rFonts w:ascii="Calibri" w:eastAsia="Times New Roman" w:hAnsi="Calibri" w:cs="Calibri"/>
                      <w:color w:val="000000"/>
                      <w:sz w:val="16"/>
                      <w:szCs w:val="16"/>
                    </w:rPr>
                    <w:t>&amp;</w:t>
                  </w:r>
                  <w:r>
                    <w:rPr>
                      <w:rFonts w:ascii="Calibri" w:eastAsia="Times New Roman" w:hAnsi="Calibri" w:cs="Calibri"/>
                      <w:color w:val="000000"/>
                      <w:sz w:val="16"/>
                      <w:szCs w:val="16"/>
                    </w:rPr>
                    <w:t xml:space="preserve"> </w:t>
                  </w:r>
                  <w:r w:rsidRPr="00E742F8">
                    <w:rPr>
                      <w:rFonts w:ascii="Calibri" w:eastAsia="Times New Roman" w:hAnsi="Calibri" w:cs="Calibri"/>
                      <w:color w:val="000000"/>
                      <w:sz w:val="16"/>
                      <w:szCs w:val="16"/>
                    </w:rPr>
                    <w:t xml:space="preserve">Maintenance </w:t>
                  </w:r>
                </w:p>
              </w:tc>
              <w:tc>
                <w:tcPr>
                  <w:tcW w:w="1064" w:type="dxa"/>
                  <w:tcBorders>
                    <w:top w:val="nil"/>
                    <w:left w:val="nil"/>
                    <w:bottom w:val="nil"/>
                    <w:right w:val="nil"/>
                  </w:tcBorders>
                  <w:shd w:val="clear" w:color="auto" w:fill="auto"/>
                  <w:vAlign w:val="bottom"/>
                  <w:hideMark/>
                </w:tcPr>
                <w:p w14:paraId="7ED07966"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100,198 </w:t>
                  </w:r>
                </w:p>
              </w:tc>
              <w:tc>
                <w:tcPr>
                  <w:tcW w:w="1064" w:type="dxa"/>
                  <w:tcBorders>
                    <w:top w:val="nil"/>
                    <w:left w:val="nil"/>
                    <w:bottom w:val="nil"/>
                    <w:right w:val="nil"/>
                  </w:tcBorders>
                  <w:shd w:val="clear" w:color="auto" w:fill="auto"/>
                  <w:vAlign w:val="bottom"/>
                  <w:hideMark/>
                </w:tcPr>
                <w:p w14:paraId="1ECE27C8"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126,940 </w:t>
                  </w:r>
                </w:p>
              </w:tc>
              <w:tc>
                <w:tcPr>
                  <w:tcW w:w="1064" w:type="dxa"/>
                  <w:tcBorders>
                    <w:top w:val="nil"/>
                    <w:left w:val="nil"/>
                    <w:bottom w:val="nil"/>
                    <w:right w:val="nil"/>
                  </w:tcBorders>
                  <w:shd w:val="clear" w:color="auto" w:fill="auto"/>
                  <w:vAlign w:val="bottom"/>
                  <w:hideMark/>
                </w:tcPr>
                <w:p w14:paraId="65D8E285"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104,379 </w:t>
                  </w:r>
                </w:p>
              </w:tc>
              <w:tc>
                <w:tcPr>
                  <w:tcW w:w="1064" w:type="dxa"/>
                  <w:tcBorders>
                    <w:top w:val="nil"/>
                    <w:left w:val="nil"/>
                    <w:bottom w:val="nil"/>
                    <w:right w:val="nil"/>
                  </w:tcBorders>
                  <w:shd w:val="clear" w:color="auto" w:fill="auto"/>
                  <w:vAlign w:val="bottom"/>
                  <w:hideMark/>
                </w:tcPr>
                <w:p w14:paraId="4C76F15E"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107,830 </w:t>
                  </w:r>
                </w:p>
              </w:tc>
              <w:tc>
                <w:tcPr>
                  <w:tcW w:w="1054" w:type="dxa"/>
                  <w:tcBorders>
                    <w:top w:val="nil"/>
                    <w:left w:val="nil"/>
                    <w:bottom w:val="nil"/>
                    <w:right w:val="nil"/>
                  </w:tcBorders>
                  <w:shd w:val="clear" w:color="auto" w:fill="auto"/>
                  <w:vAlign w:val="bottom"/>
                  <w:hideMark/>
                </w:tcPr>
                <w:p w14:paraId="0A166FF4"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110,078 </w:t>
                  </w:r>
                </w:p>
              </w:tc>
              <w:tc>
                <w:tcPr>
                  <w:tcW w:w="990" w:type="dxa"/>
                  <w:tcBorders>
                    <w:top w:val="nil"/>
                    <w:left w:val="nil"/>
                    <w:bottom w:val="nil"/>
                    <w:right w:val="single" w:sz="4" w:space="0" w:color="auto"/>
                  </w:tcBorders>
                  <w:shd w:val="clear" w:color="auto" w:fill="auto"/>
                  <w:noWrap/>
                  <w:vAlign w:val="bottom"/>
                  <w:hideMark/>
                </w:tcPr>
                <w:p w14:paraId="19D19E16"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5,699 </w:t>
                  </w:r>
                </w:p>
              </w:tc>
            </w:tr>
            <w:tr w:rsidR="009816B4" w:rsidRPr="00E742F8" w14:paraId="44D2368A" w14:textId="77777777" w:rsidTr="009816B4">
              <w:trPr>
                <w:trHeight w:val="30"/>
              </w:trPr>
              <w:tc>
                <w:tcPr>
                  <w:tcW w:w="2498" w:type="dxa"/>
                  <w:tcBorders>
                    <w:top w:val="nil"/>
                    <w:left w:val="single" w:sz="4" w:space="0" w:color="auto"/>
                    <w:bottom w:val="nil"/>
                    <w:right w:val="nil"/>
                  </w:tcBorders>
                  <w:shd w:val="clear" w:color="auto" w:fill="auto"/>
                  <w:hideMark/>
                </w:tcPr>
                <w:p w14:paraId="3CEBD143"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Ferry Administration &amp; Surface Transit </w:t>
                  </w:r>
                </w:p>
              </w:tc>
              <w:tc>
                <w:tcPr>
                  <w:tcW w:w="1064" w:type="dxa"/>
                  <w:tcBorders>
                    <w:top w:val="nil"/>
                    <w:left w:val="nil"/>
                    <w:bottom w:val="nil"/>
                    <w:right w:val="nil"/>
                  </w:tcBorders>
                  <w:shd w:val="clear" w:color="auto" w:fill="auto"/>
                  <w:vAlign w:val="bottom"/>
                  <w:hideMark/>
                </w:tcPr>
                <w:p w14:paraId="3DC7C20B"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42,912 </w:t>
                  </w:r>
                </w:p>
              </w:tc>
              <w:tc>
                <w:tcPr>
                  <w:tcW w:w="1064" w:type="dxa"/>
                  <w:tcBorders>
                    <w:top w:val="nil"/>
                    <w:left w:val="nil"/>
                    <w:bottom w:val="nil"/>
                    <w:right w:val="nil"/>
                  </w:tcBorders>
                  <w:shd w:val="clear" w:color="auto" w:fill="auto"/>
                  <w:vAlign w:val="bottom"/>
                  <w:hideMark/>
                </w:tcPr>
                <w:p w14:paraId="336BFD82"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42,691 </w:t>
                  </w:r>
                </w:p>
              </w:tc>
              <w:tc>
                <w:tcPr>
                  <w:tcW w:w="1064" w:type="dxa"/>
                  <w:tcBorders>
                    <w:top w:val="nil"/>
                    <w:left w:val="nil"/>
                    <w:bottom w:val="nil"/>
                    <w:right w:val="nil"/>
                  </w:tcBorders>
                  <w:shd w:val="clear" w:color="auto" w:fill="auto"/>
                  <w:vAlign w:val="bottom"/>
                  <w:hideMark/>
                </w:tcPr>
                <w:p w14:paraId="50E93214"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40,861 </w:t>
                  </w:r>
                </w:p>
              </w:tc>
              <w:tc>
                <w:tcPr>
                  <w:tcW w:w="1064" w:type="dxa"/>
                  <w:tcBorders>
                    <w:top w:val="nil"/>
                    <w:left w:val="nil"/>
                    <w:bottom w:val="nil"/>
                    <w:right w:val="nil"/>
                  </w:tcBorders>
                  <w:shd w:val="clear" w:color="auto" w:fill="auto"/>
                  <w:vAlign w:val="bottom"/>
                  <w:hideMark/>
                </w:tcPr>
                <w:p w14:paraId="1D32F88B"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58,081 </w:t>
                  </w:r>
                </w:p>
              </w:tc>
              <w:tc>
                <w:tcPr>
                  <w:tcW w:w="1054" w:type="dxa"/>
                  <w:tcBorders>
                    <w:top w:val="nil"/>
                    <w:left w:val="nil"/>
                    <w:bottom w:val="nil"/>
                    <w:right w:val="nil"/>
                  </w:tcBorders>
                  <w:shd w:val="clear" w:color="auto" w:fill="auto"/>
                  <w:vAlign w:val="bottom"/>
                  <w:hideMark/>
                </w:tcPr>
                <w:p w14:paraId="4775A6B7"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12,395 </w:t>
                  </w:r>
                </w:p>
              </w:tc>
              <w:tc>
                <w:tcPr>
                  <w:tcW w:w="990" w:type="dxa"/>
                  <w:tcBorders>
                    <w:top w:val="nil"/>
                    <w:left w:val="nil"/>
                    <w:bottom w:val="nil"/>
                    <w:right w:val="single" w:sz="4" w:space="0" w:color="auto"/>
                  </w:tcBorders>
                  <w:shd w:val="clear" w:color="auto" w:fill="auto"/>
                  <w:noWrap/>
                  <w:vAlign w:val="bottom"/>
                  <w:hideMark/>
                </w:tcPr>
                <w:p w14:paraId="0789997E"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(28,466)</w:t>
                  </w:r>
                </w:p>
              </w:tc>
            </w:tr>
            <w:tr w:rsidR="009816B4" w:rsidRPr="00E742F8" w14:paraId="15A08D85" w14:textId="77777777" w:rsidTr="009816B4">
              <w:trPr>
                <w:trHeight w:val="30"/>
              </w:trPr>
              <w:tc>
                <w:tcPr>
                  <w:tcW w:w="2498" w:type="dxa"/>
                  <w:tcBorders>
                    <w:top w:val="nil"/>
                    <w:left w:val="single" w:sz="4" w:space="0" w:color="auto"/>
                    <w:bottom w:val="nil"/>
                    <w:right w:val="nil"/>
                  </w:tcBorders>
                  <w:shd w:val="clear" w:color="auto" w:fill="auto"/>
                  <w:hideMark/>
                </w:tcPr>
                <w:p w14:paraId="4F8315B6"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Municipal Ferry Operation &amp; Maintenance </w:t>
                  </w:r>
                </w:p>
              </w:tc>
              <w:tc>
                <w:tcPr>
                  <w:tcW w:w="1064" w:type="dxa"/>
                  <w:tcBorders>
                    <w:top w:val="nil"/>
                    <w:left w:val="nil"/>
                    <w:bottom w:val="nil"/>
                    <w:right w:val="nil"/>
                  </w:tcBorders>
                  <w:shd w:val="clear" w:color="auto" w:fill="auto"/>
                  <w:vAlign w:val="bottom"/>
                  <w:hideMark/>
                </w:tcPr>
                <w:p w14:paraId="72E4CF31"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78,075 </w:t>
                  </w:r>
                </w:p>
              </w:tc>
              <w:tc>
                <w:tcPr>
                  <w:tcW w:w="1064" w:type="dxa"/>
                  <w:tcBorders>
                    <w:top w:val="nil"/>
                    <w:left w:val="nil"/>
                    <w:bottom w:val="nil"/>
                    <w:right w:val="nil"/>
                  </w:tcBorders>
                  <w:shd w:val="clear" w:color="auto" w:fill="auto"/>
                  <w:vAlign w:val="bottom"/>
                  <w:hideMark/>
                </w:tcPr>
                <w:p w14:paraId="4EED701A"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96,721 </w:t>
                  </w:r>
                </w:p>
              </w:tc>
              <w:tc>
                <w:tcPr>
                  <w:tcW w:w="1064" w:type="dxa"/>
                  <w:tcBorders>
                    <w:top w:val="nil"/>
                    <w:left w:val="nil"/>
                    <w:bottom w:val="nil"/>
                    <w:right w:val="nil"/>
                  </w:tcBorders>
                  <w:shd w:val="clear" w:color="auto" w:fill="auto"/>
                  <w:vAlign w:val="bottom"/>
                  <w:hideMark/>
                </w:tcPr>
                <w:p w14:paraId="05F28578"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112,995 </w:t>
                  </w:r>
                </w:p>
              </w:tc>
              <w:tc>
                <w:tcPr>
                  <w:tcW w:w="1064" w:type="dxa"/>
                  <w:tcBorders>
                    <w:top w:val="nil"/>
                    <w:left w:val="nil"/>
                    <w:bottom w:val="nil"/>
                    <w:right w:val="nil"/>
                  </w:tcBorders>
                  <w:shd w:val="clear" w:color="auto" w:fill="auto"/>
                  <w:vAlign w:val="bottom"/>
                  <w:hideMark/>
                </w:tcPr>
                <w:p w14:paraId="43F6EEE9"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100,670 </w:t>
                  </w:r>
                </w:p>
              </w:tc>
              <w:tc>
                <w:tcPr>
                  <w:tcW w:w="1054" w:type="dxa"/>
                  <w:tcBorders>
                    <w:top w:val="nil"/>
                    <w:left w:val="nil"/>
                    <w:bottom w:val="nil"/>
                    <w:right w:val="nil"/>
                  </w:tcBorders>
                  <w:shd w:val="clear" w:color="auto" w:fill="auto"/>
                  <w:vAlign w:val="bottom"/>
                  <w:hideMark/>
                </w:tcPr>
                <w:p w14:paraId="733841D3"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123,508 </w:t>
                  </w:r>
                </w:p>
              </w:tc>
              <w:tc>
                <w:tcPr>
                  <w:tcW w:w="990" w:type="dxa"/>
                  <w:tcBorders>
                    <w:top w:val="nil"/>
                    <w:left w:val="nil"/>
                    <w:bottom w:val="nil"/>
                    <w:right w:val="single" w:sz="4" w:space="0" w:color="auto"/>
                  </w:tcBorders>
                  <w:shd w:val="clear" w:color="auto" w:fill="auto"/>
                  <w:noWrap/>
                  <w:vAlign w:val="bottom"/>
                  <w:hideMark/>
                </w:tcPr>
                <w:p w14:paraId="50422C0B"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10,512 </w:t>
                  </w:r>
                </w:p>
              </w:tc>
            </w:tr>
            <w:tr w:rsidR="009816B4" w:rsidRPr="00E742F8" w14:paraId="3A0EC1F4" w14:textId="77777777" w:rsidTr="009816B4">
              <w:trPr>
                <w:trHeight w:val="30"/>
              </w:trPr>
              <w:tc>
                <w:tcPr>
                  <w:tcW w:w="2498" w:type="dxa"/>
                  <w:tcBorders>
                    <w:top w:val="nil"/>
                    <w:left w:val="single" w:sz="4" w:space="0" w:color="auto"/>
                    <w:bottom w:val="nil"/>
                    <w:right w:val="nil"/>
                  </w:tcBorders>
                  <w:shd w:val="clear" w:color="auto" w:fill="auto"/>
                  <w:hideMark/>
                </w:tcPr>
                <w:p w14:paraId="4B61F3E5" w14:textId="32BCD5ED"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Roadway Construction Coordination</w:t>
                  </w:r>
                  <w:r>
                    <w:rPr>
                      <w:rFonts w:ascii="Calibri" w:eastAsia="Times New Roman" w:hAnsi="Calibri" w:cs="Calibri"/>
                      <w:color w:val="000000"/>
                      <w:sz w:val="16"/>
                      <w:szCs w:val="16"/>
                    </w:rPr>
                    <w:t xml:space="preserve"> </w:t>
                  </w:r>
                  <w:r w:rsidRPr="00E742F8">
                    <w:rPr>
                      <w:rFonts w:ascii="Calibri" w:eastAsia="Times New Roman" w:hAnsi="Calibri" w:cs="Calibri"/>
                      <w:color w:val="000000"/>
                      <w:sz w:val="16"/>
                      <w:szCs w:val="16"/>
                    </w:rPr>
                    <w:t>&amp;</w:t>
                  </w:r>
                  <w:r>
                    <w:rPr>
                      <w:rFonts w:ascii="Calibri" w:eastAsia="Times New Roman" w:hAnsi="Calibri" w:cs="Calibri"/>
                      <w:color w:val="000000"/>
                      <w:sz w:val="16"/>
                      <w:szCs w:val="16"/>
                    </w:rPr>
                    <w:t xml:space="preserve"> </w:t>
                  </w:r>
                  <w:r w:rsidRPr="00E742F8">
                    <w:rPr>
                      <w:rFonts w:ascii="Calibri" w:eastAsia="Times New Roman" w:hAnsi="Calibri" w:cs="Calibri"/>
                      <w:color w:val="000000"/>
                      <w:sz w:val="16"/>
                      <w:szCs w:val="16"/>
                    </w:rPr>
                    <w:t xml:space="preserve">Admin </w:t>
                  </w:r>
                </w:p>
              </w:tc>
              <w:tc>
                <w:tcPr>
                  <w:tcW w:w="1064" w:type="dxa"/>
                  <w:tcBorders>
                    <w:top w:val="nil"/>
                    <w:left w:val="nil"/>
                    <w:bottom w:val="nil"/>
                    <w:right w:val="nil"/>
                  </w:tcBorders>
                  <w:shd w:val="clear" w:color="auto" w:fill="auto"/>
                  <w:vAlign w:val="bottom"/>
                  <w:hideMark/>
                </w:tcPr>
                <w:p w14:paraId="07D66419"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18,276 </w:t>
                  </w:r>
                </w:p>
              </w:tc>
              <w:tc>
                <w:tcPr>
                  <w:tcW w:w="1064" w:type="dxa"/>
                  <w:tcBorders>
                    <w:top w:val="nil"/>
                    <w:left w:val="nil"/>
                    <w:bottom w:val="nil"/>
                    <w:right w:val="nil"/>
                  </w:tcBorders>
                  <w:shd w:val="clear" w:color="auto" w:fill="auto"/>
                  <w:vAlign w:val="bottom"/>
                  <w:hideMark/>
                </w:tcPr>
                <w:p w14:paraId="46CAC6A2"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17,760 </w:t>
                  </w:r>
                </w:p>
              </w:tc>
              <w:tc>
                <w:tcPr>
                  <w:tcW w:w="1064" w:type="dxa"/>
                  <w:tcBorders>
                    <w:top w:val="nil"/>
                    <w:left w:val="nil"/>
                    <w:bottom w:val="nil"/>
                    <w:right w:val="nil"/>
                  </w:tcBorders>
                  <w:shd w:val="clear" w:color="auto" w:fill="auto"/>
                  <w:vAlign w:val="bottom"/>
                  <w:hideMark/>
                </w:tcPr>
                <w:p w14:paraId="6C330D7D"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21,454 </w:t>
                  </w:r>
                </w:p>
              </w:tc>
              <w:tc>
                <w:tcPr>
                  <w:tcW w:w="1064" w:type="dxa"/>
                  <w:tcBorders>
                    <w:top w:val="nil"/>
                    <w:left w:val="nil"/>
                    <w:bottom w:val="nil"/>
                    <w:right w:val="nil"/>
                  </w:tcBorders>
                  <w:shd w:val="clear" w:color="auto" w:fill="auto"/>
                  <w:vAlign w:val="bottom"/>
                  <w:hideMark/>
                </w:tcPr>
                <w:p w14:paraId="7D99700A"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22,309 </w:t>
                  </w:r>
                </w:p>
              </w:tc>
              <w:tc>
                <w:tcPr>
                  <w:tcW w:w="1054" w:type="dxa"/>
                  <w:tcBorders>
                    <w:top w:val="nil"/>
                    <w:left w:val="nil"/>
                    <w:bottom w:val="nil"/>
                    <w:right w:val="nil"/>
                  </w:tcBorders>
                  <w:shd w:val="clear" w:color="auto" w:fill="auto"/>
                  <w:vAlign w:val="bottom"/>
                  <w:hideMark/>
                </w:tcPr>
                <w:p w14:paraId="026C24C0"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21,777 </w:t>
                  </w:r>
                </w:p>
              </w:tc>
              <w:tc>
                <w:tcPr>
                  <w:tcW w:w="990" w:type="dxa"/>
                  <w:tcBorders>
                    <w:top w:val="nil"/>
                    <w:left w:val="nil"/>
                    <w:bottom w:val="nil"/>
                    <w:right w:val="single" w:sz="4" w:space="0" w:color="auto"/>
                  </w:tcBorders>
                  <w:shd w:val="clear" w:color="auto" w:fill="auto"/>
                  <w:noWrap/>
                  <w:vAlign w:val="bottom"/>
                  <w:hideMark/>
                </w:tcPr>
                <w:p w14:paraId="09CA89A2"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322 </w:t>
                  </w:r>
                </w:p>
              </w:tc>
            </w:tr>
            <w:tr w:rsidR="009816B4" w:rsidRPr="00E742F8" w14:paraId="03EA04E6" w14:textId="77777777" w:rsidTr="009816B4">
              <w:trPr>
                <w:trHeight w:val="30"/>
              </w:trPr>
              <w:tc>
                <w:tcPr>
                  <w:tcW w:w="2498" w:type="dxa"/>
                  <w:tcBorders>
                    <w:top w:val="nil"/>
                    <w:left w:val="single" w:sz="4" w:space="0" w:color="auto"/>
                    <w:bottom w:val="nil"/>
                    <w:right w:val="nil"/>
                  </w:tcBorders>
                  <w:shd w:val="clear" w:color="auto" w:fill="auto"/>
                  <w:hideMark/>
                </w:tcPr>
                <w:p w14:paraId="63337DA7"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Roadway Repair, Maintenance &amp; Inspection </w:t>
                  </w:r>
                </w:p>
              </w:tc>
              <w:tc>
                <w:tcPr>
                  <w:tcW w:w="1064" w:type="dxa"/>
                  <w:tcBorders>
                    <w:top w:val="nil"/>
                    <w:left w:val="nil"/>
                    <w:bottom w:val="nil"/>
                    <w:right w:val="nil"/>
                  </w:tcBorders>
                  <w:shd w:val="clear" w:color="auto" w:fill="auto"/>
                  <w:vAlign w:val="bottom"/>
                  <w:hideMark/>
                </w:tcPr>
                <w:p w14:paraId="49686049"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354,125 </w:t>
                  </w:r>
                </w:p>
              </w:tc>
              <w:tc>
                <w:tcPr>
                  <w:tcW w:w="1064" w:type="dxa"/>
                  <w:tcBorders>
                    <w:top w:val="nil"/>
                    <w:left w:val="nil"/>
                    <w:bottom w:val="nil"/>
                    <w:right w:val="nil"/>
                  </w:tcBorders>
                  <w:shd w:val="clear" w:color="auto" w:fill="auto"/>
                  <w:vAlign w:val="bottom"/>
                  <w:hideMark/>
                </w:tcPr>
                <w:p w14:paraId="4442AA95"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369,184 </w:t>
                  </w:r>
                </w:p>
              </w:tc>
              <w:tc>
                <w:tcPr>
                  <w:tcW w:w="1064" w:type="dxa"/>
                  <w:tcBorders>
                    <w:top w:val="nil"/>
                    <w:left w:val="nil"/>
                    <w:bottom w:val="nil"/>
                    <w:right w:val="nil"/>
                  </w:tcBorders>
                  <w:shd w:val="clear" w:color="auto" w:fill="auto"/>
                  <w:vAlign w:val="bottom"/>
                  <w:hideMark/>
                </w:tcPr>
                <w:p w14:paraId="4C96FCB5"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345,108 </w:t>
                  </w:r>
                </w:p>
              </w:tc>
              <w:tc>
                <w:tcPr>
                  <w:tcW w:w="1064" w:type="dxa"/>
                  <w:tcBorders>
                    <w:top w:val="nil"/>
                    <w:left w:val="nil"/>
                    <w:bottom w:val="nil"/>
                    <w:right w:val="nil"/>
                  </w:tcBorders>
                  <w:shd w:val="clear" w:color="auto" w:fill="auto"/>
                  <w:vAlign w:val="bottom"/>
                  <w:hideMark/>
                </w:tcPr>
                <w:p w14:paraId="576978C7"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354,670 </w:t>
                  </w:r>
                </w:p>
              </w:tc>
              <w:tc>
                <w:tcPr>
                  <w:tcW w:w="1054" w:type="dxa"/>
                  <w:tcBorders>
                    <w:top w:val="nil"/>
                    <w:left w:val="nil"/>
                    <w:bottom w:val="nil"/>
                    <w:right w:val="nil"/>
                  </w:tcBorders>
                  <w:shd w:val="clear" w:color="auto" w:fill="auto"/>
                  <w:vAlign w:val="bottom"/>
                  <w:hideMark/>
                </w:tcPr>
                <w:p w14:paraId="044B6002"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359,481 </w:t>
                  </w:r>
                </w:p>
              </w:tc>
              <w:tc>
                <w:tcPr>
                  <w:tcW w:w="990" w:type="dxa"/>
                  <w:tcBorders>
                    <w:top w:val="nil"/>
                    <w:left w:val="nil"/>
                    <w:bottom w:val="nil"/>
                    <w:right w:val="single" w:sz="4" w:space="0" w:color="auto"/>
                  </w:tcBorders>
                  <w:shd w:val="clear" w:color="auto" w:fill="auto"/>
                  <w:noWrap/>
                  <w:vAlign w:val="bottom"/>
                  <w:hideMark/>
                </w:tcPr>
                <w:p w14:paraId="5AAEEDEA"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14,373 </w:t>
                  </w:r>
                </w:p>
              </w:tc>
            </w:tr>
            <w:tr w:rsidR="009816B4" w:rsidRPr="00E742F8" w14:paraId="49FBD911" w14:textId="77777777" w:rsidTr="009816B4">
              <w:trPr>
                <w:trHeight w:val="30"/>
              </w:trPr>
              <w:tc>
                <w:tcPr>
                  <w:tcW w:w="2498" w:type="dxa"/>
                  <w:tcBorders>
                    <w:top w:val="nil"/>
                    <w:left w:val="single" w:sz="4" w:space="0" w:color="auto"/>
                    <w:bottom w:val="nil"/>
                    <w:right w:val="nil"/>
                  </w:tcBorders>
                  <w:shd w:val="clear" w:color="auto" w:fill="auto"/>
                  <w:hideMark/>
                </w:tcPr>
                <w:p w14:paraId="43CAABB2"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Traffic Operations &amp; Maintenance </w:t>
                  </w:r>
                </w:p>
              </w:tc>
              <w:tc>
                <w:tcPr>
                  <w:tcW w:w="1064" w:type="dxa"/>
                  <w:tcBorders>
                    <w:top w:val="nil"/>
                    <w:left w:val="nil"/>
                    <w:bottom w:val="nil"/>
                    <w:right w:val="nil"/>
                  </w:tcBorders>
                  <w:shd w:val="clear" w:color="auto" w:fill="auto"/>
                  <w:vAlign w:val="bottom"/>
                  <w:hideMark/>
                </w:tcPr>
                <w:p w14:paraId="512991B9"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537,963 </w:t>
                  </w:r>
                </w:p>
              </w:tc>
              <w:tc>
                <w:tcPr>
                  <w:tcW w:w="1064" w:type="dxa"/>
                  <w:tcBorders>
                    <w:top w:val="nil"/>
                    <w:left w:val="nil"/>
                    <w:bottom w:val="nil"/>
                    <w:right w:val="nil"/>
                  </w:tcBorders>
                  <w:shd w:val="clear" w:color="auto" w:fill="auto"/>
                  <w:vAlign w:val="bottom"/>
                  <w:hideMark/>
                </w:tcPr>
                <w:p w14:paraId="42C839AD"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536,209 </w:t>
                  </w:r>
                </w:p>
              </w:tc>
              <w:tc>
                <w:tcPr>
                  <w:tcW w:w="1064" w:type="dxa"/>
                  <w:tcBorders>
                    <w:top w:val="nil"/>
                    <w:left w:val="nil"/>
                    <w:bottom w:val="nil"/>
                    <w:right w:val="nil"/>
                  </w:tcBorders>
                  <w:shd w:val="clear" w:color="auto" w:fill="auto"/>
                  <w:vAlign w:val="bottom"/>
                  <w:hideMark/>
                </w:tcPr>
                <w:p w14:paraId="16598907"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535,511 </w:t>
                  </w:r>
                </w:p>
              </w:tc>
              <w:tc>
                <w:tcPr>
                  <w:tcW w:w="1064" w:type="dxa"/>
                  <w:tcBorders>
                    <w:top w:val="nil"/>
                    <w:left w:val="nil"/>
                    <w:bottom w:val="nil"/>
                    <w:right w:val="nil"/>
                  </w:tcBorders>
                  <w:shd w:val="clear" w:color="auto" w:fill="auto"/>
                  <w:vAlign w:val="bottom"/>
                  <w:hideMark/>
                </w:tcPr>
                <w:p w14:paraId="03EA8998"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532,640 </w:t>
                  </w:r>
                </w:p>
              </w:tc>
              <w:tc>
                <w:tcPr>
                  <w:tcW w:w="1054" w:type="dxa"/>
                  <w:tcBorders>
                    <w:top w:val="nil"/>
                    <w:left w:val="nil"/>
                    <w:bottom w:val="nil"/>
                    <w:right w:val="nil"/>
                  </w:tcBorders>
                  <w:shd w:val="clear" w:color="auto" w:fill="auto"/>
                  <w:vAlign w:val="bottom"/>
                  <w:hideMark/>
                </w:tcPr>
                <w:p w14:paraId="57AD3A99"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543,614 </w:t>
                  </w:r>
                </w:p>
              </w:tc>
              <w:tc>
                <w:tcPr>
                  <w:tcW w:w="990" w:type="dxa"/>
                  <w:tcBorders>
                    <w:top w:val="nil"/>
                    <w:left w:val="nil"/>
                    <w:bottom w:val="nil"/>
                    <w:right w:val="single" w:sz="4" w:space="0" w:color="auto"/>
                  </w:tcBorders>
                  <w:shd w:val="clear" w:color="auto" w:fill="auto"/>
                  <w:noWrap/>
                  <w:vAlign w:val="bottom"/>
                  <w:hideMark/>
                </w:tcPr>
                <w:p w14:paraId="2BADEA22"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8,103 </w:t>
                  </w:r>
                </w:p>
              </w:tc>
            </w:tr>
            <w:tr w:rsidR="009816B4" w:rsidRPr="00E742F8" w14:paraId="6C379C5F" w14:textId="77777777" w:rsidTr="009816B4">
              <w:trPr>
                <w:trHeight w:val="30"/>
              </w:trPr>
              <w:tc>
                <w:tcPr>
                  <w:tcW w:w="2498" w:type="dxa"/>
                  <w:tcBorders>
                    <w:top w:val="nil"/>
                    <w:left w:val="single" w:sz="4" w:space="0" w:color="auto"/>
                    <w:bottom w:val="nil"/>
                    <w:right w:val="nil"/>
                  </w:tcBorders>
                  <w:shd w:val="clear" w:color="auto" w:fill="auto"/>
                  <w:hideMark/>
                </w:tcPr>
                <w:p w14:paraId="5DC33C49"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Traffic Planning Safety &amp; Administration </w:t>
                  </w:r>
                </w:p>
              </w:tc>
              <w:tc>
                <w:tcPr>
                  <w:tcW w:w="1064" w:type="dxa"/>
                  <w:tcBorders>
                    <w:top w:val="nil"/>
                    <w:left w:val="nil"/>
                    <w:bottom w:val="nil"/>
                    <w:right w:val="nil"/>
                  </w:tcBorders>
                  <w:shd w:val="clear" w:color="auto" w:fill="auto"/>
                  <w:vAlign w:val="bottom"/>
                  <w:hideMark/>
                </w:tcPr>
                <w:p w14:paraId="25ECB7EE"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64,696 </w:t>
                  </w:r>
                </w:p>
              </w:tc>
              <w:tc>
                <w:tcPr>
                  <w:tcW w:w="1064" w:type="dxa"/>
                  <w:tcBorders>
                    <w:top w:val="nil"/>
                    <w:left w:val="nil"/>
                    <w:bottom w:val="nil"/>
                    <w:right w:val="nil"/>
                  </w:tcBorders>
                  <w:shd w:val="clear" w:color="auto" w:fill="auto"/>
                  <w:vAlign w:val="bottom"/>
                  <w:hideMark/>
                </w:tcPr>
                <w:p w14:paraId="0558DF29"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80,422 </w:t>
                  </w:r>
                </w:p>
              </w:tc>
              <w:tc>
                <w:tcPr>
                  <w:tcW w:w="1064" w:type="dxa"/>
                  <w:tcBorders>
                    <w:top w:val="nil"/>
                    <w:left w:val="nil"/>
                    <w:bottom w:val="nil"/>
                    <w:right w:val="nil"/>
                  </w:tcBorders>
                  <w:shd w:val="clear" w:color="auto" w:fill="auto"/>
                  <w:vAlign w:val="bottom"/>
                  <w:hideMark/>
                </w:tcPr>
                <w:p w14:paraId="3D75D620"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76,362 </w:t>
                  </w:r>
                </w:p>
              </w:tc>
              <w:tc>
                <w:tcPr>
                  <w:tcW w:w="1064" w:type="dxa"/>
                  <w:tcBorders>
                    <w:top w:val="nil"/>
                    <w:left w:val="nil"/>
                    <w:bottom w:val="nil"/>
                    <w:right w:val="nil"/>
                  </w:tcBorders>
                  <w:shd w:val="clear" w:color="auto" w:fill="auto"/>
                  <w:vAlign w:val="bottom"/>
                  <w:hideMark/>
                </w:tcPr>
                <w:p w14:paraId="6CA4663C"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80,008 </w:t>
                  </w:r>
                </w:p>
              </w:tc>
              <w:tc>
                <w:tcPr>
                  <w:tcW w:w="1054" w:type="dxa"/>
                  <w:tcBorders>
                    <w:top w:val="nil"/>
                    <w:left w:val="nil"/>
                    <w:bottom w:val="nil"/>
                    <w:right w:val="nil"/>
                  </w:tcBorders>
                  <w:shd w:val="clear" w:color="auto" w:fill="auto"/>
                  <w:vAlign w:val="bottom"/>
                  <w:hideMark/>
                </w:tcPr>
                <w:p w14:paraId="79F2F91D"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76,063 </w:t>
                  </w:r>
                </w:p>
              </w:tc>
              <w:tc>
                <w:tcPr>
                  <w:tcW w:w="990" w:type="dxa"/>
                  <w:tcBorders>
                    <w:top w:val="nil"/>
                    <w:left w:val="nil"/>
                    <w:bottom w:val="nil"/>
                    <w:right w:val="single" w:sz="4" w:space="0" w:color="auto"/>
                  </w:tcBorders>
                  <w:shd w:val="clear" w:color="auto" w:fill="auto"/>
                  <w:noWrap/>
                  <w:vAlign w:val="bottom"/>
                  <w:hideMark/>
                </w:tcPr>
                <w:p w14:paraId="794BCE55"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(299)</w:t>
                  </w:r>
                </w:p>
              </w:tc>
            </w:tr>
            <w:tr w:rsidR="009816B4" w:rsidRPr="00E742F8" w14:paraId="2188B8CB" w14:textId="77777777" w:rsidTr="009816B4">
              <w:trPr>
                <w:trHeight w:val="30"/>
              </w:trPr>
              <w:tc>
                <w:tcPr>
                  <w:tcW w:w="2498" w:type="dxa"/>
                  <w:tcBorders>
                    <w:top w:val="nil"/>
                    <w:left w:val="single" w:sz="4" w:space="0" w:color="auto"/>
                    <w:bottom w:val="nil"/>
                    <w:right w:val="nil"/>
                  </w:tcBorders>
                  <w:shd w:val="clear" w:color="auto" w:fill="auto"/>
                  <w:noWrap/>
                  <w:hideMark/>
                </w:tcPr>
                <w:p w14:paraId="2C76CE57"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 TOTAL </w:t>
                  </w:r>
                </w:p>
              </w:tc>
              <w:tc>
                <w:tcPr>
                  <w:tcW w:w="1064" w:type="dxa"/>
                  <w:tcBorders>
                    <w:top w:val="single" w:sz="4" w:space="0" w:color="auto"/>
                    <w:left w:val="nil"/>
                    <w:bottom w:val="single" w:sz="4" w:space="0" w:color="auto"/>
                    <w:right w:val="nil"/>
                  </w:tcBorders>
                  <w:shd w:val="clear" w:color="auto" w:fill="auto"/>
                  <w:noWrap/>
                  <w:vAlign w:val="bottom"/>
                  <w:hideMark/>
                </w:tcPr>
                <w:p w14:paraId="64D6B3BF" w14:textId="77777777"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$1,385,386 </w:t>
                  </w:r>
                </w:p>
              </w:tc>
              <w:tc>
                <w:tcPr>
                  <w:tcW w:w="1064" w:type="dxa"/>
                  <w:tcBorders>
                    <w:top w:val="single" w:sz="4" w:space="0" w:color="auto"/>
                    <w:left w:val="nil"/>
                    <w:bottom w:val="single" w:sz="4" w:space="0" w:color="auto"/>
                    <w:right w:val="nil"/>
                  </w:tcBorders>
                  <w:shd w:val="clear" w:color="auto" w:fill="auto"/>
                  <w:noWrap/>
                  <w:vAlign w:val="bottom"/>
                  <w:hideMark/>
                </w:tcPr>
                <w:p w14:paraId="1BBAA5EB" w14:textId="77777777"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$1,471,076 </w:t>
                  </w:r>
                </w:p>
              </w:tc>
              <w:tc>
                <w:tcPr>
                  <w:tcW w:w="1064" w:type="dxa"/>
                  <w:tcBorders>
                    <w:top w:val="single" w:sz="4" w:space="0" w:color="auto"/>
                    <w:left w:val="nil"/>
                    <w:bottom w:val="single" w:sz="4" w:space="0" w:color="auto"/>
                    <w:right w:val="nil"/>
                  </w:tcBorders>
                  <w:shd w:val="clear" w:color="auto" w:fill="auto"/>
                  <w:noWrap/>
                  <w:vAlign w:val="bottom"/>
                  <w:hideMark/>
                </w:tcPr>
                <w:p w14:paraId="627BE1B1" w14:textId="77777777"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$1,449,323 </w:t>
                  </w:r>
                </w:p>
              </w:tc>
              <w:tc>
                <w:tcPr>
                  <w:tcW w:w="1064" w:type="dxa"/>
                  <w:tcBorders>
                    <w:top w:val="single" w:sz="4" w:space="0" w:color="auto"/>
                    <w:left w:val="nil"/>
                    <w:bottom w:val="single" w:sz="4" w:space="0" w:color="auto"/>
                    <w:right w:val="nil"/>
                  </w:tcBorders>
                  <w:shd w:val="clear" w:color="auto" w:fill="auto"/>
                  <w:noWrap/>
                  <w:vAlign w:val="bottom"/>
                  <w:hideMark/>
                </w:tcPr>
                <w:p w14:paraId="458E1B6B" w14:textId="77777777"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$1,478,854 </w:t>
                  </w:r>
                </w:p>
              </w:tc>
              <w:tc>
                <w:tcPr>
                  <w:tcW w:w="1054" w:type="dxa"/>
                  <w:tcBorders>
                    <w:top w:val="single" w:sz="4" w:space="0" w:color="auto"/>
                    <w:left w:val="nil"/>
                    <w:bottom w:val="single" w:sz="4" w:space="0" w:color="auto"/>
                    <w:right w:val="nil"/>
                  </w:tcBorders>
                  <w:shd w:val="clear" w:color="auto" w:fill="auto"/>
                  <w:noWrap/>
                  <w:vAlign w:val="bottom"/>
                  <w:hideMark/>
                </w:tcPr>
                <w:p w14:paraId="77BEA2B9" w14:textId="77777777"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$1,465,610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7757EA7" w14:textId="77777777" w:rsidR="00E742F8" w:rsidRPr="00E742F8" w:rsidRDefault="00E742F8" w:rsidP="0074498D">
                  <w:pPr>
                    <w:jc w:val="right"/>
                    <w:rPr>
                      <w:rFonts w:ascii="Calibri" w:eastAsia="Times New Roman" w:hAnsi="Calibri" w:cs="Calibri"/>
                      <w:b/>
                      <w:bCs/>
                      <w:color w:val="auto"/>
                      <w:sz w:val="16"/>
                      <w:szCs w:val="16"/>
                    </w:rPr>
                  </w:pPr>
                  <w:r w:rsidRPr="00E742F8">
                    <w:rPr>
                      <w:rFonts w:ascii="Calibri" w:eastAsia="Times New Roman" w:hAnsi="Calibri" w:cs="Calibri"/>
                      <w:b/>
                      <w:bCs/>
                      <w:color w:val="auto"/>
                      <w:sz w:val="16"/>
                      <w:szCs w:val="16"/>
                    </w:rPr>
                    <w:t xml:space="preserve">$16,287 </w:t>
                  </w:r>
                </w:p>
              </w:tc>
            </w:tr>
            <w:tr w:rsidR="009816B4" w:rsidRPr="00E742F8" w14:paraId="2B3912B9" w14:textId="77777777" w:rsidTr="009816B4">
              <w:trPr>
                <w:trHeight w:val="30"/>
              </w:trPr>
              <w:tc>
                <w:tcPr>
                  <w:tcW w:w="2498" w:type="dxa"/>
                  <w:tcBorders>
                    <w:top w:val="single" w:sz="4" w:space="0" w:color="auto"/>
                    <w:left w:val="single" w:sz="4" w:space="0" w:color="auto"/>
                    <w:bottom w:val="nil"/>
                    <w:right w:val="nil"/>
                  </w:tcBorders>
                  <w:shd w:val="clear" w:color="auto" w:fill="auto"/>
                  <w:noWrap/>
                  <w:hideMark/>
                </w:tcPr>
                <w:p w14:paraId="1525FB59" w14:textId="77777777" w:rsidR="00E742F8" w:rsidRPr="00E742F8" w:rsidRDefault="00E742F8" w:rsidP="00E742F8">
                  <w:pP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 Funding </w:t>
                  </w:r>
                </w:p>
              </w:tc>
              <w:tc>
                <w:tcPr>
                  <w:tcW w:w="1064" w:type="dxa"/>
                  <w:tcBorders>
                    <w:top w:val="nil"/>
                    <w:left w:val="nil"/>
                    <w:bottom w:val="nil"/>
                    <w:right w:val="nil"/>
                  </w:tcBorders>
                  <w:shd w:val="clear" w:color="auto" w:fill="auto"/>
                  <w:noWrap/>
                  <w:hideMark/>
                </w:tcPr>
                <w:p w14:paraId="6D283043" w14:textId="77777777" w:rsidR="00E742F8" w:rsidRPr="00E742F8" w:rsidRDefault="00E742F8" w:rsidP="00E742F8">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1064" w:type="dxa"/>
                  <w:tcBorders>
                    <w:top w:val="nil"/>
                    <w:left w:val="nil"/>
                    <w:bottom w:val="nil"/>
                    <w:right w:val="nil"/>
                  </w:tcBorders>
                  <w:shd w:val="clear" w:color="auto" w:fill="auto"/>
                  <w:noWrap/>
                  <w:hideMark/>
                </w:tcPr>
                <w:p w14:paraId="39D07D9D" w14:textId="77777777" w:rsidR="00E742F8" w:rsidRPr="00E742F8" w:rsidRDefault="00E742F8" w:rsidP="00E742F8">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1064" w:type="dxa"/>
                  <w:tcBorders>
                    <w:top w:val="nil"/>
                    <w:left w:val="nil"/>
                    <w:bottom w:val="nil"/>
                    <w:right w:val="nil"/>
                  </w:tcBorders>
                  <w:shd w:val="clear" w:color="auto" w:fill="auto"/>
                  <w:noWrap/>
                  <w:hideMark/>
                </w:tcPr>
                <w:p w14:paraId="0E6FD2DE" w14:textId="77777777" w:rsidR="00E742F8" w:rsidRPr="00E742F8" w:rsidRDefault="00E742F8" w:rsidP="00E742F8">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1064" w:type="dxa"/>
                  <w:tcBorders>
                    <w:top w:val="nil"/>
                    <w:left w:val="nil"/>
                    <w:bottom w:val="nil"/>
                    <w:right w:val="nil"/>
                  </w:tcBorders>
                  <w:shd w:val="clear" w:color="auto" w:fill="auto"/>
                  <w:noWrap/>
                  <w:hideMark/>
                </w:tcPr>
                <w:p w14:paraId="72F95886" w14:textId="77777777" w:rsidR="00E742F8" w:rsidRPr="00E742F8" w:rsidRDefault="00E742F8" w:rsidP="00E742F8">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1054" w:type="dxa"/>
                  <w:tcBorders>
                    <w:top w:val="nil"/>
                    <w:left w:val="nil"/>
                    <w:bottom w:val="nil"/>
                    <w:right w:val="nil"/>
                  </w:tcBorders>
                  <w:shd w:val="clear" w:color="auto" w:fill="auto"/>
                  <w:noWrap/>
                  <w:hideMark/>
                </w:tcPr>
                <w:p w14:paraId="62C610A0" w14:textId="77777777" w:rsidR="00E742F8" w:rsidRPr="00E742F8" w:rsidRDefault="00E742F8" w:rsidP="00E742F8">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990" w:type="dxa"/>
                  <w:tcBorders>
                    <w:top w:val="nil"/>
                    <w:left w:val="nil"/>
                    <w:bottom w:val="nil"/>
                    <w:right w:val="single" w:sz="4" w:space="0" w:color="auto"/>
                  </w:tcBorders>
                  <w:shd w:val="clear" w:color="auto" w:fill="auto"/>
                  <w:noWrap/>
                  <w:hideMark/>
                </w:tcPr>
                <w:p w14:paraId="6378C561" w14:textId="77777777" w:rsidR="00E742F8" w:rsidRPr="00E742F8" w:rsidRDefault="00E742F8" w:rsidP="00E742F8">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r>
            <w:tr w:rsidR="009816B4" w:rsidRPr="00E742F8" w14:paraId="64CD1FD5" w14:textId="77777777" w:rsidTr="009816B4">
              <w:trPr>
                <w:trHeight w:val="30"/>
              </w:trPr>
              <w:tc>
                <w:tcPr>
                  <w:tcW w:w="2498" w:type="dxa"/>
                  <w:tcBorders>
                    <w:top w:val="nil"/>
                    <w:left w:val="single" w:sz="4" w:space="0" w:color="auto"/>
                    <w:bottom w:val="nil"/>
                    <w:right w:val="nil"/>
                  </w:tcBorders>
                  <w:shd w:val="clear" w:color="auto" w:fill="auto"/>
                  <w:hideMark/>
                </w:tcPr>
                <w:p w14:paraId="4790200B"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City Funds </w:t>
                  </w:r>
                </w:p>
              </w:tc>
              <w:tc>
                <w:tcPr>
                  <w:tcW w:w="1064" w:type="dxa"/>
                  <w:tcBorders>
                    <w:top w:val="nil"/>
                    <w:left w:val="nil"/>
                    <w:bottom w:val="nil"/>
                    <w:right w:val="nil"/>
                  </w:tcBorders>
                  <w:shd w:val="clear" w:color="auto" w:fill="auto"/>
                  <w:noWrap/>
                  <w:vAlign w:val="bottom"/>
                  <w:hideMark/>
                </w:tcPr>
                <w:p w14:paraId="7F2A21DB"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$827,855 </w:t>
                  </w:r>
                </w:p>
              </w:tc>
              <w:tc>
                <w:tcPr>
                  <w:tcW w:w="1064" w:type="dxa"/>
                  <w:tcBorders>
                    <w:top w:val="nil"/>
                    <w:left w:val="nil"/>
                    <w:bottom w:val="nil"/>
                    <w:right w:val="nil"/>
                  </w:tcBorders>
                  <w:shd w:val="clear" w:color="auto" w:fill="auto"/>
                  <w:noWrap/>
                  <w:vAlign w:val="bottom"/>
                  <w:hideMark/>
                </w:tcPr>
                <w:p w14:paraId="0E61C2ED"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$871,792 </w:t>
                  </w:r>
                </w:p>
              </w:tc>
              <w:tc>
                <w:tcPr>
                  <w:tcW w:w="1064" w:type="dxa"/>
                  <w:tcBorders>
                    <w:top w:val="nil"/>
                    <w:left w:val="nil"/>
                    <w:bottom w:val="nil"/>
                    <w:right w:val="nil"/>
                  </w:tcBorders>
                  <w:shd w:val="clear" w:color="auto" w:fill="auto"/>
                  <w:noWrap/>
                  <w:vAlign w:val="bottom"/>
                  <w:hideMark/>
                </w:tcPr>
                <w:p w14:paraId="577FB505"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$887,281 </w:t>
                  </w:r>
                </w:p>
              </w:tc>
              <w:tc>
                <w:tcPr>
                  <w:tcW w:w="1064" w:type="dxa"/>
                  <w:tcBorders>
                    <w:top w:val="nil"/>
                    <w:left w:val="nil"/>
                    <w:bottom w:val="nil"/>
                    <w:right w:val="nil"/>
                  </w:tcBorders>
                  <w:shd w:val="clear" w:color="auto" w:fill="auto"/>
                  <w:noWrap/>
                  <w:vAlign w:val="bottom"/>
                  <w:hideMark/>
                </w:tcPr>
                <w:p w14:paraId="59506020"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$879,356 </w:t>
                  </w:r>
                </w:p>
              </w:tc>
              <w:tc>
                <w:tcPr>
                  <w:tcW w:w="1054" w:type="dxa"/>
                  <w:tcBorders>
                    <w:top w:val="nil"/>
                    <w:left w:val="nil"/>
                    <w:bottom w:val="nil"/>
                    <w:right w:val="nil"/>
                  </w:tcBorders>
                  <w:shd w:val="clear" w:color="auto" w:fill="auto"/>
                  <w:noWrap/>
                  <w:vAlign w:val="bottom"/>
                  <w:hideMark/>
                </w:tcPr>
                <w:p w14:paraId="7B848742"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$909,204 </w:t>
                  </w:r>
                </w:p>
              </w:tc>
              <w:tc>
                <w:tcPr>
                  <w:tcW w:w="990" w:type="dxa"/>
                  <w:tcBorders>
                    <w:top w:val="nil"/>
                    <w:left w:val="nil"/>
                    <w:bottom w:val="nil"/>
                    <w:right w:val="single" w:sz="4" w:space="0" w:color="auto"/>
                  </w:tcBorders>
                  <w:shd w:val="clear" w:color="auto" w:fill="auto"/>
                  <w:noWrap/>
                  <w:vAlign w:val="bottom"/>
                  <w:hideMark/>
                </w:tcPr>
                <w:p w14:paraId="2645F4CD"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$21,923 </w:t>
                  </w:r>
                </w:p>
              </w:tc>
            </w:tr>
            <w:tr w:rsidR="009816B4" w:rsidRPr="00E742F8" w14:paraId="7DE02162" w14:textId="77777777" w:rsidTr="009816B4">
              <w:trPr>
                <w:trHeight w:val="30"/>
              </w:trPr>
              <w:tc>
                <w:tcPr>
                  <w:tcW w:w="2498" w:type="dxa"/>
                  <w:tcBorders>
                    <w:top w:val="nil"/>
                    <w:left w:val="single" w:sz="4" w:space="0" w:color="auto"/>
                    <w:bottom w:val="nil"/>
                    <w:right w:val="nil"/>
                  </w:tcBorders>
                  <w:shd w:val="clear" w:color="auto" w:fill="auto"/>
                  <w:hideMark/>
                </w:tcPr>
                <w:p w14:paraId="2C4B1389"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Other Categorical </w:t>
                  </w:r>
                </w:p>
              </w:tc>
              <w:tc>
                <w:tcPr>
                  <w:tcW w:w="1064" w:type="dxa"/>
                  <w:tcBorders>
                    <w:top w:val="nil"/>
                    <w:left w:val="nil"/>
                    <w:bottom w:val="nil"/>
                    <w:right w:val="nil"/>
                  </w:tcBorders>
                  <w:shd w:val="clear" w:color="auto" w:fill="auto"/>
                  <w:noWrap/>
                  <w:vAlign w:val="bottom"/>
                  <w:hideMark/>
                </w:tcPr>
                <w:p w14:paraId="57392A7C"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11,431 </w:t>
                  </w:r>
                </w:p>
              </w:tc>
              <w:tc>
                <w:tcPr>
                  <w:tcW w:w="1064" w:type="dxa"/>
                  <w:tcBorders>
                    <w:top w:val="nil"/>
                    <w:left w:val="nil"/>
                    <w:bottom w:val="nil"/>
                    <w:right w:val="nil"/>
                  </w:tcBorders>
                  <w:shd w:val="clear" w:color="auto" w:fill="auto"/>
                  <w:noWrap/>
                  <w:vAlign w:val="bottom"/>
                  <w:hideMark/>
                </w:tcPr>
                <w:p w14:paraId="471FCE55"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31,464 </w:t>
                  </w:r>
                </w:p>
              </w:tc>
              <w:tc>
                <w:tcPr>
                  <w:tcW w:w="1064" w:type="dxa"/>
                  <w:tcBorders>
                    <w:top w:val="nil"/>
                    <w:left w:val="nil"/>
                    <w:bottom w:val="nil"/>
                    <w:right w:val="nil"/>
                  </w:tcBorders>
                  <w:shd w:val="clear" w:color="auto" w:fill="auto"/>
                  <w:noWrap/>
                  <w:vAlign w:val="bottom"/>
                  <w:hideMark/>
                </w:tcPr>
                <w:p w14:paraId="2A3B7350"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2,092 </w:t>
                  </w:r>
                </w:p>
              </w:tc>
              <w:tc>
                <w:tcPr>
                  <w:tcW w:w="1064" w:type="dxa"/>
                  <w:tcBorders>
                    <w:top w:val="nil"/>
                    <w:left w:val="nil"/>
                    <w:bottom w:val="nil"/>
                    <w:right w:val="nil"/>
                  </w:tcBorders>
                  <w:shd w:val="clear" w:color="auto" w:fill="auto"/>
                  <w:noWrap/>
                  <w:vAlign w:val="bottom"/>
                  <w:hideMark/>
                </w:tcPr>
                <w:p w14:paraId="45C39523"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1,842 </w:t>
                  </w:r>
                </w:p>
              </w:tc>
              <w:tc>
                <w:tcPr>
                  <w:tcW w:w="1054" w:type="dxa"/>
                  <w:tcBorders>
                    <w:top w:val="nil"/>
                    <w:left w:val="nil"/>
                    <w:bottom w:val="nil"/>
                    <w:right w:val="nil"/>
                  </w:tcBorders>
                  <w:shd w:val="clear" w:color="auto" w:fill="auto"/>
                  <w:noWrap/>
                  <w:vAlign w:val="bottom"/>
                  <w:hideMark/>
                </w:tcPr>
                <w:p w14:paraId="7B3D27B8"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1,842 </w:t>
                  </w:r>
                </w:p>
              </w:tc>
              <w:tc>
                <w:tcPr>
                  <w:tcW w:w="990" w:type="dxa"/>
                  <w:tcBorders>
                    <w:top w:val="nil"/>
                    <w:left w:val="nil"/>
                    <w:bottom w:val="nil"/>
                    <w:right w:val="single" w:sz="4" w:space="0" w:color="auto"/>
                  </w:tcBorders>
                  <w:shd w:val="clear" w:color="auto" w:fill="auto"/>
                  <w:noWrap/>
                  <w:vAlign w:val="bottom"/>
                  <w:hideMark/>
                </w:tcPr>
                <w:p w14:paraId="7429AD09"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(250)</w:t>
                  </w:r>
                </w:p>
              </w:tc>
            </w:tr>
            <w:tr w:rsidR="009816B4" w:rsidRPr="00E742F8" w14:paraId="165B0C6F" w14:textId="77777777" w:rsidTr="009816B4">
              <w:trPr>
                <w:trHeight w:val="30"/>
              </w:trPr>
              <w:tc>
                <w:tcPr>
                  <w:tcW w:w="2498" w:type="dxa"/>
                  <w:tcBorders>
                    <w:top w:val="nil"/>
                    <w:left w:val="single" w:sz="4" w:space="0" w:color="auto"/>
                    <w:bottom w:val="nil"/>
                    <w:right w:val="nil"/>
                  </w:tcBorders>
                  <w:shd w:val="clear" w:color="auto" w:fill="auto"/>
                  <w:hideMark/>
                </w:tcPr>
                <w:p w14:paraId="1A6DBB31"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State </w:t>
                  </w:r>
                </w:p>
              </w:tc>
              <w:tc>
                <w:tcPr>
                  <w:tcW w:w="1064" w:type="dxa"/>
                  <w:tcBorders>
                    <w:top w:val="nil"/>
                    <w:left w:val="nil"/>
                    <w:bottom w:val="nil"/>
                    <w:right w:val="nil"/>
                  </w:tcBorders>
                  <w:shd w:val="clear" w:color="auto" w:fill="auto"/>
                  <w:noWrap/>
                  <w:vAlign w:val="bottom"/>
                  <w:hideMark/>
                </w:tcPr>
                <w:p w14:paraId="7EB313C0"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287,765 </w:t>
                  </w:r>
                </w:p>
              </w:tc>
              <w:tc>
                <w:tcPr>
                  <w:tcW w:w="1064" w:type="dxa"/>
                  <w:tcBorders>
                    <w:top w:val="nil"/>
                    <w:left w:val="nil"/>
                    <w:bottom w:val="nil"/>
                    <w:right w:val="nil"/>
                  </w:tcBorders>
                  <w:shd w:val="clear" w:color="auto" w:fill="auto"/>
                  <w:noWrap/>
                  <w:vAlign w:val="bottom"/>
                  <w:hideMark/>
                </w:tcPr>
                <w:p w14:paraId="37099B7F"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301,928 </w:t>
                  </w:r>
                </w:p>
              </w:tc>
              <w:tc>
                <w:tcPr>
                  <w:tcW w:w="1064" w:type="dxa"/>
                  <w:tcBorders>
                    <w:top w:val="nil"/>
                    <w:left w:val="nil"/>
                    <w:bottom w:val="nil"/>
                    <w:right w:val="nil"/>
                  </w:tcBorders>
                  <w:shd w:val="clear" w:color="auto" w:fill="auto"/>
                  <w:noWrap/>
                  <w:vAlign w:val="bottom"/>
                  <w:hideMark/>
                </w:tcPr>
                <w:p w14:paraId="069F1C99"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314,609 </w:t>
                  </w:r>
                </w:p>
              </w:tc>
              <w:tc>
                <w:tcPr>
                  <w:tcW w:w="1064" w:type="dxa"/>
                  <w:tcBorders>
                    <w:top w:val="nil"/>
                    <w:left w:val="nil"/>
                    <w:bottom w:val="nil"/>
                    <w:right w:val="nil"/>
                  </w:tcBorders>
                  <w:shd w:val="clear" w:color="auto" w:fill="auto"/>
                  <w:noWrap/>
                  <w:vAlign w:val="bottom"/>
                  <w:hideMark/>
                </w:tcPr>
                <w:p w14:paraId="2118DBAC"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320,749 </w:t>
                  </w:r>
                </w:p>
              </w:tc>
              <w:tc>
                <w:tcPr>
                  <w:tcW w:w="1054" w:type="dxa"/>
                  <w:tcBorders>
                    <w:top w:val="nil"/>
                    <w:left w:val="nil"/>
                    <w:bottom w:val="nil"/>
                    <w:right w:val="nil"/>
                  </w:tcBorders>
                  <w:shd w:val="clear" w:color="auto" w:fill="auto"/>
                  <w:noWrap/>
                  <w:vAlign w:val="bottom"/>
                  <w:hideMark/>
                </w:tcPr>
                <w:p w14:paraId="51B010E7"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324,292 </w:t>
                  </w:r>
                </w:p>
              </w:tc>
              <w:tc>
                <w:tcPr>
                  <w:tcW w:w="990" w:type="dxa"/>
                  <w:tcBorders>
                    <w:top w:val="nil"/>
                    <w:left w:val="nil"/>
                    <w:bottom w:val="nil"/>
                    <w:right w:val="single" w:sz="4" w:space="0" w:color="auto"/>
                  </w:tcBorders>
                  <w:shd w:val="clear" w:color="auto" w:fill="auto"/>
                  <w:noWrap/>
                  <w:vAlign w:val="bottom"/>
                  <w:hideMark/>
                </w:tcPr>
                <w:p w14:paraId="6A854954"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9,684 </w:t>
                  </w:r>
                </w:p>
              </w:tc>
            </w:tr>
            <w:tr w:rsidR="009816B4" w:rsidRPr="00E742F8" w14:paraId="5DAB5462" w14:textId="77777777" w:rsidTr="009816B4">
              <w:trPr>
                <w:trHeight w:val="30"/>
              </w:trPr>
              <w:tc>
                <w:tcPr>
                  <w:tcW w:w="2498" w:type="dxa"/>
                  <w:tcBorders>
                    <w:top w:val="nil"/>
                    <w:left w:val="single" w:sz="4" w:space="0" w:color="auto"/>
                    <w:bottom w:val="nil"/>
                    <w:right w:val="nil"/>
                  </w:tcBorders>
                  <w:shd w:val="clear" w:color="auto" w:fill="auto"/>
                  <w:hideMark/>
                </w:tcPr>
                <w:p w14:paraId="3DF8CDE6"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Federal - Community Development </w:t>
                  </w:r>
                </w:p>
              </w:tc>
              <w:tc>
                <w:tcPr>
                  <w:tcW w:w="1064" w:type="dxa"/>
                  <w:tcBorders>
                    <w:top w:val="nil"/>
                    <w:left w:val="nil"/>
                    <w:bottom w:val="nil"/>
                    <w:right w:val="nil"/>
                  </w:tcBorders>
                  <w:shd w:val="clear" w:color="auto" w:fill="auto"/>
                  <w:noWrap/>
                  <w:vAlign w:val="bottom"/>
                  <w:hideMark/>
                </w:tcPr>
                <w:p w14:paraId="0CFFC6A7"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131,219 </w:t>
                  </w:r>
                </w:p>
              </w:tc>
              <w:tc>
                <w:tcPr>
                  <w:tcW w:w="1064" w:type="dxa"/>
                  <w:tcBorders>
                    <w:top w:val="nil"/>
                    <w:left w:val="nil"/>
                    <w:bottom w:val="nil"/>
                    <w:right w:val="nil"/>
                  </w:tcBorders>
                  <w:shd w:val="clear" w:color="auto" w:fill="auto"/>
                  <w:noWrap/>
                  <w:vAlign w:val="bottom"/>
                  <w:hideMark/>
                </w:tcPr>
                <w:p w14:paraId="4B749CD4"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139,780 </w:t>
                  </w:r>
                </w:p>
              </w:tc>
              <w:tc>
                <w:tcPr>
                  <w:tcW w:w="1064" w:type="dxa"/>
                  <w:tcBorders>
                    <w:top w:val="nil"/>
                    <w:left w:val="nil"/>
                    <w:bottom w:val="nil"/>
                    <w:right w:val="nil"/>
                  </w:tcBorders>
                  <w:shd w:val="clear" w:color="auto" w:fill="auto"/>
                  <w:noWrap/>
                  <w:vAlign w:val="bottom"/>
                  <w:hideMark/>
                </w:tcPr>
                <w:p w14:paraId="53B158A4"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133,518 </w:t>
                  </w:r>
                </w:p>
              </w:tc>
              <w:tc>
                <w:tcPr>
                  <w:tcW w:w="1064" w:type="dxa"/>
                  <w:tcBorders>
                    <w:top w:val="nil"/>
                    <w:left w:val="nil"/>
                    <w:bottom w:val="nil"/>
                    <w:right w:val="nil"/>
                  </w:tcBorders>
                  <w:shd w:val="clear" w:color="auto" w:fill="auto"/>
                  <w:noWrap/>
                  <w:vAlign w:val="bottom"/>
                  <w:hideMark/>
                </w:tcPr>
                <w:p w14:paraId="55A26D6F"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145,077 </w:t>
                  </w:r>
                </w:p>
              </w:tc>
              <w:tc>
                <w:tcPr>
                  <w:tcW w:w="1054" w:type="dxa"/>
                  <w:tcBorders>
                    <w:top w:val="nil"/>
                    <w:left w:val="nil"/>
                    <w:bottom w:val="nil"/>
                    <w:right w:val="nil"/>
                  </w:tcBorders>
                  <w:shd w:val="clear" w:color="auto" w:fill="auto"/>
                  <w:noWrap/>
                  <w:vAlign w:val="bottom"/>
                  <w:hideMark/>
                </w:tcPr>
                <w:p w14:paraId="534D1DB4"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142,922 </w:t>
                  </w:r>
                </w:p>
              </w:tc>
              <w:tc>
                <w:tcPr>
                  <w:tcW w:w="990" w:type="dxa"/>
                  <w:tcBorders>
                    <w:top w:val="nil"/>
                    <w:left w:val="nil"/>
                    <w:bottom w:val="nil"/>
                    <w:right w:val="single" w:sz="4" w:space="0" w:color="auto"/>
                  </w:tcBorders>
                  <w:shd w:val="clear" w:color="auto" w:fill="auto"/>
                  <w:noWrap/>
                  <w:vAlign w:val="bottom"/>
                  <w:hideMark/>
                </w:tcPr>
                <w:p w14:paraId="50796F30"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9,404 </w:t>
                  </w:r>
                </w:p>
              </w:tc>
            </w:tr>
            <w:tr w:rsidR="009816B4" w:rsidRPr="00E742F8" w14:paraId="3E2579C4" w14:textId="77777777" w:rsidTr="009816B4">
              <w:trPr>
                <w:trHeight w:val="30"/>
              </w:trPr>
              <w:tc>
                <w:tcPr>
                  <w:tcW w:w="2498" w:type="dxa"/>
                  <w:tcBorders>
                    <w:top w:val="nil"/>
                    <w:left w:val="single" w:sz="4" w:space="0" w:color="auto"/>
                    <w:bottom w:val="nil"/>
                    <w:right w:val="nil"/>
                  </w:tcBorders>
                  <w:shd w:val="clear" w:color="auto" w:fill="auto"/>
                  <w:hideMark/>
                </w:tcPr>
                <w:p w14:paraId="10D12C8A"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Federal - Other </w:t>
                  </w:r>
                </w:p>
              </w:tc>
              <w:tc>
                <w:tcPr>
                  <w:tcW w:w="1064" w:type="dxa"/>
                  <w:tcBorders>
                    <w:top w:val="nil"/>
                    <w:left w:val="nil"/>
                    <w:bottom w:val="nil"/>
                    <w:right w:val="nil"/>
                  </w:tcBorders>
                  <w:shd w:val="clear" w:color="auto" w:fill="auto"/>
                  <w:noWrap/>
                  <w:vAlign w:val="bottom"/>
                  <w:hideMark/>
                </w:tcPr>
                <w:p w14:paraId="43A6640D"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123,770 </w:t>
                  </w:r>
                </w:p>
              </w:tc>
              <w:tc>
                <w:tcPr>
                  <w:tcW w:w="1064" w:type="dxa"/>
                  <w:tcBorders>
                    <w:top w:val="nil"/>
                    <w:left w:val="nil"/>
                    <w:bottom w:val="nil"/>
                    <w:right w:val="nil"/>
                  </w:tcBorders>
                  <w:shd w:val="clear" w:color="auto" w:fill="auto"/>
                  <w:noWrap/>
                  <w:vAlign w:val="bottom"/>
                  <w:hideMark/>
                </w:tcPr>
                <w:p w14:paraId="61593038"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120,433 </w:t>
                  </w:r>
                </w:p>
              </w:tc>
              <w:tc>
                <w:tcPr>
                  <w:tcW w:w="1064" w:type="dxa"/>
                  <w:tcBorders>
                    <w:top w:val="nil"/>
                    <w:left w:val="nil"/>
                    <w:bottom w:val="nil"/>
                    <w:right w:val="nil"/>
                  </w:tcBorders>
                  <w:shd w:val="clear" w:color="auto" w:fill="auto"/>
                  <w:noWrap/>
                  <w:vAlign w:val="bottom"/>
                  <w:hideMark/>
                </w:tcPr>
                <w:p w14:paraId="359BCAF5"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109,045 </w:t>
                  </w:r>
                </w:p>
              </w:tc>
              <w:tc>
                <w:tcPr>
                  <w:tcW w:w="1064" w:type="dxa"/>
                  <w:tcBorders>
                    <w:top w:val="nil"/>
                    <w:left w:val="nil"/>
                    <w:bottom w:val="nil"/>
                    <w:right w:val="nil"/>
                  </w:tcBorders>
                  <w:shd w:val="clear" w:color="auto" w:fill="auto"/>
                  <w:noWrap/>
                  <w:vAlign w:val="bottom"/>
                  <w:hideMark/>
                </w:tcPr>
                <w:p w14:paraId="34C5E116"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127,615 </w:t>
                  </w:r>
                </w:p>
              </w:tc>
              <w:tc>
                <w:tcPr>
                  <w:tcW w:w="1054" w:type="dxa"/>
                  <w:tcBorders>
                    <w:top w:val="nil"/>
                    <w:left w:val="nil"/>
                    <w:bottom w:val="nil"/>
                    <w:right w:val="nil"/>
                  </w:tcBorders>
                  <w:shd w:val="clear" w:color="auto" w:fill="auto"/>
                  <w:noWrap/>
                  <w:vAlign w:val="bottom"/>
                  <w:hideMark/>
                </w:tcPr>
                <w:p w14:paraId="2658D8CB"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84,442 </w:t>
                  </w:r>
                </w:p>
              </w:tc>
              <w:tc>
                <w:tcPr>
                  <w:tcW w:w="990" w:type="dxa"/>
                  <w:tcBorders>
                    <w:top w:val="nil"/>
                    <w:left w:val="nil"/>
                    <w:bottom w:val="nil"/>
                    <w:right w:val="single" w:sz="4" w:space="0" w:color="auto"/>
                  </w:tcBorders>
                  <w:shd w:val="clear" w:color="auto" w:fill="auto"/>
                  <w:noWrap/>
                  <w:vAlign w:val="bottom"/>
                  <w:hideMark/>
                </w:tcPr>
                <w:p w14:paraId="3981A862"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(24,603)</w:t>
                  </w:r>
                </w:p>
              </w:tc>
            </w:tr>
            <w:tr w:rsidR="009816B4" w:rsidRPr="00E742F8" w14:paraId="4B1535B9" w14:textId="77777777" w:rsidTr="009816B4">
              <w:trPr>
                <w:trHeight w:val="30"/>
              </w:trPr>
              <w:tc>
                <w:tcPr>
                  <w:tcW w:w="2498" w:type="dxa"/>
                  <w:tcBorders>
                    <w:top w:val="nil"/>
                    <w:left w:val="single" w:sz="4" w:space="0" w:color="auto"/>
                    <w:bottom w:val="nil"/>
                    <w:right w:val="nil"/>
                  </w:tcBorders>
                  <w:shd w:val="clear" w:color="auto" w:fill="auto"/>
                  <w:hideMark/>
                </w:tcPr>
                <w:p w14:paraId="3EBD1697"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Intra-city </w:t>
                  </w:r>
                </w:p>
              </w:tc>
              <w:tc>
                <w:tcPr>
                  <w:tcW w:w="1064" w:type="dxa"/>
                  <w:tcBorders>
                    <w:top w:val="nil"/>
                    <w:left w:val="nil"/>
                    <w:bottom w:val="nil"/>
                    <w:right w:val="nil"/>
                  </w:tcBorders>
                  <w:shd w:val="clear" w:color="auto" w:fill="auto"/>
                  <w:vAlign w:val="bottom"/>
                  <w:hideMark/>
                </w:tcPr>
                <w:p w14:paraId="77187625"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3,346 </w:t>
                  </w:r>
                </w:p>
              </w:tc>
              <w:tc>
                <w:tcPr>
                  <w:tcW w:w="1064" w:type="dxa"/>
                  <w:tcBorders>
                    <w:top w:val="nil"/>
                    <w:left w:val="nil"/>
                    <w:bottom w:val="nil"/>
                    <w:right w:val="nil"/>
                  </w:tcBorders>
                  <w:shd w:val="clear" w:color="auto" w:fill="auto"/>
                  <w:vAlign w:val="bottom"/>
                  <w:hideMark/>
                </w:tcPr>
                <w:p w14:paraId="00795ABD"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5,679 </w:t>
                  </w:r>
                </w:p>
              </w:tc>
              <w:tc>
                <w:tcPr>
                  <w:tcW w:w="1064" w:type="dxa"/>
                  <w:tcBorders>
                    <w:top w:val="nil"/>
                    <w:left w:val="nil"/>
                    <w:bottom w:val="nil"/>
                    <w:right w:val="nil"/>
                  </w:tcBorders>
                  <w:shd w:val="clear" w:color="auto" w:fill="auto"/>
                  <w:vAlign w:val="bottom"/>
                  <w:hideMark/>
                </w:tcPr>
                <w:p w14:paraId="4A9AAA59"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2,778 </w:t>
                  </w:r>
                </w:p>
              </w:tc>
              <w:tc>
                <w:tcPr>
                  <w:tcW w:w="1064" w:type="dxa"/>
                  <w:tcBorders>
                    <w:top w:val="nil"/>
                    <w:left w:val="nil"/>
                    <w:bottom w:val="nil"/>
                    <w:right w:val="nil"/>
                  </w:tcBorders>
                  <w:shd w:val="clear" w:color="auto" w:fill="auto"/>
                  <w:vAlign w:val="bottom"/>
                  <w:hideMark/>
                </w:tcPr>
                <w:p w14:paraId="2A86002F"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4,214 </w:t>
                  </w:r>
                </w:p>
              </w:tc>
              <w:tc>
                <w:tcPr>
                  <w:tcW w:w="1054" w:type="dxa"/>
                  <w:tcBorders>
                    <w:top w:val="nil"/>
                    <w:left w:val="nil"/>
                    <w:bottom w:val="nil"/>
                    <w:right w:val="nil"/>
                  </w:tcBorders>
                  <w:shd w:val="clear" w:color="auto" w:fill="auto"/>
                  <w:vAlign w:val="bottom"/>
                  <w:hideMark/>
                </w:tcPr>
                <w:p w14:paraId="71C1E6EF"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2,908 </w:t>
                  </w:r>
                </w:p>
              </w:tc>
              <w:tc>
                <w:tcPr>
                  <w:tcW w:w="990" w:type="dxa"/>
                  <w:tcBorders>
                    <w:top w:val="nil"/>
                    <w:left w:val="nil"/>
                    <w:bottom w:val="nil"/>
                    <w:right w:val="single" w:sz="4" w:space="0" w:color="auto"/>
                  </w:tcBorders>
                  <w:shd w:val="clear" w:color="auto" w:fill="auto"/>
                  <w:noWrap/>
                  <w:vAlign w:val="bottom"/>
                  <w:hideMark/>
                </w:tcPr>
                <w:p w14:paraId="36C55330"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130 </w:t>
                  </w:r>
                </w:p>
              </w:tc>
            </w:tr>
            <w:tr w:rsidR="009816B4" w:rsidRPr="00E742F8" w14:paraId="7D2B95C6" w14:textId="77777777" w:rsidTr="009816B4">
              <w:trPr>
                <w:trHeight w:val="30"/>
              </w:trPr>
              <w:tc>
                <w:tcPr>
                  <w:tcW w:w="2498" w:type="dxa"/>
                  <w:tcBorders>
                    <w:top w:val="nil"/>
                    <w:left w:val="single" w:sz="4" w:space="0" w:color="auto"/>
                    <w:bottom w:val="nil"/>
                    <w:right w:val="nil"/>
                  </w:tcBorders>
                  <w:shd w:val="clear" w:color="auto" w:fill="auto"/>
                  <w:noWrap/>
                  <w:hideMark/>
                </w:tcPr>
                <w:p w14:paraId="07BAD985"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 TOTAL </w:t>
                  </w:r>
                </w:p>
              </w:tc>
              <w:tc>
                <w:tcPr>
                  <w:tcW w:w="1064" w:type="dxa"/>
                  <w:tcBorders>
                    <w:top w:val="single" w:sz="4" w:space="0" w:color="auto"/>
                    <w:left w:val="nil"/>
                    <w:bottom w:val="single" w:sz="4" w:space="0" w:color="auto"/>
                    <w:right w:val="nil"/>
                  </w:tcBorders>
                  <w:shd w:val="clear" w:color="auto" w:fill="auto"/>
                  <w:noWrap/>
                  <w:vAlign w:val="bottom"/>
                  <w:hideMark/>
                </w:tcPr>
                <w:p w14:paraId="26377898" w14:textId="77777777"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$1,385,386 </w:t>
                  </w:r>
                </w:p>
              </w:tc>
              <w:tc>
                <w:tcPr>
                  <w:tcW w:w="1064" w:type="dxa"/>
                  <w:tcBorders>
                    <w:top w:val="single" w:sz="4" w:space="0" w:color="auto"/>
                    <w:left w:val="nil"/>
                    <w:bottom w:val="single" w:sz="4" w:space="0" w:color="auto"/>
                    <w:right w:val="nil"/>
                  </w:tcBorders>
                  <w:shd w:val="clear" w:color="auto" w:fill="auto"/>
                  <w:noWrap/>
                  <w:vAlign w:val="bottom"/>
                  <w:hideMark/>
                </w:tcPr>
                <w:p w14:paraId="391A1851" w14:textId="77777777"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$1,471,076 </w:t>
                  </w:r>
                </w:p>
              </w:tc>
              <w:tc>
                <w:tcPr>
                  <w:tcW w:w="1064" w:type="dxa"/>
                  <w:tcBorders>
                    <w:top w:val="single" w:sz="4" w:space="0" w:color="auto"/>
                    <w:left w:val="nil"/>
                    <w:bottom w:val="single" w:sz="4" w:space="0" w:color="auto"/>
                    <w:right w:val="nil"/>
                  </w:tcBorders>
                  <w:shd w:val="clear" w:color="auto" w:fill="auto"/>
                  <w:noWrap/>
                  <w:vAlign w:val="bottom"/>
                  <w:hideMark/>
                </w:tcPr>
                <w:p w14:paraId="39239EA3" w14:textId="77777777"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$1,449,323 </w:t>
                  </w:r>
                </w:p>
              </w:tc>
              <w:tc>
                <w:tcPr>
                  <w:tcW w:w="1064" w:type="dxa"/>
                  <w:tcBorders>
                    <w:top w:val="single" w:sz="4" w:space="0" w:color="auto"/>
                    <w:left w:val="nil"/>
                    <w:bottom w:val="single" w:sz="4" w:space="0" w:color="auto"/>
                    <w:right w:val="nil"/>
                  </w:tcBorders>
                  <w:shd w:val="clear" w:color="auto" w:fill="auto"/>
                  <w:noWrap/>
                  <w:vAlign w:val="bottom"/>
                  <w:hideMark/>
                </w:tcPr>
                <w:p w14:paraId="2689AA6F" w14:textId="77777777"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$1,478,854 </w:t>
                  </w:r>
                </w:p>
              </w:tc>
              <w:tc>
                <w:tcPr>
                  <w:tcW w:w="1054" w:type="dxa"/>
                  <w:tcBorders>
                    <w:top w:val="single" w:sz="4" w:space="0" w:color="auto"/>
                    <w:left w:val="nil"/>
                    <w:bottom w:val="single" w:sz="4" w:space="0" w:color="auto"/>
                    <w:right w:val="nil"/>
                  </w:tcBorders>
                  <w:shd w:val="clear" w:color="auto" w:fill="auto"/>
                  <w:noWrap/>
                  <w:vAlign w:val="bottom"/>
                  <w:hideMark/>
                </w:tcPr>
                <w:p w14:paraId="0A5C284A" w14:textId="77777777"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$1,465,610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C8248B2" w14:textId="77777777" w:rsidR="00E742F8" w:rsidRPr="00E742F8" w:rsidRDefault="00E742F8" w:rsidP="0074498D">
                  <w:pPr>
                    <w:jc w:val="right"/>
                    <w:rPr>
                      <w:rFonts w:ascii="Calibri" w:eastAsia="Times New Roman" w:hAnsi="Calibri" w:cs="Calibri"/>
                      <w:b/>
                      <w:bCs/>
                      <w:color w:val="auto"/>
                      <w:sz w:val="16"/>
                      <w:szCs w:val="16"/>
                    </w:rPr>
                  </w:pPr>
                  <w:r w:rsidRPr="00E742F8">
                    <w:rPr>
                      <w:rFonts w:ascii="Calibri" w:eastAsia="Times New Roman" w:hAnsi="Calibri" w:cs="Calibri"/>
                      <w:b/>
                      <w:bCs/>
                      <w:color w:val="auto"/>
                      <w:sz w:val="16"/>
                      <w:szCs w:val="16"/>
                    </w:rPr>
                    <w:t xml:space="preserve">$16,287 </w:t>
                  </w:r>
                </w:p>
              </w:tc>
            </w:tr>
            <w:tr w:rsidR="009816B4" w:rsidRPr="00E742F8" w14:paraId="72D29D38" w14:textId="77777777" w:rsidTr="009816B4">
              <w:trPr>
                <w:trHeight w:val="30"/>
              </w:trPr>
              <w:tc>
                <w:tcPr>
                  <w:tcW w:w="2498" w:type="dxa"/>
                  <w:tcBorders>
                    <w:top w:val="single" w:sz="4" w:space="0" w:color="auto"/>
                    <w:left w:val="single" w:sz="4" w:space="0" w:color="auto"/>
                    <w:bottom w:val="nil"/>
                    <w:right w:val="nil"/>
                  </w:tcBorders>
                  <w:shd w:val="clear" w:color="auto" w:fill="auto"/>
                  <w:noWrap/>
                  <w:hideMark/>
                </w:tcPr>
                <w:p w14:paraId="0C1DC737" w14:textId="77777777" w:rsidR="00E742F8" w:rsidRPr="00E742F8" w:rsidRDefault="00E742F8" w:rsidP="00E742F8">
                  <w:pP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 Budgeted Headcount </w:t>
                  </w:r>
                </w:p>
              </w:tc>
              <w:tc>
                <w:tcPr>
                  <w:tcW w:w="1064" w:type="dxa"/>
                  <w:tcBorders>
                    <w:top w:val="nil"/>
                    <w:left w:val="nil"/>
                    <w:bottom w:val="nil"/>
                    <w:right w:val="nil"/>
                  </w:tcBorders>
                  <w:shd w:val="clear" w:color="auto" w:fill="auto"/>
                  <w:noWrap/>
                  <w:vAlign w:val="bottom"/>
                  <w:hideMark/>
                </w:tcPr>
                <w:p w14:paraId="6D704D3D"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1064" w:type="dxa"/>
                  <w:tcBorders>
                    <w:top w:val="nil"/>
                    <w:left w:val="nil"/>
                    <w:bottom w:val="nil"/>
                    <w:right w:val="nil"/>
                  </w:tcBorders>
                  <w:shd w:val="clear" w:color="auto" w:fill="auto"/>
                  <w:noWrap/>
                  <w:vAlign w:val="bottom"/>
                  <w:hideMark/>
                </w:tcPr>
                <w:p w14:paraId="08500936"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1064" w:type="dxa"/>
                  <w:tcBorders>
                    <w:top w:val="nil"/>
                    <w:left w:val="nil"/>
                    <w:bottom w:val="nil"/>
                    <w:right w:val="nil"/>
                  </w:tcBorders>
                  <w:shd w:val="clear" w:color="auto" w:fill="auto"/>
                  <w:noWrap/>
                  <w:vAlign w:val="bottom"/>
                  <w:hideMark/>
                </w:tcPr>
                <w:p w14:paraId="017E0D66"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1064" w:type="dxa"/>
                  <w:tcBorders>
                    <w:top w:val="nil"/>
                    <w:left w:val="nil"/>
                    <w:bottom w:val="nil"/>
                    <w:right w:val="nil"/>
                  </w:tcBorders>
                  <w:shd w:val="clear" w:color="auto" w:fill="auto"/>
                  <w:noWrap/>
                  <w:vAlign w:val="bottom"/>
                  <w:hideMark/>
                </w:tcPr>
                <w:p w14:paraId="5BD4BF0C"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1054" w:type="dxa"/>
                  <w:tcBorders>
                    <w:top w:val="nil"/>
                    <w:left w:val="nil"/>
                    <w:bottom w:val="nil"/>
                    <w:right w:val="nil"/>
                  </w:tcBorders>
                  <w:shd w:val="clear" w:color="auto" w:fill="auto"/>
                  <w:noWrap/>
                  <w:vAlign w:val="bottom"/>
                  <w:hideMark/>
                </w:tcPr>
                <w:p w14:paraId="0BB203A9"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c>
                <w:tcPr>
                  <w:tcW w:w="990" w:type="dxa"/>
                  <w:tcBorders>
                    <w:top w:val="nil"/>
                    <w:left w:val="nil"/>
                    <w:bottom w:val="nil"/>
                    <w:right w:val="single" w:sz="4" w:space="0" w:color="auto"/>
                  </w:tcBorders>
                  <w:shd w:val="clear" w:color="auto" w:fill="auto"/>
                  <w:noWrap/>
                  <w:vAlign w:val="bottom"/>
                  <w:hideMark/>
                </w:tcPr>
                <w:p w14:paraId="4743103C"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w:t>
                  </w:r>
                </w:p>
              </w:tc>
            </w:tr>
            <w:tr w:rsidR="009816B4" w:rsidRPr="00E742F8" w14:paraId="2AB92C7E" w14:textId="77777777" w:rsidTr="009816B4">
              <w:trPr>
                <w:trHeight w:val="30"/>
              </w:trPr>
              <w:tc>
                <w:tcPr>
                  <w:tcW w:w="2498" w:type="dxa"/>
                  <w:tcBorders>
                    <w:top w:val="nil"/>
                    <w:left w:val="single" w:sz="4" w:space="0" w:color="auto"/>
                    <w:bottom w:val="nil"/>
                    <w:right w:val="nil"/>
                  </w:tcBorders>
                  <w:shd w:val="clear" w:color="auto" w:fill="auto"/>
                  <w:hideMark/>
                </w:tcPr>
                <w:p w14:paraId="14E65BDE"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Full-Time Positions - Civilian </w:t>
                  </w:r>
                </w:p>
              </w:tc>
              <w:tc>
                <w:tcPr>
                  <w:tcW w:w="1064" w:type="dxa"/>
                  <w:tcBorders>
                    <w:top w:val="nil"/>
                    <w:left w:val="nil"/>
                    <w:right w:val="nil"/>
                  </w:tcBorders>
                  <w:shd w:val="clear" w:color="auto" w:fill="auto"/>
                  <w:noWrap/>
                  <w:vAlign w:val="bottom"/>
                  <w:hideMark/>
                </w:tcPr>
                <w:p w14:paraId="645F0420"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5,064 </w:t>
                  </w:r>
                </w:p>
              </w:tc>
              <w:tc>
                <w:tcPr>
                  <w:tcW w:w="1064" w:type="dxa"/>
                  <w:tcBorders>
                    <w:top w:val="nil"/>
                    <w:left w:val="nil"/>
                    <w:right w:val="nil"/>
                  </w:tcBorders>
                  <w:shd w:val="clear" w:color="auto" w:fill="auto"/>
                  <w:noWrap/>
                  <w:vAlign w:val="bottom"/>
                  <w:hideMark/>
                </w:tcPr>
                <w:p w14:paraId="2C2E2D79"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5,247 </w:t>
                  </w:r>
                </w:p>
              </w:tc>
              <w:tc>
                <w:tcPr>
                  <w:tcW w:w="1064" w:type="dxa"/>
                  <w:tcBorders>
                    <w:top w:val="nil"/>
                    <w:left w:val="nil"/>
                    <w:right w:val="nil"/>
                  </w:tcBorders>
                  <w:shd w:val="clear" w:color="auto" w:fill="auto"/>
                  <w:noWrap/>
                  <w:vAlign w:val="bottom"/>
                  <w:hideMark/>
                </w:tcPr>
                <w:p w14:paraId="02933960"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5,807 </w:t>
                  </w:r>
                </w:p>
              </w:tc>
              <w:tc>
                <w:tcPr>
                  <w:tcW w:w="1064" w:type="dxa"/>
                  <w:tcBorders>
                    <w:top w:val="nil"/>
                    <w:left w:val="nil"/>
                    <w:right w:val="nil"/>
                  </w:tcBorders>
                  <w:shd w:val="clear" w:color="auto" w:fill="auto"/>
                  <w:noWrap/>
                  <w:vAlign w:val="bottom"/>
                  <w:hideMark/>
                </w:tcPr>
                <w:p w14:paraId="650CD71D"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5,847 </w:t>
                  </w:r>
                </w:p>
              </w:tc>
              <w:tc>
                <w:tcPr>
                  <w:tcW w:w="1054" w:type="dxa"/>
                  <w:tcBorders>
                    <w:top w:val="nil"/>
                    <w:left w:val="nil"/>
                    <w:right w:val="nil"/>
                  </w:tcBorders>
                  <w:shd w:val="clear" w:color="auto" w:fill="auto"/>
                  <w:noWrap/>
                  <w:vAlign w:val="bottom"/>
                  <w:hideMark/>
                </w:tcPr>
                <w:p w14:paraId="38A55911"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5,851 </w:t>
                  </w:r>
                </w:p>
              </w:tc>
              <w:tc>
                <w:tcPr>
                  <w:tcW w:w="990" w:type="dxa"/>
                  <w:tcBorders>
                    <w:top w:val="nil"/>
                    <w:left w:val="nil"/>
                    <w:right w:val="single" w:sz="4" w:space="0" w:color="auto"/>
                  </w:tcBorders>
                  <w:shd w:val="clear" w:color="auto" w:fill="auto"/>
                  <w:noWrap/>
                  <w:vAlign w:val="bottom"/>
                  <w:hideMark/>
                </w:tcPr>
                <w:p w14:paraId="3A56B060"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44 </w:t>
                  </w:r>
                </w:p>
              </w:tc>
            </w:tr>
            <w:tr w:rsidR="009816B4" w:rsidRPr="00E742F8" w14:paraId="75C29A1E" w14:textId="77777777" w:rsidTr="009816B4">
              <w:trPr>
                <w:trHeight w:val="30"/>
              </w:trPr>
              <w:tc>
                <w:tcPr>
                  <w:tcW w:w="2498" w:type="dxa"/>
                  <w:tcBorders>
                    <w:top w:val="nil"/>
                    <w:left w:val="single" w:sz="4" w:space="0" w:color="auto"/>
                    <w:bottom w:val="nil"/>
                    <w:right w:val="nil"/>
                  </w:tcBorders>
                  <w:shd w:val="clear" w:color="auto" w:fill="auto"/>
                  <w:hideMark/>
                </w:tcPr>
                <w:p w14:paraId="1CEC9A8B" w14:textId="77777777" w:rsidR="00E742F8" w:rsidRPr="00E742F8" w:rsidRDefault="00E742F8" w:rsidP="00E742F8">
                  <w:pPr>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 Full-Time Equivalent Positions </w:t>
                  </w:r>
                </w:p>
              </w:tc>
              <w:tc>
                <w:tcPr>
                  <w:tcW w:w="1064" w:type="dxa"/>
                  <w:tcBorders>
                    <w:top w:val="nil"/>
                    <w:left w:val="nil"/>
                    <w:bottom w:val="single" w:sz="4" w:space="0" w:color="auto"/>
                    <w:right w:val="nil"/>
                  </w:tcBorders>
                  <w:shd w:val="clear" w:color="auto" w:fill="auto"/>
                  <w:noWrap/>
                  <w:vAlign w:val="bottom"/>
                  <w:hideMark/>
                </w:tcPr>
                <w:p w14:paraId="3BF185E3"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144 </w:t>
                  </w:r>
                </w:p>
              </w:tc>
              <w:tc>
                <w:tcPr>
                  <w:tcW w:w="1064" w:type="dxa"/>
                  <w:tcBorders>
                    <w:top w:val="nil"/>
                    <w:left w:val="nil"/>
                    <w:bottom w:val="single" w:sz="4" w:space="0" w:color="auto"/>
                    <w:right w:val="nil"/>
                  </w:tcBorders>
                  <w:shd w:val="clear" w:color="auto" w:fill="auto"/>
                  <w:noWrap/>
                  <w:vAlign w:val="bottom"/>
                  <w:hideMark/>
                </w:tcPr>
                <w:p w14:paraId="3BAA2291"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142 </w:t>
                  </w:r>
                </w:p>
              </w:tc>
              <w:tc>
                <w:tcPr>
                  <w:tcW w:w="1064" w:type="dxa"/>
                  <w:tcBorders>
                    <w:top w:val="nil"/>
                    <w:left w:val="nil"/>
                    <w:bottom w:val="single" w:sz="4" w:space="0" w:color="auto"/>
                    <w:right w:val="nil"/>
                  </w:tcBorders>
                  <w:shd w:val="clear" w:color="auto" w:fill="auto"/>
                  <w:noWrap/>
                  <w:vAlign w:val="bottom"/>
                  <w:hideMark/>
                </w:tcPr>
                <w:p w14:paraId="08FCEAFF"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7 </w:t>
                  </w:r>
                </w:p>
              </w:tc>
              <w:tc>
                <w:tcPr>
                  <w:tcW w:w="1064" w:type="dxa"/>
                  <w:tcBorders>
                    <w:top w:val="nil"/>
                    <w:left w:val="nil"/>
                    <w:bottom w:val="single" w:sz="4" w:space="0" w:color="auto"/>
                    <w:right w:val="nil"/>
                  </w:tcBorders>
                  <w:shd w:val="clear" w:color="auto" w:fill="auto"/>
                  <w:noWrap/>
                  <w:vAlign w:val="bottom"/>
                  <w:hideMark/>
                </w:tcPr>
                <w:p w14:paraId="69CFF5B3"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7 </w:t>
                  </w:r>
                </w:p>
              </w:tc>
              <w:tc>
                <w:tcPr>
                  <w:tcW w:w="1054" w:type="dxa"/>
                  <w:tcBorders>
                    <w:top w:val="nil"/>
                    <w:left w:val="nil"/>
                    <w:bottom w:val="single" w:sz="4" w:space="0" w:color="auto"/>
                    <w:right w:val="nil"/>
                  </w:tcBorders>
                  <w:shd w:val="clear" w:color="auto" w:fill="auto"/>
                  <w:noWrap/>
                  <w:vAlign w:val="bottom"/>
                  <w:hideMark/>
                </w:tcPr>
                <w:p w14:paraId="6A11D5A7" w14:textId="77777777" w:rsidR="00E742F8" w:rsidRPr="00E742F8" w:rsidRDefault="00E742F8" w:rsidP="0074498D">
                  <w:pPr>
                    <w:jc w:val="right"/>
                    <w:rPr>
                      <w:rFonts w:ascii="Calibri" w:eastAsia="Times New Roman" w:hAnsi="Calibri" w:cs="Calibri"/>
                      <w:color w:val="000000"/>
                      <w:sz w:val="16"/>
                      <w:szCs w:val="16"/>
                    </w:rPr>
                  </w:pPr>
                  <w:r w:rsidRPr="00E742F8">
                    <w:rPr>
                      <w:rFonts w:ascii="Calibri" w:eastAsia="Times New Roman" w:hAnsi="Calibri" w:cs="Calibri"/>
                      <w:color w:val="000000"/>
                      <w:sz w:val="16"/>
                      <w:szCs w:val="16"/>
                    </w:rPr>
                    <w:t xml:space="preserve">7 </w:t>
                  </w:r>
                </w:p>
              </w:tc>
              <w:tc>
                <w:tcPr>
                  <w:tcW w:w="990" w:type="dxa"/>
                  <w:tcBorders>
                    <w:top w:val="nil"/>
                    <w:left w:val="nil"/>
                    <w:bottom w:val="single" w:sz="4" w:space="0" w:color="auto"/>
                    <w:right w:val="single" w:sz="4" w:space="0" w:color="auto"/>
                  </w:tcBorders>
                  <w:shd w:val="clear" w:color="auto" w:fill="auto"/>
                  <w:noWrap/>
                  <w:vAlign w:val="bottom"/>
                  <w:hideMark/>
                </w:tcPr>
                <w:p w14:paraId="493E4AA6" w14:textId="77777777" w:rsidR="00E742F8" w:rsidRPr="00E742F8" w:rsidRDefault="00E742F8" w:rsidP="0074498D">
                  <w:pPr>
                    <w:jc w:val="right"/>
                    <w:rPr>
                      <w:rFonts w:ascii="Calibri" w:eastAsia="Times New Roman" w:hAnsi="Calibri" w:cs="Calibri"/>
                      <w:color w:val="auto"/>
                      <w:sz w:val="16"/>
                      <w:szCs w:val="16"/>
                    </w:rPr>
                  </w:pPr>
                  <w:r w:rsidRPr="00E742F8">
                    <w:rPr>
                      <w:rFonts w:ascii="Calibri" w:eastAsia="Times New Roman" w:hAnsi="Calibri" w:cs="Calibri"/>
                      <w:color w:val="auto"/>
                      <w:sz w:val="16"/>
                      <w:szCs w:val="16"/>
                    </w:rPr>
                    <w:t xml:space="preserve">0 </w:t>
                  </w:r>
                </w:p>
              </w:tc>
            </w:tr>
            <w:tr w:rsidR="009816B4" w:rsidRPr="00E742F8" w14:paraId="5E53B375" w14:textId="77777777" w:rsidTr="009816B4">
              <w:trPr>
                <w:trHeight w:val="30"/>
              </w:trPr>
              <w:tc>
                <w:tcPr>
                  <w:tcW w:w="2498" w:type="dxa"/>
                  <w:tcBorders>
                    <w:top w:val="nil"/>
                    <w:left w:val="single" w:sz="4" w:space="0" w:color="auto"/>
                    <w:bottom w:val="single" w:sz="4" w:space="0" w:color="auto"/>
                    <w:right w:val="nil"/>
                  </w:tcBorders>
                  <w:shd w:val="clear" w:color="auto" w:fill="auto"/>
                  <w:noWrap/>
                  <w:hideMark/>
                </w:tcPr>
                <w:p w14:paraId="459F6C9B" w14:textId="77777777" w:rsidR="00E742F8" w:rsidRPr="00E742F8" w:rsidRDefault="00E742F8" w:rsidP="00E742F8">
                  <w:pPr>
                    <w:jc w:val="center"/>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 TOTAL </w:t>
                  </w:r>
                </w:p>
              </w:tc>
              <w:tc>
                <w:tcPr>
                  <w:tcW w:w="1064" w:type="dxa"/>
                  <w:tcBorders>
                    <w:top w:val="single" w:sz="4" w:space="0" w:color="auto"/>
                    <w:left w:val="nil"/>
                    <w:bottom w:val="single" w:sz="4" w:space="0" w:color="auto"/>
                    <w:right w:val="nil"/>
                  </w:tcBorders>
                  <w:shd w:val="clear" w:color="auto" w:fill="auto"/>
                  <w:noWrap/>
                  <w:vAlign w:val="bottom"/>
                  <w:hideMark/>
                </w:tcPr>
                <w:p w14:paraId="10164BF4" w14:textId="48828D10"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5,208 </w:t>
                  </w:r>
                </w:p>
              </w:tc>
              <w:tc>
                <w:tcPr>
                  <w:tcW w:w="1064" w:type="dxa"/>
                  <w:tcBorders>
                    <w:top w:val="single" w:sz="4" w:space="0" w:color="auto"/>
                    <w:left w:val="nil"/>
                    <w:bottom w:val="single" w:sz="4" w:space="0" w:color="auto"/>
                    <w:right w:val="nil"/>
                  </w:tcBorders>
                  <w:shd w:val="clear" w:color="auto" w:fill="auto"/>
                  <w:noWrap/>
                  <w:vAlign w:val="bottom"/>
                  <w:hideMark/>
                </w:tcPr>
                <w:p w14:paraId="426C9AB8" w14:textId="536A71D5"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5,389 </w:t>
                  </w:r>
                </w:p>
              </w:tc>
              <w:tc>
                <w:tcPr>
                  <w:tcW w:w="1064" w:type="dxa"/>
                  <w:tcBorders>
                    <w:top w:val="single" w:sz="4" w:space="0" w:color="auto"/>
                    <w:left w:val="nil"/>
                    <w:bottom w:val="single" w:sz="4" w:space="0" w:color="auto"/>
                    <w:right w:val="nil"/>
                  </w:tcBorders>
                  <w:shd w:val="clear" w:color="auto" w:fill="auto"/>
                  <w:noWrap/>
                  <w:vAlign w:val="bottom"/>
                  <w:hideMark/>
                </w:tcPr>
                <w:p w14:paraId="5B785ED5" w14:textId="359DDC1C"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5,814 </w:t>
                  </w:r>
                </w:p>
              </w:tc>
              <w:tc>
                <w:tcPr>
                  <w:tcW w:w="1064" w:type="dxa"/>
                  <w:tcBorders>
                    <w:top w:val="single" w:sz="4" w:space="0" w:color="auto"/>
                    <w:left w:val="nil"/>
                    <w:bottom w:val="single" w:sz="4" w:space="0" w:color="auto"/>
                    <w:right w:val="nil"/>
                  </w:tcBorders>
                  <w:shd w:val="clear" w:color="auto" w:fill="auto"/>
                  <w:noWrap/>
                  <w:vAlign w:val="bottom"/>
                  <w:hideMark/>
                </w:tcPr>
                <w:p w14:paraId="33DAF0FD" w14:textId="0411EEF3"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5,854 </w:t>
                  </w:r>
                </w:p>
              </w:tc>
              <w:tc>
                <w:tcPr>
                  <w:tcW w:w="1054" w:type="dxa"/>
                  <w:tcBorders>
                    <w:top w:val="single" w:sz="4" w:space="0" w:color="auto"/>
                    <w:left w:val="nil"/>
                    <w:bottom w:val="single" w:sz="4" w:space="0" w:color="auto"/>
                    <w:right w:val="nil"/>
                  </w:tcBorders>
                  <w:shd w:val="clear" w:color="auto" w:fill="auto"/>
                  <w:noWrap/>
                  <w:vAlign w:val="bottom"/>
                  <w:hideMark/>
                </w:tcPr>
                <w:p w14:paraId="715BEB0E" w14:textId="3F088C69" w:rsidR="00E742F8" w:rsidRPr="00E742F8" w:rsidRDefault="00E742F8" w:rsidP="0074498D">
                  <w:pPr>
                    <w:jc w:val="right"/>
                    <w:rPr>
                      <w:rFonts w:ascii="Calibri" w:eastAsia="Times New Roman" w:hAnsi="Calibri" w:cs="Calibri"/>
                      <w:b/>
                      <w:bCs/>
                      <w:color w:val="000000"/>
                      <w:sz w:val="16"/>
                      <w:szCs w:val="16"/>
                    </w:rPr>
                  </w:pPr>
                  <w:r w:rsidRPr="00E742F8">
                    <w:rPr>
                      <w:rFonts w:ascii="Calibri" w:eastAsia="Times New Roman" w:hAnsi="Calibri" w:cs="Calibri"/>
                      <w:b/>
                      <w:bCs/>
                      <w:color w:val="000000"/>
                      <w:sz w:val="16"/>
                      <w:szCs w:val="16"/>
                    </w:rPr>
                    <w:t xml:space="preserve">5,858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E556D6C" w14:textId="45FF7176" w:rsidR="00E742F8" w:rsidRPr="00E742F8" w:rsidRDefault="00E742F8" w:rsidP="0074498D">
                  <w:pPr>
                    <w:jc w:val="right"/>
                    <w:rPr>
                      <w:rFonts w:ascii="Calibri" w:eastAsia="Times New Roman" w:hAnsi="Calibri" w:cs="Calibri"/>
                      <w:b/>
                      <w:bCs/>
                      <w:color w:val="auto"/>
                      <w:sz w:val="16"/>
                      <w:szCs w:val="16"/>
                    </w:rPr>
                  </w:pPr>
                  <w:r w:rsidRPr="00E742F8">
                    <w:rPr>
                      <w:rFonts w:ascii="Calibri" w:eastAsia="Times New Roman" w:hAnsi="Calibri" w:cs="Calibri"/>
                      <w:b/>
                      <w:bCs/>
                      <w:color w:val="auto"/>
                      <w:sz w:val="16"/>
                      <w:szCs w:val="16"/>
                    </w:rPr>
                    <w:t xml:space="preserve">44 </w:t>
                  </w:r>
                </w:p>
              </w:tc>
            </w:tr>
            <w:tr w:rsidR="00E742F8" w:rsidRPr="00E742F8" w14:paraId="5F26AB4B" w14:textId="77777777" w:rsidTr="009816B4">
              <w:trPr>
                <w:trHeight w:val="30"/>
              </w:trPr>
              <w:tc>
                <w:tcPr>
                  <w:tcW w:w="8798" w:type="dxa"/>
                  <w:gridSpan w:val="7"/>
                  <w:tcBorders>
                    <w:top w:val="nil"/>
                    <w:left w:val="nil"/>
                    <w:bottom w:val="nil"/>
                    <w:right w:val="nil"/>
                  </w:tcBorders>
                  <w:shd w:val="clear" w:color="auto" w:fill="auto"/>
                  <w:noWrap/>
                  <w:hideMark/>
                </w:tcPr>
                <w:p w14:paraId="4C1866A5" w14:textId="77F7A295" w:rsidR="00E742F8" w:rsidRPr="00E742F8" w:rsidRDefault="00E742F8" w:rsidP="00E742F8">
                  <w:pPr>
                    <w:rPr>
                      <w:rFonts w:ascii="Calibri" w:eastAsia="Times New Roman" w:hAnsi="Calibri" w:cs="Calibri"/>
                      <w:i/>
                      <w:iCs/>
                      <w:color w:val="000000"/>
                      <w:sz w:val="16"/>
                      <w:szCs w:val="16"/>
                    </w:rPr>
                  </w:pPr>
                  <w:r w:rsidRPr="00E742F8">
                    <w:rPr>
                      <w:rFonts w:ascii="Calibri" w:eastAsia="Times New Roman" w:hAnsi="Calibri" w:cs="Calibri"/>
                      <w:i/>
                      <w:iCs/>
                      <w:color w:val="000000"/>
                      <w:sz w:val="16"/>
                      <w:szCs w:val="16"/>
                    </w:rPr>
                    <w:t>*The difference of Fiscal 202</w:t>
                  </w:r>
                  <w:r w:rsidR="00715250">
                    <w:rPr>
                      <w:rFonts w:ascii="Calibri" w:eastAsia="Times New Roman" w:hAnsi="Calibri" w:cs="Calibri"/>
                      <w:i/>
                      <w:iCs/>
                      <w:color w:val="000000"/>
                      <w:sz w:val="16"/>
                      <w:szCs w:val="16"/>
                    </w:rPr>
                    <w:t>6</w:t>
                  </w:r>
                  <w:r w:rsidRPr="00E742F8">
                    <w:rPr>
                      <w:rFonts w:ascii="Calibri" w:eastAsia="Times New Roman" w:hAnsi="Calibri" w:cs="Calibri"/>
                      <w:i/>
                      <w:iCs/>
                      <w:color w:val="000000"/>
                      <w:sz w:val="16"/>
                      <w:szCs w:val="16"/>
                    </w:rPr>
                    <w:t xml:space="preserve"> Preliminary</w:t>
                  </w:r>
                  <w:r>
                    <w:rPr>
                      <w:rFonts w:ascii="Calibri" w:eastAsia="Times New Roman" w:hAnsi="Calibri" w:cs="Calibri"/>
                      <w:i/>
                      <w:iCs/>
                      <w:color w:val="000000"/>
                      <w:sz w:val="16"/>
                      <w:szCs w:val="16"/>
                    </w:rPr>
                    <w:t xml:space="preserve"> </w:t>
                  </w:r>
                  <w:r w:rsidRPr="00E742F8">
                    <w:rPr>
                      <w:rFonts w:ascii="Calibri" w:eastAsia="Times New Roman" w:hAnsi="Calibri" w:cs="Calibri"/>
                      <w:i/>
                      <w:iCs/>
                      <w:color w:val="000000"/>
                      <w:sz w:val="16"/>
                      <w:szCs w:val="16"/>
                    </w:rPr>
                    <w:t>Budget compared to Fiscal 202</w:t>
                  </w:r>
                  <w:r w:rsidR="00715250">
                    <w:rPr>
                      <w:rFonts w:ascii="Calibri" w:eastAsia="Times New Roman" w:hAnsi="Calibri" w:cs="Calibri"/>
                      <w:i/>
                      <w:iCs/>
                      <w:color w:val="000000"/>
                      <w:sz w:val="16"/>
                      <w:szCs w:val="16"/>
                    </w:rPr>
                    <w:t>5</w:t>
                  </w:r>
                  <w:r w:rsidRPr="00E742F8">
                    <w:rPr>
                      <w:rFonts w:ascii="Calibri" w:eastAsia="Times New Roman" w:hAnsi="Calibri" w:cs="Calibri"/>
                      <w:i/>
                      <w:iCs/>
                      <w:color w:val="000000"/>
                      <w:sz w:val="16"/>
                      <w:szCs w:val="16"/>
                    </w:rPr>
                    <w:t xml:space="preserve"> Adopted Budget.</w:t>
                  </w:r>
                </w:p>
              </w:tc>
            </w:tr>
            <w:tr w:rsidR="00E742F8" w:rsidRPr="00E742F8" w14:paraId="61C0C304" w14:textId="77777777" w:rsidTr="009816B4">
              <w:trPr>
                <w:trHeight w:val="30"/>
              </w:trPr>
              <w:tc>
                <w:tcPr>
                  <w:tcW w:w="8798" w:type="dxa"/>
                  <w:gridSpan w:val="7"/>
                  <w:tcBorders>
                    <w:top w:val="nil"/>
                    <w:left w:val="nil"/>
                    <w:bottom w:val="nil"/>
                    <w:right w:val="nil"/>
                  </w:tcBorders>
                  <w:shd w:val="clear" w:color="auto" w:fill="auto"/>
                  <w:noWrap/>
                  <w:hideMark/>
                </w:tcPr>
                <w:p w14:paraId="698656E7" w14:textId="77777777" w:rsidR="00E742F8" w:rsidRPr="00E742F8" w:rsidRDefault="00E742F8" w:rsidP="00E742F8">
                  <w:pPr>
                    <w:rPr>
                      <w:rFonts w:ascii="Calibri" w:eastAsia="Times New Roman" w:hAnsi="Calibri" w:cs="Calibri"/>
                      <w:i/>
                      <w:iCs/>
                      <w:color w:val="000000"/>
                      <w:sz w:val="16"/>
                      <w:szCs w:val="16"/>
                    </w:rPr>
                  </w:pPr>
                  <w:r w:rsidRPr="00E742F8">
                    <w:rPr>
                      <w:rFonts w:ascii="Calibri" w:eastAsia="Times New Roman" w:hAnsi="Calibri" w:cs="Calibri"/>
                      <w:i/>
                      <w:iCs/>
                      <w:color w:val="000000"/>
                      <w:sz w:val="16"/>
                      <w:szCs w:val="16"/>
                    </w:rPr>
                    <w:t>Source: New York City Office of Management and Budget</w:t>
                  </w:r>
                </w:p>
              </w:tc>
            </w:tr>
          </w:tbl>
          <w:p w14:paraId="1DA0E2FA" w14:textId="77777777" w:rsidR="003A7868" w:rsidRPr="005F0389" w:rsidRDefault="003A7868" w:rsidP="000E7C06">
            <w:pP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rPr>
            </w:pPr>
          </w:p>
        </w:tc>
      </w:tr>
      <w:tr w:rsidR="002319EB" w:rsidRPr="00D666ED" w14:paraId="5FB61219" w14:textId="77777777" w:rsidTr="0074498D">
        <w:trPr>
          <w:trHeight w:val="5805"/>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15560E67" w14:textId="77777777" w:rsidR="000E7C06" w:rsidRDefault="000E7C06" w:rsidP="000E7C06">
            <w:pPr>
              <w:jc w:val="right"/>
              <w:rPr>
                <w:rFonts w:ascii="Calibri" w:hAnsi="Calibri" w:cs="Calibri"/>
                <w:noProof/>
                <w:color w:val="auto"/>
                <w:sz w:val="28"/>
                <w:szCs w:val="28"/>
              </w:rPr>
            </w:pPr>
            <w:r w:rsidRPr="7184D8D8">
              <w:rPr>
                <w:rFonts w:ascii="Calibri" w:hAnsi="Calibri" w:cs="Calibri"/>
                <w:noProof/>
                <w:color w:val="auto"/>
                <w:sz w:val="28"/>
                <w:szCs w:val="28"/>
              </w:rPr>
              <w:lastRenderedPageBreak/>
              <w:t xml:space="preserve">Agency </w:t>
            </w:r>
            <w:r>
              <w:rPr>
                <w:rFonts w:ascii="Calibri" w:hAnsi="Calibri" w:cs="Calibri"/>
                <w:noProof/>
                <w:color w:val="auto"/>
                <w:sz w:val="28"/>
                <w:szCs w:val="28"/>
              </w:rPr>
              <w:t>Contract Budget:</w:t>
            </w:r>
          </w:p>
          <w:p w14:paraId="0F7CD19A" w14:textId="026C71CA" w:rsidR="000E7C06" w:rsidRPr="001661DD" w:rsidRDefault="000E7C06" w:rsidP="000E7C06">
            <w:pPr>
              <w:jc w:val="right"/>
              <w:rPr>
                <w:rFonts w:ascii="Calibri" w:hAnsi="Calibri" w:cs="Calibri"/>
                <w:noProof/>
                <w:color w:val="auto"/>
                <w:sz w:val="28"/>
                <w:szCs w:val="28"/>
              </w:rPr>
            </w:pPr>
            <w:r w:rsidRPr="7184D8D8">
              <w:rPr>
                <w:rFonts w:ascii="Calibri" w:hAnsi="Calibri" w:cs="Calibri"/>
                <w:noProof/>
                <w:color w:val="auto"/>
                <w:sz w:val="28"/>
                <w:szCs w:val="28"/>
              </w:rPr>
              <w:t xml:space="preserve"> </w:t>
            </w:r>
          </w:p>
          <w:p w14:paraId="5DD9C97C" w14:textId="465F3CE8" w:rsidR="000E7C06" w:rsidRDefault="00135FCD" w:rsidP="000E7C06">
            <w:pPr>
              <w:jc w:val="right"/>
              <w:rPr>
                <w:rFonts w:ascii="Calibri" w:hAnsi="Calibri" w:cs="Calibri"/>
                <w:color w:val="auto"/>
              </w:rPr>
            </w:pPr>
            <w:r>
              <w:rPr>
                <w:rFonts w:ascii="Calibri" w:hAnsi="Calibri" w:cs="Calibri"/>
                <w:color w:val="auto"/>
              </w:rPr>
              <w:t>FY26</w:t>
            </w:r>
            <w:r w:rsidR="000E7C06" w:rsidRPr="001661DD">
              <w:rPr>
                <w:rFonts w:ascii="Calibri" w:hAnsi="Calibri" w:cs="Calibri"/>
                <w:color w:val="auto"/>
              </w:rPr>
              <w:t xml:space="preserve"> Contract Budget:</w:t>
            </w:r>
          </w:p>
          <w:p w14:paraId="6B8A97D5" w14:textId="6229D962" w:rsidR="000E7C06" w:rsidRPr="001661DD" w:rsidRDefault="003F3AEA" w:rsidP="000E7C06">
            <w:pPr>
              <w:jc w:val="right"/>
              <w:rPr>
                <w:rFonts w:ascii="Calibri" w:hAnsi="Calibri" w:cs="Calibri"/>
                <w:color w:val="auto"/>
              </w:rPr>
            </w:pPr>
            <w:r>
              <w:rPr>
                <w:rFonts w:ascii="Calibri" w:hAnsi="Calibri" w:cs="Calibri"/>
                <w:color w:val="auto"/>
              </w:rPr>
              <w:t>$417.1 Million</w:t>
            </w:r>
          </w:p>
          <w:p w14:paraId="3EEFB1AD" w14:textId="77777777" w:rsidR="000E7C06" w:rsidRPr="001661DD" w:rsidRDefault="000E7C06" w:rsidP="000E7C06">
            <w:pPr>
              <w:jc w:val="right"/>
              <w:rPr>
                <w:rFonts w:ascii="Calibri" w:hAnsi="Calibri" w:cs="Calibri"/>
                <w:color w:val="auto"/>
              </w:rPr>
            </w:pPr>
          </w:p>
          <w:p w14:paraId="65A357BC" w14:textId="130442EC" w:rsidR="000E7C06" w:rsidRPr="001661DD" w:rsidRDefault="00135FCD" w:rsidP="000E7C06">
            <w:pPr>
              <w:jc w:val="right"/>
              <w:rPr>
                <w:rFonts w:ascii="Calibri" w:hAnsi="Calibri" w:cs="Calibri"/>
                <w:color w:val="auto"/>
                <w:sz w:val="28"/>
                <w:szCs w:val="28"/>
              </w:rPr>
            </w:pPr>
            <w:r>
              <w:rPr>
                <w:rFonts w:ascii="Calibri" w:hAnsi="Calibri" w:cs="Calibri"/>
                <w:color w:val="auto"/>
              </w:rPr>
              <w:t>Number of Contracts in FY26</w:t>
            </w:r>
            <w:r w:rsidR="003F3AEA">
              <w:rPr>
                <w:rFonts w:ascii="Calibri" w:hAnsi="Calibri" w:cs="Calibri"/>
                <w:color w:val="auto"/>
              </w:rPr>
              <w:t>: 581</w:t>
            </w:r>
          </w:p>
        </w:tc>
        <w:tc>
          <w:tcPr>
            <w:tcW w:w="8995" w:type="dxa"/>
            <w:tcBorders>
              <w:top w:val="single" w:sz="18" w:space="0" w:color="BCD9DE" w:themeColor="accent5" w:themeTint="66"/>
              <w:bottom w:val="single" w:sz="18" w:space="0" w:color="BCD9DE" w:themeColor="accent5" w:themeTint="66"/>
            </w:tcBorders>
            <w:vAlign w:val="center"/>
          </w:tcPr>
          <w:tbl>
            <w:tblPr>
              <w:tblW w:w="8800" w:type="dxa"/>
              <w:tblLayout w:type="fixed"/>
              <w:tblLook w:val="04A0" w:firstRow="1" w:lastRow="0" w:firstColumn="1" w:lastColumn="0" w:noHBand="0" w:noVBand="1"/>
            </w:tblPr>
            <w:tblGrid>
              <w:gridCol w:w="3401"/>
              <w:gridCol w:w="1272"/>
              <w:gridCol w:w="1067"/>
              <w:gridCol w:w="1530"/>
              <w:gridCol w:w="1530"/>
            </w:tblGrid>
            <w:tr w:rsidR="008F3A81" w:rsidRPr="008F3A81" w14:paraId="7BCFF5AC" w14:textId="77777777" w:rsidTr="0074498D">
              <w:trPr>
                <w:trHeight w:val="20"/>
              </w:trPr>
              <w:tc>
                <w:tcPr>
                  <w:tcW w:w="880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56184305" w14:textId="77777777" w:rsidR="008F3A81" w:rsidRPr="008F3A81" w:rsidRDefault="008F3A81" w:rsidP="008F3A81">
                  <w:pPr>
                    <w:rPr>
                      <w:rFonts w:ascii="Calibri" w:eastAsia="Times New Roman" w:hAnsi="Calibri" w:cs="Calibri"/>
                      <w:i/>
                      <w:iCs/>
                      <w:color w:val="000000"/>
                      <w:sz w:val="16"/>
                      <w:szCs w:val="16"/>
                    </w:rPr>
                  </w:pPr>
                  <w:r w:rsidRPr="008F3A81">
                    <w:rPr>
                      <w:rFonts w:ascii="Calibri" w:eastAsia="Times New Roman" w:hAnsi="Calibri" w:cs="Calibri"/>
                      <w:i/>
                      <w:iCs/>
                      <w:color w:val="000000"/>
                      <w:sz w:val="16"/>
                      <w:szCs w:val="16"/>
                    </w:rPr>
                    <w:t>Dollars in Thousands</w:t>
                  </w:r>
                </w:p>
              </w:tc>
            </w:tr>
            <w:tr w:rsidR="008F3A81" w:rsidRPr="008F3A81" w14:paraId="5E4D7A92"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vAlign w:val="bottom"/>
                  <w:hideMark/>
                </w:tcPr>
                <w:p w14:paraId="7410C609" w14:textId="77777777" w:rsidR="008F3A81" w:rsidRPr="008F3A81" w:rsidRDefault="008F3A81" w:rsidP="008F3A81">
                  <w:pPr>
                    <w:jc w:val="center"/>
                    <w:rPr>
                      <w:rFonts w:ascii="Calibri" w:eastAsia="Times New Roman" w:hAnsi="Calibri" w:cs="Calibri"/>
                      <w:b/>
                      <w:bCs/>
                      <w:color w:val="000000"/>
                      <w:sz w:val="18"/>
                      <w:szCs w:val="18"/>
                    </w:rPr>
                  </w:pPr>
                  <w:r w:rsidRPr="008F3A81">
                    <w:rPr>
                      <w:rFonts w:ascii="Calibri" w:eastAsia="Times New Roman" w:hAnsi="Calibri" w:cs="Calibri"/>
                      <w:b/>
                      <w:bCs/>
                      <w:color w:val="000000"/>
                      <w:sz w:val="18"/>
                      <w:szCs w:val="18"/>
                    </w:rPr>
                    <w:t xml:space="preserve"> Category</w:t>
                  </w:r>
                </w:p>
              </w:tc>
              <w:tc>
                <w:tcPr>
                  <w:tcW w:w="1272" w:type="dxa"/>
                  <w:tcBorders>
                    <w:top w:val="nil"/>
                    <w:left w:val="single" w:sz="4" w:space="0" w:color="auto"/>
                    <w:bottom w:val="single" w:sz="4" w:space="0" w:color="auto"/>
                    <w:right w:val="single" w:sz="4" w:space="0" w:color="auto"/>
                  </w:tcBorders>
                  <w:shd w:val="clear" w:color="auto" w:fill="auto"/>
                  <w:vAlign w:val="bottom"/>
                  <w:hideMark/>
                </w:tcPr>
                <w:p w14:paraId="428A3F88" w14:textId="77777777" w:rsidR="008F3A81" w:rsidRPr="008F3A81" w:rsidRDefault="008F3A81" w:rsidP="008F3A81">
                  <w:pPr>
                    <w:jc w:val="center"/>
                    <w:rPr>
                      <w:rFonts w:ascii="Calibri" w:eastAsia="Times New Roman" w:hAnsi="Calibri" w:cs="Calibri"/>
                      <w:b/>
                      <w:bCs/>
                      <w:color w:val="000000"/>
                      <w:sz w:val="18"/>
                      <w:szCs w:val="18"/>
                    </w:rPr>
                  </w:pPr>
                  <w:r w:rsidRPr="008F3A81">
                    <w:rPr>
                      <w:rFonts w:ascii="Calibri" w:eastAsia="Times New Roman" w:hAnsi="Calibri" w:cs="Calibri"/>
                      <w:b/>
                      <w:bCs/>
                      <w:color w:val="000000"/>
                      <w:sz w:val="18"/>
                      <w:szCs w:val="18"/>
                    </w:rPr>
                    <w:t>FY25 Adopted</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4CB40C69" w14:textId="77777777" w:rsidR="008F3A81" w:rsidRPr="008F3A81" w:rsidRDefault="008F3A81" w:rsidP="008F3A81">
                  <w:pPr>
                    <w:jc w:val="center"/>
                    <w:rPr>
                      <w:rFonts w:ascii="Calibri" w:eastAsia="Times New Roman" w:hAnsi="Calibri" w:cs="Calibri"/>
                      <w:b/>
                      <w:bCs/>
                      <w:color w:val="000000"/>
                      <w:sz w:val="18"/>
                      <w:szCs w:val="18"/>
                    </w:rPr>
                  </w:pPr>
                  <w:r w:rsidRPr="008F3A81">
                    <w:rPr>
                      <w:rFonts w:ascii="Calibri" w:eastAsia="Times New Roman" w:hAnsi="Calibri" w:cs="Calibri"/>
                      <w:b/>
                      <w:bCs/>
                      <w:color w:val="000000"/>
                      <w:sz w:val="18"/>
                      <w:szCs w:val="18"/>
                    </w:rPr>
                    <w:t>Number of Contracts</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324D0757" w14:textId="77777777" w:rsidR="008F3A81" w:rsidRPr="008F3A81" w:rsidRDefault="008F3A81" w:rsidP="008F3A81">
                  <w:pPr>
                    <w:jc w:val="center"/>
                    <w:rPr>
                      <w:rFonts w:ascii="Calibri" w:eastAsia="Times New Roman" w:hAnsi="Calibri" w:cs="Calibri"/>
                      <w:b/>
                      <w:bCs/>
                      <w:color w:val="000000"/>
                      <w:sz w:val="18"/>
                      <w:szCs w:val="18"/>
                    </w:rPr>
                  </w:pPr>
                  <w:r w:rsidRPr="008F3A81">
                    <w:rPr>
                      <w:rFonts w:ascii="Calibri" w:eastAsia="Times New Roman" w:hAnsi="Calibri" w:cs="Calibri"/>
                      <w:b/>
                      <w:bCs/>
                      <w:color w:val="000000"/>
                      <w:sz w:val="18"/>
                      <w:szCs w:val="18"/>
                    </w:rPr>
                    <w:t>FY26 Preliminary</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501F5D5C" w14:textId="77777777" w:rsidR="008F3A81" w:rsidRPr="008F3A81" w:rsidRDefault="008F3A81" w:rsidP="008F3A81">
                  <w:pPr>
                    <w:jc w:val="center"/>
                    <w:rPr>
                      <w:rFonts w:ascii="Calibri" w:eastAsia="Times New Roman" w:hAnsi="Calibri" w:cs="Calibri"/>
                      <w:b/>
                      <w:bCs/>
                      <w:color w:val="000000"/>
                      <w:sz w:val="18"/>
                      <w:szCs w:val="18"/>
                    </w:rPr>
                  </w:pPr>
                  <w:r w:rsidRPr="008F3A81">
                    <w:rPr>
                      <w:rFonts w:ascii="Calibri" w:eastAsia="Times New Roman" w:hAnsi="Calibri" w:cs="Calibri"/>
                      <w:b/>
                      <w:bCs/>
                      <w:color w:val="000000"/>
                      <w:sz w:val="18"/>
                      <w:szCs w:val="18"/>
                    </w:rPr>
                    <w:t>Number of Contracts</w:t>
                  </w:r>
                </w:p>
              </w:tc>
            </w:tr>
            <w:tr w:rsidR="008F3A81" w:rsidRPr="008F3A81" w14:paraId="40A92808"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5D641F4F"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Contractual Services General</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65120598"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$59,198 </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7F6D87A2"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89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7F955E1"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$63,421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3604E50"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89 </w:t>
                  </w:r>
                </w:p>
              </w:tc>
            </w:tr>
            <w:tr w:rsidR="008F3A81" w:rsidRPr="008F3A81" w14:paraId="189250C4"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347193FF"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 Maintenance &amp; Operations Infrastructure</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0447765B"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269,362</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449436EF"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64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050C394F"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260,026</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0FF2DF1"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64 </w:t>
                  </w:r>
                </w:p>
              </w:tc>
            </w:tr>
            <w:tr w:rsidR="008F3A81" w:rsidRPr="008F3A81" w14:paraId="4EC9E2C8"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40313D5B"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 Professional Service Engineer &amp; Architect</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3C0B90D8"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1,860</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22C07E92"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7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DC4612F"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1,210</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01D1201E"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7 </w:t>
                  </w:r>
                </w:p>
              </w:tc>
            </w:tr>
            <w:tr w:rsidR="008F3A81" w:rsidRPr="008F3A81" w14:paraId="61F93BBA"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320E023A"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Charter Schools</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5E78474E"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4</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47546C2E"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1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0CC6E952"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4</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5F1A2A4"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1 </w:t>
                  </w:r>
                </w:p>
              </w:tc>
            </w:tr>
            <w:tr w:rsidR="008F3A81" w:rsidRPr="008F3A81" w14:paraId="2523D99A"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317539B8"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Cleaning Services</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793417F0"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9,886</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5E87590F"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32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09706C7E"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6,913</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38FEE1A9"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32 </w:t>
                  </w:r>
                </w:p>
              </w:tc>
            </w:tr>
            <w:tr w:rsidR="008F3A81" w:rsidRPr="008F3A81" w14:paraId="431F5605"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6B5FAE2D" w14:textId="0ED676B8"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Costs Associated with Financing </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50A9EE41"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10,276</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222621D6"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2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BECC9A3"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10,276</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36004337"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2 </w:t>
                  </w:r>
                </w:p>
              </w:tc>
            </w:tr>
            <w:tr w:rsidR="008F3A81" w:rsidRPr="008F3A81" w14:paraId="797B7184"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2433CAC5"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Data Processing Equipment</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71F6AFF2"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1,021</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1FC8C297"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29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73DDCF14"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1,016</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1F5E2343"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29 </w:t>
                  </w:r>
                </w:p>
              </w:tc>
            </w:tr>
            <w:tr w:rsidR="008F3A81" w:rsidRPr="008F3A81" w14:paraId="7A10E898"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0FBECD4B"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Maintenance &amp; Repair General</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25D65EEF"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11,698</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2C04C281"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113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DA693DF"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11,707</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0A83B705"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113 </w:t>
                  </w:r>
                </w:p>
              </w:tc>
            </w:tr>
            <w:tr w:rsidR="008F3A81" w:rsidRPr="008F3A81" w14:paraId="707330D8"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75B80EBE"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Maintenance &amp; Repair Motor Vehicle Equipment</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311A9539"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1,511</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63DB6B78"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27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73B6CA89"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1,511</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684D1D8"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27 </w:t>
                  </w:r>
                </w:p>
              </w:tc>
            </w:tr>
            <w:tr w:rsidR="008F3A81" w:rsidRPr="008F3A81" w14:paraId="15EB54B2"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0E25C575"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Office Equipment Maintenance</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5A14DE10"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303</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6D97ED5E"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95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787A1C04"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303</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7F91C2CE"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95 </w:t>
                  </w:r>
                </w:p>
              </w:tc>
            </w:tr>
            <w:tr w:rsidR="008F3A81" w:rsidRPr="008F3A81" w14:paraId="4B216911"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001CEDE2"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Printing Contracts</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70DEB9EF"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537</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2B9006EE"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19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F669920"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394</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E0D3119"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19 </w:t>
                  </w:r>
                </w:p>
              </w:tc>
            </w:tr>
            <w:tr w:rsidR="008F3A81" w:rsidRPr="008F3A81" w14:paraId="59E94E3E"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5BC89AF9"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Professional Service Computers</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39EE2E94"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4,130</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017DC1BB"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10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507DCDDE"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4,478</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054F9A91"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10 </w:t>
                  </w:r>
                </w:p>
              </w:tc>
            </w:tr>
            <w:tr w:rsidR="008F3A81" w:rsidRPr="008F3A81" w14:paraId="31A0B737"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666B88BF"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Professional Service Others</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4669FAA0"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6,669</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6AC0B3E6"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12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7DC26E58"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9,629</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7102679"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12 </w:t>
                  </w:r>
                </w:p>
              </w:tc>
            </w:tr>
            <w:tr w:rsidR="008F3A81" w:rsidRPr="008F3A81" w14:paraId="56AAA710"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7DA188DA"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Security Services</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390C0529"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30,091</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1D2EDA60"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7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97C5E9B"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23,697</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3462FF6"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7 </w:t>
                  </w:r>
                </w:p>
              </w:tc>
            </w:tr>
            <w:tr w:rsidR="008F3A81" w:rsidRPr="008F3A81" w14:paraId="3350CEFB"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6BD80194"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Telecommunications Maintenance</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58C172C4"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20,726</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105CA78B"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22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D9426E8"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20,726</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7A580F3"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22 </w:t>
                  </w:r>
                </w:p>
              </w:tc>
            </w:tr>
            <w:tr w:rsidR="008F3A81" w:rsidRPr="008F3A81" w14:paraId="50656592"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3E2151D2"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Temporary Services</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1F4CA894"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91</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5AEBED96"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4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80679B2"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91</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1B777237"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4 </w:t>
                  </w:r>
                </w:p>
              </w:tc>
            </w:tr>
            <w:tr w:rsidR="008F3A81" w:rsidRPr="008F3A81" w14:paraId="7608C569"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5CF677B7"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Training program City Employees</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765B93F9"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1,367</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3248B843"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45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AD19F1C"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1,372</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6D1B490"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45 </w:t>
                  </w:r>
                </w:p>
              </w:tc>
            </w:tr>
            <w:tr w:rsidR="008F3A81" w:rsidRPr="008F3A81" w14:paraId="63EAA3CB" w14:textId="77777777" w:rsidTr="0074498D">
              <w:trPr>
                <w:trHeight w:val="20"/>
              </w:trPr>
              <w:tc>
                <w:tcPr>
                  <w:tcW w:w="3401" w:type="dxa"/>
                  <w:tcBorders>
                    <w:top w:val="nil"/>
                    <w:left w:val="single" w:sz="4" w:space="0" w:color="auto"/>
                    <w:bottom w:val="single" w:sz="4" w:space="0" w:color="auto"/>
                    <w:right w:val="single" w:sz="4" w:space="0" w:color="auto"/>
                  </w:tcBorders>
                  <w:shd w:val="clear" w:color="auto" w:fill="auto"/>
                  <w:noWrap/>
                  <w:hideMark/>
                </w:tcPr>
                <w:p w14:paraId="498A49D3" w14:textId="77777777" w:rsidR="008F3A81" w:rsidRPr="008F3A81" w:rsidRDefault="008F3A81" w:rsidP="008F3A81">
                  <w:pPr>
                    <w:rPr>
                      <w:rFonts w:ascii="Calibri" w:eastAsia="Times New Roman" w:hAnsi="Calibri" w:cs="Calibri"/>
                      <w:color w:val="000000"/>
                      <w:sz w:val="18"/>
                      <w:szCs w:val="18"/>
                    </w:rPr>
                  </w:pPr>
                  <w:r w:rsidRPr="008F3A81">
                    <w:rPr>
                      <w:rFonts w:ascii="Calibri" w:eastAsia="Times New Roman" w:hAnsi="Calibri" w:cs="Calibri"/>
                      <w:color w:val="000000"/>
                      <w:sz w:val="18"/>
                      <w:szCs w:val="18"/>
                    </w:rPr>
                    <w:t>Transportation Expenditures</w:t>
                  </w:r>
                </w:p>
              </w:tc>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593F0715"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165</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14:paraId="61FF8BE4"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3 </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23A68CCF"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365</w:t>
                  </w:r>
                </w:p>
              </w:tc>
              <w:tc>
                <w:tcPr>
                  <w:tcW w:w="1530" w:type="dxa"/>
                  <w:tcBorders>
                    <w:top w:val="nil"/>
                    <w:left w:val="single" w:sz="4" w:space="0" w:color="auto"/>
                    <w:bottom w:val="single" w:sz="4" w:space="0" w:color="auto"/>
                    <w:right w:val="single" w:sz="4" w:space="0" w:color="auto"/>
                  </w:tcBorders>
                  <w:shd w:val="clear" w:color="auto" w:fill="auto"/>
                  <w:vAlign w:val="bottom"/>
                  <w:hideMark/>
                </w:tcPr>
                <w:p w14:paraId="4774B904" w14:textId="77777777" w:rsidR="008F3A81" w:rsidRPr="008F3A81" w:rsidRDefault="008F3A81" w:rsidP="0074498D">
                  <w:pPr>
                    <w:jc w:val="right"/>
                    <w:rPr>
                      <w:rFonts w:ascii="Calibri" w:eastAsia="Times New Roman" w:hAnsi="Calibri" w:cs="Calibri"/>
                      <w:color w:val="000000"/>
                      <w:sz w:val="18"/>
                      <w:szCs w:val="18"/>
                    </w:rPr>
                  </w:pPr>
                  <w:r w:rsidRPr="008F3A81">
                    <w:rPr>
                      <w:rFonts w:ascii="Calibri" w:eastAsia="Times New Roman" w:hAnsi="Calibri" w:cs="Calibri"/>
                      <w:color w:val="000000"/>
                      <w:sz w:val="18"/>
                      <w:szCs w:val="18"/>
                    </w:rPr>
                    <w:t xml:space="preserve">3 </w:t>
                  </w:r>
                </w:p>
              </w:tc>
            </w:tr>
            <w:tr w:rsidR="008F3A81" w:rsidRPr="008F3A81" w14:paraId="70945E4D" w14:textId="77777777" w:rsidTr="0074498D">
              <w:trPr>
                <w:trHeight w:val="20"/>
              </w:trPr>
              <w:tc>
                <w:tcPr>
                  <w:tcW w:w="3401" w:type="dxa"/>
                  <w:tcBorders>
                    <w:top w:val="single" w:sz="4" w:space="0" w:color="auto"/>
                    <w:left w:val="single" w:sz="4" w:space="0" w:color="auto"/>
                    <w:bottom w:val="nil"/>
                    <w:right w:val="nil"/>
                  </w:tcBorders>
                  <w:shd w:val="clear" w:color="auto" w:fill="auto"/>
                  <w:noWrap/>
                  <w:hideMark/>
                </w:tcPr>
                <w:p w14:paraId="3B9A9EAE" w14:textId="77777777" w:rsidR="008F3A81" w:rsidRPr="008F3A81" w:rsidRDefault="008F3A81" w:rsidP="008F3A81">
                  <w:pPr>
                    <w:jc w:val="center"/>
                    <w:rPr>
                      <w:rFonts w:ascii="Calibri" w:eastAsia="Times New Roman" w:hAnsi="Calibri" w:cs="Calibri"/>
                      <w:b/>
                      <w:bCs/>
                      <w:color w:val="000000"/>
                      <w:sz w:val="18"/>
                      <w:szCs w:val="18"/>
                    </w:rPr>
                  </w:pPr>
                  <w:r w:rsidRPr="008F3A81">
                    <w:rPr>
                      <w:rFonts w:ascii="Calibri" w:eastAsia="Times New Roman" w:hAnsi="Calibri" w:cs="Calibri"/>
                      <w:b/>
                      <w:bCs/>
                      <w:color w:val="000000"/>
                      <w:sz w:val="18"/>
                      <w:szCs w:val="18"/>
                    </w:rPr>
                    <w:t>TOTAL</w:t>
                  </w:r>
                </w:p>
              </w:tc>
              <w:tc>
                <w:tcPr>
                  <w:tcW w:w="1272" w:type="dxa"/>
                  <w:tcBorders>
                    <w:top w:val="nil"/>
                    <w:left w:val="nil"/>
                    <w:bottom w:val="nil"/>
                    <w:right w:val="nil"/>
                  </w:tcBorders>
                  <w:shd w:val="clear" w:color="auto" w:fill="auto"/>
                  <w:vAlign w:val="bottom"/>
                  <w:hideMark/>
                </w:tcPr>
                <w:p w14:paraId="35C63D52" w14:textId="658667A5" w:rsidR="008F3A81" w:rsidRPr="008F3A81" w:rsidRDefault="005D2923" w:rsidP="0074498D">
                  <w:pPr>
                    <w:jc w:val="right"/>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r w:rsidR="008F3A81" w:rsidRPr="008F3A81">
                    <w:rPr>
                      <w:rFonts w:ascii="Calibri" w:eastAsia="Times New Roman" w:hAnsi="Calibri" w:cs="Calibri"/>
                      <w:b/>
                      <w:bCs/>
                      <w:color w:val="000000"/>
                      <w:sz w:val="18"/>
                      <w:szCs w:val="18"/>
                    </w:rPr>
                    <w:t>428,896</w:t>
                  </w:r>
                </w:p>
              </w:tc>
              <w:tc>
                <w:tcPr>
                  <w:tcW w:w="1067" w:type="dxa"/>
                  <w:tcBorders>
                    <w:top w:val="nil"/>
                    <w:left w:val="nil"/>
                    <w:bottom w:val="nil"/>
                    <w:right w:val="nil"/>
                  </w:tcBorders>
                  <w:shd w:val="clear" w:color="auto" w:fill="auto"/>
                  <w:vAlign w:val="bottom"/>
                  <w:hideMark/>
                </w:tcPr>
                <w:p w14:paraId="112B50E7" w14:textId="77777777" w:rsidR="008F3A81" w:rsidRPr="008F3A81" w:rsidRDefault="008F3A81" w:rsidP="0074498D">
                  <w:pPr>
                    <w:jc w:val="right"/>
                    <w:rPr>
                      <w:rFonts w:ascii="Calibri" w:eastAsia="Times New Roman" w:hAnsi="Calibri" w:cs="Calibri"/>
                      <w:b/>
                      <w:bCs/>
                      <w:color w:val="000000"/>
                      <w:sz w:val="18"/>
                      <w:szCs w:val="18"/>
                    </w:rPr>
                  </w:pPr>
                  <w:r w:rsidRPr="008F3A81">
                    <w:rPr>
                      <w:rFonts w:ascii="Calibri" w:eastAsia="Times New Roman" w:hAnsi="Calibri" w:cs="Calibri"/>
                      <w:b/>
                      <w:bCs/>
                      <w:color w:val="000000"/>
                      <w:sz w:val="18"/>
                      <w:szCs w:val="18"/>
                    </w:rPr>
                    <w:t>581</w:t>
                  </w:r>
                </w:p>
              </w:tc>
              <w:tc>
                <w:tcPr>
                  <w:tcW w:w="1530" w:type="dxa"/>
                  <w:tcBorders>
                    <w:top w:val="nil"/>
                    <w:left w:val="nil"/>
                    <w:bottom w:val="nil"/>
                    <w:right w:val="nil"/>
                  </w:tcBorders>
                  <w:shd w:val="clear" w:color="auto" w:fill="auto"/>
                  <w:vAlign w:val="bottom"/>
                  <w:hideMark/>
                </w:tcPr>
                <w:p w14:paraId="45CB66CA" w14:textId="416A81B1" w:rsidR="008F3A81" w:rsidRPr="008F3A81" w:rsidRDefault="005D2923" w:rsidP="0074498D">
                  <w:pPr>
                    <w:jc w:val="right"/>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r w:rsidR="008F3A81" w:rsidRPr="008F3A81">
                    <w:rPr>
                      <w:rFonts w:ascii="Calibri" w:eastAsia="Times New Roman" w:hAnsi="Calibri" w:cs="Calibri"/>
                      <w:b/>
                      <w:bCs/>
                      <w:color w:val="000000"/>
                      <w:sz w:val="18"/>
                      <w:szCs w:val="18"/>
                    </w:rPr>
                    <w:t>417,139</w:t>
                  </w:r>
                </w:p>
              </w:tc>
              <w:tc>
                <w:tcPr>
                  <w:tcW w:w="1530" w:type="dxa"/>
                  <w:tcBorders>
                    <w:top w:val="single" w:sz="4" w:space="0" w:color="auto"/>
                    <w:left w:val="nil"/>
                    <w:bottom w:val="nil"/>
                    <w:right w:val="single" w:sz="4" w:space="0" w:color="auto"/>
                  </w:tcBorders>
                  <w:shd w:val="clear" w:color="auto" w:fill="auto"/>
                  <w:vAlign w:val="bottom"/>
                  <w:hideMark/>
                </w:tcPr>
                <w:p w14:paraId="2733280E" w14:textId="77777777" w:rsidR="008F3A81" w:rsidRPr="008F3A81" w:rsidRDefault="008F3A81" w:rsidP="0074498D">
                  <w:pPr>
                    <w:jc w:val="right"/>
                    <w:rPr>
                      <w:rFonts w:ascii="Calibri" w:eastAsia="Times New Roman" w:hAnsi="Calibri" w:cs="Calibri"/>
                      <w:b/>
                      <w:bCs/>
                      <w:color w:val="000000"/>
                      <w:sz w:val="18"/>
                      <w:szCs w:val="18"/>
                    </w:rPr>
                  </w:pPr>
                  <w:r w:rsidRPr="008F3A81">
                    <w:rPr>
                      <w:rFonts w:ascii="Calibri" w:eastAsia="Times New Roman" w:hAnsi="Calibri" w:cs="Calibri"/>
                      <w:b/>
                      <w:bCs/>
                      <w:color w:val="000000"/>
                      <w:sz w:val="18"/>
                      <w:szCs w:val="18"/>
                    </w:rPr>
                    <w:t>581</w:t>
                  </w:r>
                </w:p>
              </w:tc>
            </w:tr>
            <w:tr w:rsidR="008F3A81" w:rsidRPr="008F3A81" w14:paraId="23EB07B9" w14:textId="77777777" w:rsidTr="0074498D">
              <w:trPr>
                <w:trHeight w:val="20"/>
              </w:trPr>
              <w:tc>
                <w:tcPr>
                  <w:tcW w:w="8800" w:type="dxa"/>
                  <w:gridSpan w:val="5"/>
                  <w:tcBorders>
                    <w:top w:val="single" w:sz="4" w:space="0" w:color="auto"/>
                    <w:left w:val="nil"/>
                    <w:bottom w:val="nil"/>
                    <w:right w:val="nil"/>
                  </w:tcBorders>
                  <w:shd w:val="clear" w:color="auto" w:fill="auto"/>
                  <w:noWrap/>
                  <w:hideMark/>
                </w:tcPr>
                <w:p w14:paraId="06F2992D" w14:textId="77777777" w:rsidR="008F3A81" w:rsidRPr="002729F8" w:rsidRDefault="008F3A81" w:rsidP="008F3A81">
                  <w:pPr>
                    <w:rPr>
                      <w:rFonts w:ascii="Calibri" w:eastAsia="Times New Roman" w:hAnsi="Calibri" w:cs="Calibri"/>
                      <w:i/>
                      <w:iCs/>
                      <w:color w:val="000000"/>
                      <w:sz w:val="16"/>
                      <w:szCs w:val="16"/>
                    </w:rPr>
                  </w:pPr>
                  <w:r w:rsidRPr="002729F8">
                    <w:rPr>
                      <w:rFonts w:ascii="Calibri" w:eastAsia="Times New Roman" w:hAnsi="Calibri" w:cs="Calibri"/>
                      <w:i/>
                      <w:iCs/>
                      <w:color w:val="000000"/>
                      <w:sz w:val="16"/>
                      <w:szCs w:val="16"/>
                    </w:rPr>
                    <w:t>Source: New York City Office of Management and Budget</w:t>
                  </w:r>
                </w:p>
              </w:tc>
            </w:tr>
          </w:tbl>
          <w:p w14:paraId="4669B0F2" w14:textId="77777777" w:rsidR="000E7C06" w:rsidRDefault="000E7C06" w:rsidP="00A70E69">
            <w:pPr>
              <w:pStyle w:val="Heading2"/>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
                <w:szCs w:val="2"/>
              </w:rPr>
            </w:pPr>
          </w:p>
        </w:tc>
      </w:tr>
      <w:tr w:rsidR="002319EB" w:rsidRPr="00D666ED" w14:paraId="46AB49E2" w14:textId="77777777" w:rsidTr="0074498D">
        <w:trPr>
          <w:trHeight w:val="4211"/>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2275A2F9" w14:textId="07FC8BE5" w:rsidR="00A70E69" w:rsidRPr="001661DD" w:rsidRDefault="2F1CB166" w:rsidP="7184D8D8">
            <w:pPr>
              <w:jc w:val="right"/>
              <w:rPr>
                <w:rFonts w:ascii="Calibri" w:hAnsi="Calibri" w:cs="Calibri"/>
                <w:noProof/>
                <w:color w:val="auto"/>
                <w:sz w:val="28"/>
                <w:szCs w:val="28"/>
              </w:rPr>
            </w:pPr>
            <w:r w:rsidRPr="7184D8D8">
              <w:rPr>
                <w:rFonts w:ascii="Calibri" w:hAnsi="Calibri" w:cs="Calibri"/>
                <w:noProof/>
                <w:color w:val="auto"/>
                <w:sz w:val="28"/>
                <w:szCs w:val="28"/>
              </w:rPr>
              <w:t xml:space="preserve">Agency Budget by Funding Source </w:t>
            </w:r>
          </w:p>
          <w:p w14:paraId="3710FF7C" w14:textId="01A37200" w:rsidR="00A70E69" w:rsidRPr="00D666ED" w:rsidRDefault="00A70E69" w:rsidP="00A70E69">
            <w:pPr>
              <w:pStyle w:val="TextLeft"/>
              <w:rPr>
                <w:rFonts w:ascii="Calibri" w:hAnsi="Calibri" w:cs="Calibri"/>
                <w:noProof/>
                <w:sz w:val="24"/>
              </w:rPr>
            </w:pPr>
          </w:p>
        </w:tc>
        <w:tc>
          <w:tcPr>
            <w:tcW w:w="8995" w:type="dxa"/>
            <w:tcBorders>
              <w:top w:val="single" w:sz="18" w:space="0" w:color="BCD9DE" w:themeColor="accent5" w:themeTint="66"/>
              <w:bottom w:val="single" w:sz="18" w:space="0" w:color="BCD9DE" w:themeColor="accent5" w:themeTint="66"/>
            </w:tcBorders>
            <w:vAlign w:val="center"/>
          </w:tcPr>
          <w:p w14:paraId="02C1F778" w14:textId="15D50272" w:rsidR="00DD584A" w:rsidRPr="0016788B" w:rsidRDefault="005B6640" w:rsidP="00DD584A">
            <w:pPr>
              <w:pStyle w:val="TextLeft"/>
              <w:jc w:val="left"/>
              <w:cnfStyle w:val="000000000000" w:firstRow="0" w:lastRow="0" w:firstColumn="0" w:lastColumn="0" w:oddVBand="0" w:evenVBand="0" w:oddHBand="0" w:evenHBand="0" w:firstRowFirstColumn="0" w:firstRowLastColumn="0" w:lastRowFirstColumn="0" w:lastRowLastColumn="0"/>
              <w:rPr>
                <w:rFonts w:ascii="Calibri" w:hAnsi="Calibri" w:cs="Calibri"/>
                <w:bCs/>
                <w:noProof/>
                <w:color w:val="auto"/>
                <w:sz w:val="16"/>
                <w:szCs w:val="16"/>
              </w:rPr>
            </w:pPr>
            <w:r>
              <w:rPr>
                <w:noProof/>
              </w:rPr>
              <w:drawing>
                <wp:inline distT="0" distB="0" distL="0" distR="0" wp14:anchorId="0D7904CC" wp14:editId="4F8F0EF5">
                  <wp:extent cx="2762250" cy="2781300"/>
                  <wp:effectExtent l="0" t="0" r="0" b="0"/>
                  <wp:docPr id="2" name="Chart 2">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5F29470A" wp14:editId="7CAE8E1E">
                  <wp:extent cx="2762250" cy="2781300"/>
                  <wp:effectExtent l="0" t="0" r="0" b="0"/>
                  <wp:docPr id="3" name="Chart 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D584A" w:rsidRPr="0016788B">
              <w:rPr>
                <w:rFonts w:ascii="Calibri" w:hAnsi="Calibri" w:cs="Calibri"/>
                <w:bCs/>
                <w:i/>
                <w:iCs/>
                <w:noProof/>
                <w:color w:val="auto"/>
                <w:sz w:val="16"/>
                <w:szCs w:val="16"/>
              </w:rPr>
              <w:t>Source: New York City Office of Management and Budget</w:t>
            </w:r>
          </w:p>
          <w:p w14:paraId="35CE4EA1" w14:textId="319AB6D4" w:rsidR="00A70E69" w:rsidRPr="00230551" w:rsidRDefault="00A70E69" w:rsidP="00DD584A">
            <w:pPr>
              <w:pStyle w:val="TextLeft"/>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noProof/>
                <w:sz w:val="2"/>
                <w:szCs w:val="2"/>
              </w:rPr>
            </w:pPr>
          </w:p>
        </w:tc>
      </w:tr>
      <w:tr w:rsidR="002319EB" w:rsidRPr="00D666ED" w14:paraId="615800FD" w14:textId="77777777" w:rsidTr="0074498D">
        <w:trPr>
          <w:trHeight w:val="3905"/>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082ADC7B" w14:textId="7FCA95B8" w:rsidR="00A70E69" w:rsidRPr="00007918" w:rsidRDefault="00A70E69" w:rsidP="00A70E69">
            <w:pPr>
              <w:pStyle w:val="Heading1"/>
              <w:outlineLvl w:val="0"/>
              <w:rPr>
                <w:rFonts w:ascii="Calibri" w:hAnsi="Calibri" w:cs="Calibri"/>
                <w:b/>
                <w:bCs w:val="0"/>
                <w:color w:val="auto"/>
                <w:sz w:val="22"/>
                <w:szCs w:val="22"/>
              </w:rPr>
            </w:pPr>
            <w:r w:rsidRPr="00007918">
              <w:rPr>
                <w:rFonts w:ascii="Calibri" w:hAnsi="Calibri" w:cs="Calibri"/>
                <w:b/>
                <w:bCs w:val="0"/>
                <w:color w:val="auto"/>
                <w:sz w:val="22"/>
                <w:szCs w:val="22"/>
              </w:rPr>
              <w:lastRenderedPageBreak/>
              <w:t xml:space="preserve">Budgeted Headcount: </w:t>
            </w:r>
          </w:p>
          <w:p w14:paraId="6F5903BE" w14:textId="324BFCDC" w:rsidR="00A70E69" w:rsidRPr="00007918" w:rsidRDefault="00880B69" w:rsidP="00E537CD">
            <w:pPr>
              <w:pStyle w:val="Heading1"/>
              <w:outlineLvl w:val="0"/>
              <w:rPr>
                <w:rFonts w:ascii="Calibri" w:hAnsi="Calibri" w:cs="Calibri"/>
                <w:b/>
                <w:bCs w:val="0"/>
                <w:color w:val="auto"/>
                <w:sz w:val="22"/>
                <w:szCs w:val="22"/>
              </w:rPr>
            </w:pPr>
            <w:r w:rsidRPr="00007918">
              <w:rPr>
                <w:rFonts w:ascii="Calibri" w:hAnsi="Calibri" w:cs="Calibri"/>
                <w:b/>
                <w:bCs w:val="0"/>
                <w:color w:val="auto"/>
                <w:sz w:val="22"/>
                <w:szCs w:val="22"/>
              </w:rPr>
              <w:t xml:space="preserve">FY26 </w:t>
            </w:r>
            <w:r w:rsidR="00A70E69" w:rsidRPr="00007918">
              <w:rPr>
                <w:rFonts w:ascii="Calibri" w:hAnsi="Calibri" w:cs="Calibri"/>
                <w:b/>
                <w:bCs w:val="0"/>
                <w:color w:val="auto"/>
                <w:sz w:val="22"/>
                <w:szCs w:val="22"/>
              </w:rPr>
              <w:t xml:space="preserve">full-time </w:t>
            </w:r>
            <w:r w:rsidRPr="00007918">
              <w:rPr>
                <w:rFonts w:ascii="Calibri" w:hAnsi="Calibri" w:cs="Calibri"/>
                <w:b/>
                <w:bCs w:val="0"/>
                <w:color w:val="auto"/>
                <w:sz w:val="22"/>
                <w:szCs w:val="22"/>
              </w:rPr>
              <w:t>p</w:t>
            </w:r>
            <w:r w:rsidR="00A70E69" w:rsidRPr="00007918">
              <w:rPr>
                <w:rFonts w:ascii="Calibri" w:hAnsi="Calibri" w:cs="Calibri"/>
                <w:b/>
                <w:bCs w:val="0"/>
                <w:color w:val="auto"/>
                <w:sz w:val="22"/>
                <w:szCs w:val="22"/>
              </w:rPr>
              <w:t>ositions</w:t>
            </w:r>
            <w:r w:rsidR="00E537CD" w:rsidRPr="00007918">
              <w:rPr>
                <w:rFonts w:ascii="Calibri" w:hAnsi="Calibri" w:cs="Calibri"/>
                <w:b/>
                <w:bCs w:val="0"/>
                <w:color w:val="auto"/>
                <w:sz w:val="22"/>
                <w:szCs w:val="22"/>
              </w:rPr>
              <w:t>:</w:t>
            </w:r>
            <w:r w:rsidR="00856699" w:rsidRPr="00007918">
              <w:rPr>
                <w:rFonts w:ascii="Calibri" w:hAnsi="Calibri" w:cs="Calibri"/>
                <w:b/>
                <w:bCs w:val="0"/>
                <w:color w:val="auto"/>
                <w:sz w:val="22"/>
                <w:szCs w:val="22"/>
              </w:rPr>
              <w:t xml:space="preserve"> </w:t>
            </w:r>
            <w:r w:rsidR="00FC1C43" w:rsidRPr="00007918">
              <w:rPr>
                <w:rFonts w:ascii="Calibri" w:hAnsi="Calibri" w:cs="Calibri"/>
                <w:b/>
                <w:bCs w:val="0"/>
                <w:color w:val="auto"/>
                <w:sz w:val="22"/>
                <w:szCs w:val="22"/>
              </w:rPr>
              <w:t>5,851</w:t>
            </w:r>
          </w:p>
          <w:p w14:paraId="2DA60F06" w14:textId="3D720F39" w:rsidR="00880B69" w:rsidRPr="00007918" w:rsidRDefault="00880B69" w:rsidP="00E537CD">
            <w:pPr>
              <w:pStyle w:val="Heading1"/>
              <w:outlineLvl w:val="0"/>
              <w:rPr>
                <w:rFonts w:ascii="Calibri" w:hAnsi="Calibri" w:cs="Calibri"/>
                <w:b/>
                <w:bCs w:val="0"/>
                <w:color w:val="auto"/>
                <w:sz w:val="22"/>
                <w:szCs w:val="22"/>
              </w:rPr>
            </w:pPr>
            <w:r w:rsidRPr="00007918">
              <w:rPr>
                <w:rFonts w:ascii="Calibri" w:hAnsi="Calibri" w:cs="Calibri"/>
                <w:b/>
                <w:bCs w:val="0"/>
                <w:color w:val="auto"/>
                <w:sz w:val="22"/>
                <w:szCs w:val="22"/>
              </w:rPr>
              <w:t>FY25 full-time positions</w:t>
            </w:r>
            <w:r w:rsidR="00E537CD" w:rsidRPr="00007918">
              <w:rPr>
                <w:rFonts w:ascii="Calibri" w:hAnsi="Calibri" w:cs="Calibri"/>
                <w:b/>
                <w:bCs w:val="0"/>
                <w:color w:val="auto"/>
                <w:sz w:val="22"/>
                <w:szCs w:val="22"/>
              </w:rPr>
              <w:t>:</w:t>
            </w:r>
            <w:r w:rsidR="00FC1C43" w:rsidRPr="00007918">
              <w:rPr>
                <w:rFonts w:ascii="Calibri" w:hAnsi="Calibri" w:cs="Calibri"/>
                <w:b/>
                <w:bCs w:val="0"/>
                <w:color w:val="auto"/>
                <w:sz w:val="22"/>
                <w:szCs w:val="22"/>
              </w:rPr>
              <w:t xml:space="preserve"> 5,847</w:t>
            </w:r>
          </w:p>
          <w:p w14:paraId="3AF35D08" w14:textId="0003AAC4" w:rsidR="00A70E69" w:rsidRPr="00707C45" w:rsidRDefault="00FC1C43" w:rsidP="00707C45">
            <w:pPr>
              <w:pStyle w:val="Heading1"/>
              <w:outlineLvl w:val="0"/>
              <w:rPr>
                <w:rFonts w:ascii="Calibri" w:hAnsi="Calibri" w:cs="Calibri"/>
                <w:color w:val="auto"/>
                <w:szCs w:val="22"/>
              </w:rPr>
            </w:pPr>
            <w:r w:rsidRPr="00707C45">
              <w:rPr>
                <w:rFonts w:ascii="Calibri" w:hAnsi="Calibri" w:cs="Calibri"/>
                <w:b/>
                <w:color w:val="auto"/>
                <w:sz w:val="22"/>
                <w:szCs w:val="22"/>
              </w:rPr>
              <w:t>Actua</w:t>
            </w:r>
            <w:r w:rsidR="00A05ACB" w:rsidRPr="00707C45">
              <w:rPr>
                <w:rFonts w:ascii="Calibri" w:hAnsi="Calibri" w:cs="Calibri"/>
                <w:b/>
                <w:color w:val="auto"/>
                <w:sz w:val="22"/>
                <w:szCs w:val="22"/>
              </w:rPr>
              <w:t>l Headcount as of January: 5,223</w:t>
            </w:r>
          </w:p>
          <w:p w14:paraId="2AB99EB6" w14:textId="23E97F8B" w:rsidR="00A70E69" w:rsidRPr="00707C45" w:rsidRDefault="00A05ACB" w:rsidP="002729F8">
            <w:pPr>
              <w:pStyle w:val="TextLeft"/>
              <w:spacing w:line="240" w:lineRule="auto"/>
              <w:rPr>
                <w:rFonts w:ascii="Calibri" w:hAnsi="Calibri" w:cs="Calibri"/>
                <w:bCs w:val="0"/>
                <w:color w:val="auto"/>
                <w:szCs w:val="22"/>
              </w:rPr>
            </w:pPr>
            <w:r w:rsidRPr="00707C45">
              <w:rPr>
                <w:rFonts w:ascii="Calibri" w:hAnsi="Calibri" w:cs="Calibri"/>
                <w:bCs w:val="0"/>
                <w:color w:val="auto"/>
                <w:szCs w:val="22"/>
              </w:rPr>
              <w:t>Vacancies as of January</w:t>
            </w:r>
            <w:r w:rsidR="00A70E69" w:rsidRPr="00707C45">
              <w:rPr>
                <w:rFonts w:ascii="Calibri" w:hAnsi="Calibri" w:cs="Calibri"/>
                <w:bCs w:val="0"/>
                <w:color w:val="auto"/>
                <w:szCs w:val="22"/>
              </w:rPr>
              <w:t xml:space="preserve">: </w:t>
            </w:r>
            <w:r w:rsidRPr="00707C45">
              <w:rPr>
                <w:rFonts w:ascii="Calibri" w:hAnsi="Calibri" w:cs="Calibri"/>
                <w:bCs w:val="0"/>
                <w:color w:val="auto"/>
                <w:szCs w:val="22"/>
              </w:rPr>
              <w:t>624</w:t>
            </w:r>
          </w:p>
        </w:tc>
        <w:tc>
          <w:tcPr>
            <w:tcW w:w="8995" w:type="dxa"/>
            <w:tcBorders>
              <w:top w:val="single" w:sz="18" w:space="0" w:color="BCD9DE" w:themeColor="accent5" w:themeTint="66"/>
              <w:bottom w:val="single" w:sz="18" w:space="0" w:color="BCD9DE" w:themeColor="accent5" w:themeTint="66"/>
            </w:tcBorders>
          </w:tcPr>
          <w:p w14:paraId="597F93D4" w14:textId="6BD1FD9E" w:rsidR="00A70E69" w:rsidRPr="00524DBE" w:rsidRDefault="00856699" w:rsidP="00524DBE">
            <w:pPr>
              <w:pStyle w:val="Heading2"/>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noProof/>
              </w:rPr>
            </w:pPr>
            <w:r>
              <w:rPr>
                <w:noProof/>
              </w:rPr>
              <w:drawing>
                <wp:inline distT="0" distB="0" distL="0" distR="0" wp14:anchorId="71FB9879" wp14:editId="18DD86B5">
                  <wp:extent cx="5613621" cy="2568271"/>
                  <wp:effectExtent l="0" t="0" r="6350" b="3810"/>
                  <wp:docPr id="19" name="Chart 19">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24DBE" w:rsidRPr="00524DBE">
              <w:rPr>
                <w:rFonts w:ascii="Calibri" w:hAnsi="Calibri" w:cs="Calibri"/>
                <w:b w:val="0"/>
                <w:noProof/>
              </w:rPr>
              <mc:AlternateContent>
                <mc:Choice Requires="wps">
                  <w:drawing>
                    <wp:anchor distT="45720" distB="45720" distL="114300" distR="114300" simplePos="0" relativeHeight="251658243" behindDoc="0" locked="0" layoutInCell="1" allowOverlap="1" wp14:anchorId="0C4A317C" wp14:editId="443B5CD5">
                      <wp:simplePos x="0" y="0"/>
                      <wp:positionH relativeFrom="column">
                        <wp:posOffset>-65405</wp:posOffset>
                      </wp:positionH>
                      <wp:positionV relativeFrom="paragraph">
                        <wp:posOffset>2755265</wp:posOffset>
                      </wp:positionV>
                      <wp:extent cx="559117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noFill/>
                                <a:miter lim="800000"/>
                                <a:headEnd/>
                                <a:tailEnd/>
                              </a:ln>
                            </wps:spPr>
                            <wps:txbx>
                              <w:txbxContent>
                                <w:p w14:paraId="193341F9" w14:textId="76F15CF6" w:rsidR="00F462B8" w:rsidRPr="00524DBE" w:rsidRDefault="00F462B8" w:rsidP="00524DBE">
                                  <w:pPr>
                                    <w:jc w:val="both"/>
                                    <w:rPr>
                                      <w:rFonts w:ascii="Calibri" w:hAnsi="Calibri" w:cs="Calibri"/>
                                      <w:i/>
                                      <w:sz w:val="20"/>
                                      <w:szCs w:val="20"/>
                                    </w:rPr>
                                  </w:pPr>
                                  <w:r w:rsidRPr="00DA7B57">
                                    <w:rPr>
                                      <w:rFonts w:ascii="Calibri" w:hAnsi="Calibri" w:cs="Calibri"/>
                                      <w:i/>
                                      <w:sz w:val="20"/>
                                      <w:szCs w:val="20"/>
                                      <w:u w:val="single"/>
                                    </w:rPr>
                                    <w:t>Note:</w:t>
                                  </w:r>
                                  <w:r w:rsidRPr="00524DBE">
                                    <w:rPr>
                                      <w:rFonts w:ascii="Calibri" w:hAnsi="Calibri" w:cs="Calibri"/>
                                      <w:i/>
                                      <w:sz w:val="20"/>
                                      <w:szCs w:val="20"/>
                                    </w:rPr>
                                    <w:t xml:space="preserve"> Budgeted and actual headcounts are as of the end of the fiscal year, except for FY2</w:t>
                                  </w:r>
                                  <w:r>
                                    <w:rPr>
                                      <w:rFonts w:ascii="Calibri" w:hAnsi="Calibri" w:cs="Calibri"/>
                                      <w:i/>
                                      <w:sz w:val="20"/>
                                      <w:szCs w:val="20"/>
                                    </w:rPr>
                                    <w:t>6</w:t>
                                  </w:r>
                                  <w:r w:rsidRPr="00524DBE">
                                    <w:rPr>
                                      <w:rFonts w:ascii="Calibri" w:hAnsi="Calibri" w:cs="Calibri"/>
                                      <w:i/>
                                      <w:sz w:val="20"/>
                                      <w:szCs w:val="20"/>
                                    </w:rPr>
                                    <w:t xml:space="preserve"> where budgeted headcount is as of the </w:t>
                                  </w:r>
                                  <w:r>
                                    <w:rPr>
                                      <w:rFonts w:ascii="Calibri" w:hAnsi="Calibri" w:cs="Calibri"/>
                                      <w:i/>
                                      <w:sz w:val="20"/>
                                      <w:szCs w:val="20"/>
                                    </w:rPr>
                                    <w:t>Preliminary</w:t>
                                  </w:r>
                                  <w:r w:rsidRPr="00524DBE">
                                    <w:rPr>
                                      <w:rFonts w:ascii="Calibri" w:hAnsi="Calibri" w:cs="Calibri"/>
                                      <w:i/>
                                      <w:sz w:val="20"/>
                                      <w:szCs w:val="20"/>
                                    </w:rPr>
                                    <w:t xml:space="preserve"> Plan and actual headcount is as of </w:t>
                                  </w:r>
                                  <w:r>
                                    <w:rPr>
                                      <w:rFonts w:ascii="Calibri" w:hAnsi="Calibri" w:cs="Calibri"/>
                                      <w:i/>
                                      <w:sz w:val="20"/>
                                      <w:szCs w:val="20"/>
                                    </w:rPr>
                                    <w:t xml:space="preserve">January </w:t>
                                  </w:r>
                                  <w:r w:rsidRPr="00524DBE">
                                    <w:rPr>
                                      <w:rFonts w:ascii="Calibri" w:hAnsi="Calibri" w:cs="Calibri"/>
                                      <w:i/>
                                      <w:sz w:val="20"/>
                                      <w:szCs w:val="20"/>
                                    </w:rPr>
                                    <w:t>202</w:t>
                                  </w:r>
                                  <w:r>
                                    <w:rPr>
                                      <w:rFonts w:ascii="Calibri" w:hAnsi="Calibri" w:cs="Calibri"/>
                                      <w:i/>
                                      <w:sz w:val="20"/>
                                      <w:szCs w:val="20"/>
                                    </w:rPr>
                                    <w:t>5</w:t>
                                  </w:r>
                                  <w:r w:rsidRPr="00524DBE">
                                    <w:rPr>
                                      <w:rFonts w:ascii="Calibri" w:hAnsi="Calibri" w:cs="Calibri"/>
                                      <w: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4A317C" id="_x0000_t202" coordsize="21600,21600" o:spt="202" path="m,l,21600r21600,l21600,xe">
                      <v:stroke joinstyle="miter"/>
                      <v:path gradientshapeok="t" o:connecttype="rect"/>
                    </v:shapetype>
                    <v:shape id="Text Box 2" o:spid="_x0000_s1026" type="#_x0000_t202" style="position:absolute;margin-left:-5.15pt;margin-top:216.95pt;width:440.25pt;height:110.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7X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" stroked="f">
                      <v:textbox style="mso-fit-shape-to-text:t">
                        <w:txbxContent>
                          <w:p w14:paraId="193341F9" w14:textId="76F15CF6" w:rsidR="00F462B8" w:rsidRPr="00524DBE" w:rsidRDefault="00F462B8" w:rsidP="00524DBE">
                            <w:pPr>
                              <w:jc w:val="both"/>
                              <w:rPr>
                                <w:rFonts w:ascii="Calibri" w:hAnsi="Calibri" w:cs="Calibri"/>
                                <w:i/>
                                <w:sz w:val="20"/>
                                <w:szCs w:val="20"/>
                              </w:rPr>
                            </w:pPr>
                            <w:r w:rsidRPr="00DA7B57">
                              <w:rPr>
                                <w:rFonts w:ascii="Calibri" w:hAnsi="Calibri" w:cs="Calibri"/>
                                <w:i/>
                                <w:sz w:val="20"/>
                                <w:szCs w:val="20"/>
                                <w:u w:val="single"/>
                              </w:rPr>
                              <w:t>Note:</w:t>
                            </w:r>
                            <w:r w:rsidRPr="00524DBE">
                              <w:rPr>
                                <w:rFonts w:ascii="Calibri" w:hAnsi="Calibri" w:cs="Calibri"/>
                                <w:i/>
                                <w:sz w:val="20"/>
                                <w:szCs w:val="20"/>
                              </w:rPr>
                              <w:t xml:space="preserve"> Budgeted and actual headcounts are as of the end of the fiscal year, except for FY2</w:t>
                            </w:r>
                            <w:r>
                              <w:rPr>
                                <w:rFonts w:ascii="Calibri" w:hAnsi="Calibri" w:cs="Calibri"/>
                                <w:i/>
                                <w:sz w:val="20"/>
                                <w:szCs w:val="20"/>
                              </w:rPr>
                              <w:t>6</w:t>
                            </w:r>
                            <w:r w:rsidRPr="00524DBE">
                              <w:rPr>
                                <w:rFonts w:ascii="Calibri" w:hAnsi="Calibri" w:cs="Calibri"/>
                                <w:i/>
                                <w:sz w:val="20"/>
                                <w:szCs w:val="20"/>
                              </w:rPr>
                              <w:t xml:space="preserve"> where budgeted headcount is as of the </w:t>
                            </w:r>
                            <w:r>
                              <w:rPr>
                                <w:rFonts w:ascii="Calibri" w:hAnsi="Calibri" w:cs="Calibri"/>
                                <w:i/>
                                <w:sz w:val="20"/>
                                <w:szCs w:val="20"/>
                              </w:rPr>
                              <w:t>Preliminary</w:t>
                            </w:r>
                            <w:r w:rsidRPr="00524DBE">
                              <w:rPr>
                                <w:rFonts w:ascii="Calibri" w:hAnsi="Calibri" w:cs="Calibri"/>
                                <w:i/>
                                <w:sz w:val="20"/>
                                <w:szCs w:val="20"/>
                              </w:rPr>
                              <w:t xml:space="preserve"> Plan and actual headcount is as of </w:t>
                            </w:r>
                            <w:r>
                              <w:rPr>
                                <w:rFonts w:ascii="Calibri" w:hAnsi="Calibri" w:cs="Calibri"/>
                                <w:i/>
                                <w:sz w:val="20"/>
                                <w:szCs w:val="20"/>
                              </w:rPr>
                              <w:t xml:space="preserve">January </w:t>
                            </w:r>
                            <w:r w:rsidRPr="00524DBE">
                              <w:rPr>
                                <w:rFonts w:ascii="Calibri" w:hAnsi="Calibri" w:cs="Calibri"/>
                                <w:i/>
                                <w:sz w:val="20"/>
                                <w:szCs w:val="20"/>
                              </w:rPr>
                              <w:t>202</w:t>
                            </w:r>
                            <w:r>
                              <w:rPr>
                                <w:rFonts w:ascii="Calibri" w:hAnsi="Calibri" w:cs="Calibri"/>
                                <w:i/>
                                <w:sz w:val="20"/>
                                <w:szCs w:val="20"/>
                              </w:rPr>
                              <w:t>5</w:t>
                            </w:r>
                            <w:r w:rsidRPr="00524DBE">
                              <w:rPr>
                                <w:rFonts w:ascii="Calibri" w:hAnsi="Calibri" w:cs="Calibri"/>
                                <w:i/>
                                <w:sz w:val="20"/>
                                <w:szCs w:val="20"/>
                              </w:rPr>
                              <w:t>.</w:t>
                            </w:r>
                          </w:p>
                        </w:txbxContent>
                      </v:textbox>
                      <w10:wrap type="square"/>
                    </v:shape>
                  </w:pict>
                </mc:Fallback>
              </mc:AlternateContent>
            </w:r>
          </w:p>
        </w:tc>
      </w:tr>
      <w:tr w:rsidR="002319EB" w:rsidRPr="00D666ED" w14:paraId="3A2F0646" w14:textId="77777777" w:rsidTr="0074498D">
        <w:trPr>
          <w:trHeight w:val="3905"/>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00DE878B" w14:textId="45144EEB" w:rsidR="000E7C06" w:rsidRPr="001661DD" w:rsidRDefault="000E7C06" w:rsidP="000E7C06">
            <w:pPr>
              <w:jc w:val="right"/>
              <w:rPr>
                <w:rFonts w:ascii="Calibri" w:hAnsi="Calibri" w:cs="Calibri"/>
                <w:noProof/>
                <w:color w:val="auto"/>
                <w:sz w:val="28"/>
                <w:szCs w:val="28"/>
              </w:rPr>
            </w:pPr>
            <w:r>
              <w:rPr>
                <w:rFonts w:ascii="Calibri" w:hAnsi="Calibri" w:cs="Calibri"/>
                <w:noProof/>
                <w:color w:val="auto"/>
                <w:sz w:val="28"/>
                <w:szCs w:val="28"/>
              </w:rPr>
              <w:t>Preliminary Plan Changes</w:t>
            </w:r>
          </w:p>
          <w:p w14:paraId="26FABF07" w14:textId="77777777" w:rsidR="000E7C06" w:rsidRDefault="000E7C06" w:rsidP="00A70E69">
            <w:pPr>
              <w:pStyle w:val="Heading1"/>
              <w:outlineLvl w:val="0"/>
              <w:rPr>
                <w:rFonts w:ascii="Calibri" w:hAnsi="Calibri" w:cs="Calibri"/>
                <w:color w:val="auto"/>
                <w:szCs w:val="28"/>
              </w:rPr>
            </w:pPr>
          </w:p>
        </w:tc>
        <w:tc>
          <w:tcPr>
            <w:tcW w:w="8995" w:type="dxa"/>
            <w:tcBorders>
              <w:top w:val="single" w:sz="18" w:space="0" w:color="BCD9DE" w:themeColor="accent5" w:themeTint="66"/>
              <w:bottom w:val="single" w:sz="18" w:space="0" w:color="BCD9DE" w:themeColor="accent5" w:themeTint="66"/>
            </w:tcBorders>
          </w:tcPr>
          <w:p w14:paraId="7C7F4961" w14:textId="55A3327F" w:rsidR="00524DBE" w:rsidRPr="00524DBE" w:rsidRDefault="00DA7B57" w:rsidP="002729F8">
            <w:pPr>
              <w:pStyle w:val="Heading2"/>
              <w:outlineLvl w:val="1"/>
              <w:cnfStyle w:val="000000000000" w:firstRow="0" w:lastRow="0" w:firstColumn="0" w:lastColumn="0" w:oddVBand="0" w:evenVBand="0" w:oddHBand="0" w:evenHBand="0" w:firstRowFirstColumn="0" w:firstRowLastColumn="0" w:lastRowFirstColumn="0" w:lastRowLastColumn="0"/>
            </w:pPr>
            <w:r>
              <w:rPr>
                <w:b w:val="0"/>
                <w:noProof/>
              </w:rPr>
              <mc:AlternateContent>
                <mc:Choice Requires="wps">
                  <w:drawing>
                    <wp:anchor distT="45720" distB="45720" distL="114300" distR="114300" simplePos="0" relativeHeight="251658244" behindDoc="0" locked="0" layoutInCell="1" allowOverlap="1" wp14:anchorId="56F439DD" wp14:editId="1FEDA2D6">
                      <wp:simplePos x="0" y="0"/>
                      <wp:positionH relativeFrom="column">
                        <wp:posOffset>12700</wp:posOffset>
                      </wp:positionH>
                      <wp:positionV relativeFrom="paragraph">
                        <wp:posOffset>2468880</wp:posOffset>
                      </wp:positionV>
                      <wp:extent cx="5391150" cy="5975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7535"/>
                              </a:xfrm>
                              <a:prstGeom prst="rect">
                                <a:avLst/>
                              </a:prstGeom>
                              <a:solidFill>
                                <a:srgbClr val="FFFFFF"/>
                              </a:solidFill>
                              <a:ln w="9525">
                                <a:noFill/>
                                <a:miter lim="800000"/>
                                <a:headEnd/>
                                <a:tailEnd/>
                              </a:ln>
                            </wps:spPr>
                            <wps:txbx>
                              <w:txbxContent>
                                <w:p w14:paraId="3F3EEC0E" w14:textId="70DE7112" w:rsidR="00F462B8" w:rsidRPr="00973E9B" w:rsidRDefault="00F462B8" w:rsidP="00524DBE">
                                  <w:pPr>
                                    <w:rPr>
                                      <w:rFonts w:ascii="Calibri" w:hAnsi="Calibri" w:cs="Calibri"/>
                                      <w:i/>
                                      <w:sz w:val="20"/>
                                      <w:szCs w:val="20"/>
                                    </w:rPr>
                                  </w:pPr>
                                  <w:r>
                                    <w:rPr>
                                      <w:rFonts w:ascii="Calibri" w:hAnsi="Calibri" w:cs="Calibri"/>
                                      <w:i/>
                                      <w:sz w:val="20"/>
                                      <w:szCs w:val="20"/>
                                    </w:rPr>
                                    <w:t xml:space="preserve">Dollars in </w:t>
                                  </w:r>
                                  <w:r w:rsidRPr="00973E9B">
                                    <w:rPr>
                                      <w:rFonts w:ascii="Calibri" w:hAnsi="Calibri" w:cs="Calibri"/>
                                      <w:i/>
                                      <w:sz w:val="20"/>
                                      <w:szCs w:val="20"/>
                                    </w:rPr>
                                    <w:t>Thousands</w:t>
                                  </w:r>
                                </w:p>
                                <w:p w14:paraId="63C7467B" w14:textId="287F9E84" w:rsidR="00F462B8" w:rsidRPr="00973E9B" w:rsidRDefault="00F462B8" w:rsidP="00524DBE">
                                  <w:pPr>
                                    <w:rPr>
                                      <w:rFonts w:ascii="Calibri" w:hAnsi="Calibri" w:cs="Calibri"/>
                                      <w:i/>
                                      <w:sz w:val="20"/>
                                      <w:szCs w:val="20"/>
                                    </w:rPr>
                                  </w:pPr>
                                  <w:r w:rsidRPr="00973E9B">
                                    <w:rPr>
                                      <w:rFonts w:ascii="Calibri" w:hAnsi="Calibri" w:cs="Calibri"/>
                                      <w:i/>
                                      <w:sz w:val="20"/>
                                      <w:szCs w:val="20"/>
                                    </w:rPr>
                                    <w:t>Savings in this chart are the sum of all expense savings, from all revenue sources, including but not limited to, City, State, and federal savings</w:t>
                                  </w:r>
                                  <w:r>
                                    <w:rPr>
                                      <w:rFonts w:ascii="Calibri" w:hAnsi="Calibri" w:cs="Calibri"/>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F439DD" id="_x0000_s1027" type="#_x0000_t202" style="position:absolute;margin-left:1pt;margin-top:194.4pt;width:424.5pt;height:47.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" stroked="f">
                      <v:textbox>
                        <w:txbxContent>
                          <w:p w14:paraId="3F3EEC0E" w14:textId="70DE7112" w:rsidR="00F462B8" w:rsidRPr="00973E9B" w:rsidRDefault="00F462B8" w:rsidP="00524DBE">
                            <w:pPr>
                              <w:rPr>
                                <w:rFonts w:ascii="Calibri" w:hAnsi="Calibri" w:cs="Calibri"/>
                                <w:i/>
                                <w:sz w:val="20"/>
                                <w:szCs w:val="20"/>
                              </w:rPr>
                            </w:pPr>
                            <w:r>
                              <w:rPr>
                                <w:rFonts w:ascii="Calibri" w:hAnsi="Calibri" w:cs="Calibri"/>
                                <w:i/>
                                <w:sz w:val="20"/>
                                <w:szCs w:val="20"/>
                              </w:rPr>
                              <w:t xml:space="preserve">Dollars in </w:t>
                            </w:r>
                            <w:r w:rsidRPr="00973E9B">
                              <w:rPr>
                                <w:rFonts w:ascii="Calibri" w:hAnsi="Calibri" w:cs="Calibri"/>
                                <w:i/>
                                <w:sz w:val="20"/>
                                <w:szCs w:val="20"/>
                              </w:rPr>
                              <w:t>Thousands</w:t>
                            </w:r>
                          </w:p>
                          <w:p w14:paraId="63C7467B" w14:textId="287F9E84" w:rsidR="00F462B8" w:rsidRPr="00973E9B" w:rsidRDefault="00F462B8" w:rsidP="00524DBE">
                            <w:pPr>
                              <w:rPr>
                                <w:rFonts w:ascii="Calibri" w:hAnsi="Calibri" w:cs="Calibri"/>
                                <w:i/>
                                <w:sz w:val="20"/>
                                <w:szCs w:val="20"/>
                              </w:rPr>
                            </w:pPr>
                            <w:r w:rsidRPr="00973E9B">
                              <w:rPr>
                                <w:rFonts w:ascii="Calibri" w:hAnsi="Calibri" w:cs="Calibri"/>
                                <w:i/>
                                <w:sz w:val="20"/>
                                <w:szCs w:val="20"/>
                              </w:rPr>
                              <w:t>Savings in this chart are the sum of all expense savings, from all revenue sources, including but not limited to, City, State, and federal savings</w:t>
                            </w:r>
                            <w:r>
                              <w:rPr>
                                <w:rFonts w:ascii="Calibri" w:hAnsi="Calibri" w:cs="Calibri"/>
                                <w:i/>
                                <w:sz w:val="20"/>
                                <w:szCs w:val="20"/>
                              </w:rPr>
                              <w:t>.</w:t>
                            </w:r>
                          </w:p>
                        </w:txbxContent>
                      </v:textbox>
                      <w10:wrap type="square"/>
                    </v:shape>
                  </w:pict>
                </mc:Fallback>
              </mc:AlternateContent>
            </w:r>
            <w:r w:rsidR="000E7C06">
              <w:rPr>
                <w:b w:val="0"/>
                <w:noProof/>
                <w:color w:val="2B579A"/>
                <w:shd w:val="clear" w:color="auto" w:fill="E6E6E6"/>
              </w:rPr>
              <w:drawing>
                <wp:inline distT="0" distB="0" distL="0" distR="0" wp14:anchorId="1A889E3D" wp14:editId="60B3E628">
                  <wp:extent cx="5521746" cy="2314575"/>
                  <wp:effectExtent l="38100" t="0" r="412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2319EB" w:rsidRPr="00D666ED" w14:paraId="1B620C21" w14:textId="77777777" w:rsidTr="0074498D">
        <w:trPr>
          <w:trHeight w:val="2375"/>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54B5211D" w14:textId="1AF4DB45" w:rsidR="00A70E69" w:rsidRPr="007B1F7B" w:rsidRDefault="00135FCD" w:rsidP="00A70E69">
            <w:pPr>
              <w:spacing w:before="120" w:after="120"/>
              <w:jc w:val="right"/>
              <w:outlineLvl w:val="0"/>
              <w:rPr>
                <w:rFonts w:ascii="Calibri" w:hAnsi="Calibri" w:cs="Calibri"/>
                <w:color w:val="auto"/>
                <w:sz w:val="28"/>
                <w:szCs w:val="28"/>
              </w:rPr>
            </w:pPr>
            <w:r>
              <w:rPr>
                <w:rFonts w:ascii="Calibri" w:hAnsi="Calibri" w:cs="Calibri"/>
                <w:color w:val="auto"/>
                <w:sz w:val="28"/>
                <w:szCs w:val="28"/>
              </w:rPr>
              <w:t>FY26</w:t>
            </w:r>
            <w:r w:rsidR="00A70E69" w:rsidRPr="64CD494A">
              <w:rPr>
                <w:rFonts w:ascii="Calibri" w:hAnsi="Calibri" w:cs="Calibri"/>
                <w:color w:val="auto"/>
                <w:sz w:val="28"/>
                <w:szCs w:val="28"/>
              </w:rPr>
              <w:t xml:space="preserve"> Changes in </w:t>
            </w:r>
            <w:r w:rsidR="000E7C06">
              <w:rPr>
                <w:rFonts w:ascii="Calibri" w:hAnsi="Calibri" w:cs="Calibri"/>
                <w:color w:val="auto"/>
                <w:sz w:val="28"/>
                <w:szCs w:val="28"/>
              </w:rPr>
              <w:t>Prelim</w:t>
            </w:r>
            <w:r w:rsidR="00DA7B57">
              <w:rPr>
                <w:rFonts w:ascii="Calibri" w:hAnsi="Calibri" w:cs="Calibri"/>
                <w:color w:val="auto"/>
                <w:sz w:val="28"/>
                <w:szCs w:val="28"/>
              </w:rPr>
              <w:t>inary Plan</w:t>
            </w:r>
            <w:r w:rsidR="00A70E69" w:rsidRPr="64CD494A">
              <w:rPr>
                <w:rFonts w:ascii="Calibri" w:hAnsi="Calibri" w:cs="Calibri"/>
                <w:color w:val="auto"/>
                <w:sz w:val="28"/>
                <w:szCs w:val="28"/>
              </w:rPr>
              <w:t>:</w:t>
            </w:r>
          </w:p>
          <w:p w14:paraId="3C1C00DF" w14:textId="2271E7DE" w:rsidR="00A70E69" w:rsidRPr="007B1F7B" w:rsidRDefault="00A70E69" w:rsidP="00A70E69">
            <w:pPr>
              <w:spacing w:before="120" w:after="120"/>
              <w:jc w:val="right"/>
              <w:outlineLvl w:val="0"/>
              <w:rPr>
                <w:rFonts w:ascii="Calibri" w:hAnsi="Calibri" w:cs="Calibri"/>
                <w:color w:val="auto"/>
              </w:rPr>
            </w:pPr>
            <w:r w:rsidRPr="64CD494A">
              <w:rPr>
                <w:rFonts w:ascii="Calibri" w:hAnsi="Calibri" w:cs="Calibri"/>
                <w:color w:val="auto"/>
              </w:rPr>
              <w:t>Tot</w:t>
            </w:r>
            <w:r w:rsidR="00E83961">
              <w:rPr>
                <w:rFonts w:ascii="Calibri" w:hAnsi="Calibri" w:cs="Calibri"/>
                <w:color w:val="auto"/>
              </w:rPr>
              <w:t>al: $10.2</w:t>
            </w:r>
            <w:r w:rsidRPr="64CD494A">
              <w:rPr>
                <w:rFonts w:ascii="Calibri" w:hAnsi="Calibri" w:cs="Calibri"/>
                <w:color w:val="auto"/>
              </w:rPr>
              <w:t xml:space="preserve"> million</w:t>
            </w:r>
          </w:p>
          <w:p w14:paraId="195A3857" w14:textId="6B8512C1" w:rsidR="00A70E69" w:rsidRPr="007B1F7B" w:rsidRDefault="00A70E69" w:rsidP="00A70E69">
            <w:pPr>
              <w:spacing w:before="120" w:after="120"/>
              <w:jc w:val="right"/>
              <w:outlineLvl w:val="0"/>
              <w:rPr>
                <w:rFonts w:ascii="Calibri" w:hAnsi="Calibri" w:cs="Calibri"/>
                <w:color w:val="auto"/>
              </w:rPr>
            </w:pPr>
            <w:r w:rsidRPr="007B1F7B">
              <w:rPr>
                <w:rFonts w:ascii="Calibri" w:hAnsi="Calibri" w:cs="Calibri"/>
                <w:color w:val="auto"/>
              </w:rPr>
              <w:t>New Needs: $</w:t>
            </w:r>
            <w:r w:rsidR="00E83961">
              <w:rPr>
                <w:rFonts w:ascii="Calibri" w:hAnsi="Calibri" w:cs="Calibri"/>
                <w:color w:val="auto"/>
              </w:rPr>
              <w:t xml:space="preserve">6.4 </w:t>
            </w:r>
            <w:r w:rsidRPr="007B1F7B">
              <w:rPr>
                <w:rFonts w:ascii="Calibri" w:hAnsi="Calibri" w:cs="Calibri"/>
                <w:color w:val="auto"/>
              </w:rPr>
              <w:t xml:space="preserve">million  </w:t>
            </w:r>
          </w:p>
          <w:p w14:paraId="35302677" w14:textId="22F8E09C" w:rsidR="00A70E69" w:rsidRPr="007B1F7B" w:rsidRDefault="00E83961" w:rsidP="00A70E69">
            <w:pPr>
              <w:spacing w:before="120" w:after="120"/>
              <w:jc w:val="right"/>
              <w:outlineLvl w:val="0"/>
              <w:rPr>
                <w:rFonts w:ascii="Calibri" w:hAnsi="Calibri" w:cs="Calibri"/>
                <w:color w:val="auto"/>
              </w:rPr>
            </w:pPr>
            <w:r>
              <w:rPr>
                <w:rFonts w:ascii="Calibri" w:hAnsi="Calibri" w:cs="Calibri"/>
                <w:color w:val="auto"/>
              </w:rPr>
              <w:lastRenderedPageBreak/>
              <w:t>Other Adjustment: $3.8</w:t>
            </w:r>
            <w:r w:rsidR="00A70E69" w:rsidRPr="007B1F7B">
              <w:rPr>
                <w:rFonts w:ascii="Calibri" w:hAnsi="Calibri" w:cs="Calibri"/>
                <w:color w:val="auto"/>
              </w:rPr>
              <w:t xml:space="preserve"> million  </w:t>
            </w:r>
          </w:p>
          <w:p w14:paraId="13407A4D" w14:textId="4543E574" w:rsidR="00A70E69" w:rsidRPr="00D666ED" w:rsidRDefault="00A70E69" w:rsidP="00A70E69">
            <w:pPr>
              <w:spacing w:before="120" w:after="120"/>
              <w:jc w:val="right"/>
              <w:outlineLvl w:val="0"/>
              <w:rPr>
                <w:rFonts w:ascii="Calibri" w:hAnsi="Calibri" w:cs="Calibri"/>
                <w:color w:val="auto"/>
              </w:rPr>
            </w:pPr>
          </w:p>
        </w:tc>
        <w:tc>
          <w:tcPr>
            <w:tcW w:w="8995" w:type="dxa"/>
            <w:tcBorders>
              <w:top w:val="single" w:sz="18" w:space="0" w:color="BCD9DE" w:themeColor="accent5" w:themeTint="66"/>
              <w:bottom w:val="single" w:sz="18" w:space="0" w:color="BCD9DE" w:themeColor="accent5" w:themeTint="66"/>
            </w:tcBorders>
          </w:tcPr>
          <w:p w14:paraId="2BA091FF" w14:textId="2E74CEDE" w:rsidR="00A70E69" w:rsidRPr="00D666ED" w:rsidRDefault="00A70E69" w:rsidP="00BB6A72">
            <w:pPr>
              <w:pStyle w:val="Heading2"/>
              <w:spacing w:after="0"/>
              <w:outlineLvl w:val="1"/>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D666ED">
              <w:rPr>
                <w:rFonts w:ascii="Calibri" w:hAnsi="Calibri" w:cs="Calibri"/>
                <w:sz w:val="24"/>
              </w:rPr>
              <w:lastRenderedPageBreak/>
              <w:t xml:space="preserve">Significant </w:t>
            </w:r>
            <w:r w:rsidR="000E7C06">
              <w:rPr>
                <w:rFonts w:ascii="Calibri" w:hAnsi="Calibri" w:cs="Calibri"/>
                <w:sz w:val="24"/>
              </w:rPr>
              <w:t>Preliminary</w:t>
            </w:r>
            <w:r w:rsidRPr="00D666ED">
              <w:rPr>
                <w:rFonts w:ascii="Calibri" w:hAnsi="Calibri" w:cs="Calibri"/>
                <w:sz w:val="24"/>
              </w:rPr>
              <w:t xml:space="preserve"> Plan Changes </w:t>
            </w:r>
          </w:p>
          <w:p w14:paraId="4A0DBC0D" w14:textId="77777777" w:rsidR="00A70E69" w:rsidRPr="00A22B42" w:rsidRDefault="00A70E69" w:rsidP="00BB6A72">
            <w:pPr>
              <w:pStyle w:val="TextRigh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b/>
                <w:color w:val="4A66AC" w:themeColor="accent1"/>
                <w:w w:val="105"/>
                <w:sz w:val="24"/>
              </w:rPr>
            </w:pPr>
            <w:r w:rsidRPr="00A22B42">
              <w:rPr>
                <w:rFonts w:ascii="Calibri" w:hAnsi="Calibri" w:cs="Calibri"/>
                <w:b/>
                <w:color w:val="4A66AC" w:themeColor="accent1"/>
                <w:w w:val="105"/>
                <w:sz w:val="24"/>
              </w:rPr>
              <w:t xml:space="preserve">New Needs </w:t>
            </w:r>
          </w:p>
          <w:p w14:paraId="4710A8C3" w14:textId="7DE96E79" w:rsidR="002729F8" w:rsidRDefault="002729F8" w:rsidP="00BB6A72">
            <w:pPr>
              <w:pStyle w:val="ListParagraph"/>
              <w:numPr>
                <w:ilvl w:val="0"/>
                <w:numId w:val="1"/>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Times New Roman" w:hAnsi="Calibri" w:cs="Calibri"/>
                <w:b/>
                <w:bCs/>
              </w:rPr>
              <w:t>Daylighting.</w:t>
            </w:r>
            <w:r>
              <w:rPr>
                <w:rFonts w:ascii="Calibri" w:hAnsi="Calibri" w:cs="Calibri"/>
              </w:rPr>
              <w:t xml:space="preserve">  The Preliminary Plan includes </w:t>
            </w:r>
            <w:r w:rsidR="00B17F50">
              <w:rPr>
                <w:rFonts w:ascii="Calibri" w:hAnsi="Calibri" w:cs="Calibri"/>
              </w:rPr>
              <w:t>an additional</w:t>
            </w:r>
            <w:r>
              <w:rPr>
                <w:rFonts w:ascii="Calibri" w:hAnsi="Calibri" w:cs="Calibri"/>
              </w:rPr>
              <w:t xml:space="preserve"> $1.4 million </w:t>
            </w:r>
            <w:r w:rsidR="00B17F50">
              <w:rPr>
                <w:rFonts w:ascii="Calibri" w:hAnsi="Calibri" w:cs="Calibri"/>
              </w:rPr>
              <w:t xml:space="preserve">of City funds </w:t>
            </w:r>
            <w:r>
              <w:rPr>
                <w:rFonts w:ascii="Calibri" w:hAnsi="Calibri" w:cs="Calibri"/>
              </w:rPr>
              <w:t>in Fiscal 2025 and $3.9 million in baselined funding, starting in Fiscal 2026, to allow DOT to daylight intersections</w:t>
            </w:r>
            <w:r w:rsidR="00B17F50">
              <w:rPr>
                <w:rFonts w:ascii="Calibri" w:hAnsi="Calibri" w:cs="Calibri"/>
              </w:rPr>
              <w:t xml:space="preserve">.  </w:t>
            </w:r>
            <w:r w:rsidR="000E708F">
              <w:rPr>
                <w:rFonts w:ascii="Calibri" w:hAnsi="Calibri" w:cs="Calibri"/>
              </w:rPr>
              <w:t xml:space="preserve">Daylighting </w:t>
            </w:r>
            <w:r w:rsidR="00031255">
              <w:rPr>
                <w:rFonts w:ascii="Calibri" w:hAnsi="Calibri" w:cs="Calibri"/>
              </w:rPr>
              <w:t xml:space="preserve">enhances safety </w:t>
            </w:r>
            <w:r w:rsidR="00F8353C">
              <w:rPr>
                <w:rFonts w:ascii="Calibri" w:hAnsi="Calibri" w:cs="Calibri"/>
              </w:rPr>
              <w:t xml:space="preserve">at intersections </w:t>
            </w:r>
            <w:r w:rsidR="00031255">
              <w:rPr>
                <w:rFonts w:ascii="Calibri" w:hAnsi="Calibri" w:cs="Calibri"/>
              </w:rPr>
              <w:t>by</w:t>
            </w:r>
            <w:r w:rsidR="00F8353C">
              <w:rPr>
                <w:rFonts w:ascii="Calibri" w:hAnsi="Calibri" w:cs="Calibri"/>
              </w:rPr>
              <w:t xml:space="preserve"> improving visibility, these funds will allow for the placement of</w:t>
            </w:r>
            <w:r>
              <w:rPr>
                <w:rFonts w:ascii="Calibri" w:hAnsi="Calibri" w:cs="Calibri"/>
              </w:rPr>
              <w:t xml:space="preserve"> furniture or fixtures</w:t>
            </w:r>
            <w:r w:rsidR="00F8353C">
              <w:rPr>
                <w:rFonts w:ascii="Calibri" w:hAnsi="Calibri" w:cs="Calibri"/>
              </w:rPr>
              <w:t>,</w:t>
            </w:r>
            <w:r>
              <w:rPr>
                <w:rFonts w:ascii="Calibri" w:hAnsi="Calibri" w:cs="Calibri"/>
              </w:rPr>
              <w:t xml:space="preserve"> </w:t>
            </w:r>
            <w:r w:rsidR="00A817F4">
              <w:rPr>
                <w:rFonts w:ascii="Calibri" w:hAnsi="Calibri" w:cs="Calibri"/>
              </w:rPr>
              <w:t>ranging</w:t>
            </w:r>
            <w:r>
              <w:rPr>
                <w:rFonts w:ascii="Calibri" w:hAnsi="Calibri" w:cs="Calibri"/>
              </w:rPr>
              <w:t xml:space="preserve"> from big concrete blocks to bike racks. The Plan </w:t>
            </w:r>
            <w:r w:rsidR="00A817F4">
              <w:rPr>
                <w:rFonts w:ascii="Calibri" w:hAnsi="Calibri" w:cs="Calibri"/>
              </w:rPr>
              <w:t>includes funding for</w:t>
            </w:r>
            <w:r>
              <w:rPr>
                <w:rFonts w:ascii="Calibri" w:hAnsi="Calibri" w:cs="Calibri"/>
              </w:rPr>
              <w:t xml:space="preserve"> 19 </w:t>
            </w:r>
            <w:r w:rsidR="00A817F4">
              <w:rPr>
                <w:rFonts w:ascii="Calibri" w:hAnsi="Calibri" w:cs="Calibri"/>
              </w:rPr>
              <w:t xml:space="preserve">additional </w:t>
            </w:r>
            <w:r>
              <w:rPr>
                <w:rFonts w:ascii="Calibri" w:hAnsi="Calibri" w:cs="Calibri"/>
              </w:rPr>
              <w:t xml:space="preserve">positions in Fiscal 2025, 28 positions in Fiscals 2026 and 2027, and 30 baselined positions, starting in Fiscal 2028. DOT plans to utilize both a daytime </w:t>
            </w:r>
            <w:r w:rsidR="00A817F4">
              <w:rPr>
                <w:rFonts w:ascii="Calibri" w:hAnsi="Calibri" w:cs="Calibri"/>
              </w:rPr>
              <w:t xml:space="preserve">and </w:t>
            </w:r>
            <w:r>
              <w:rPr>
                <w:rFonts w:ascii="Calibri" w:hAnsi="Calibri" w:cs="Calibri"/>
              </w:rPr>
              <w:t xml:space="preserve">nighttime crew within its </w:t>
            </w:r>
            <w:r w:rsidRPr="00A51932">
              <w:rPr>
                <w:rFonts w:ascii="Calibri" w:hAnsi="Calibri" w:cs="Calibri"/>
              </w:rPr>
              <w:t>roadway and maintenance</w:t>
            </w:r>
            <w:r>
              <w:rPr>
                <w:rFonts w:ascii="Calibri" w:hAnsi="Calibri" w:cs="Calibri"/>
              </w:rPr>
              <w:t xml:space="preserve"> unit to implement this program. </w:t>
            </w:r>
          </w:p>
          <w:p w14:paraId="304D87BE" w14:textId="5593152E" w:rsidR="00A70E69" w:rsidRPr="00605022" w:rsidRDefault="00946D12" w:rsidP="00BB6A72">
            <w:pPr>
              <w:pStyle w:val="ListParagraph"/>
              <w:numPr>
                <w:ilvl w:val="0"/>
                <w:numId w:val="1"/>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Times New Roman" w:hAnsi="Calibri" w:cs="Calibri"/>
                <w:b/>
                <w:bCs/>
              </w:rPr>
              <w:lastRenderedPageBreak/>
              <w:t xml:space="preserve">Bridge Maintenance. </w:t>
            </w:r>
            <w:r w:rsidRPr="00946D12">
              <w:rPr>
                <w:rFonts w:ascii="Calibri" w:eastAsia="Times New Roman" w:hAnsi="Calibri" w:cs="Calibri"/>
                <w:bCs/>
              </w:rPr>
              <w:t>The</w:t>
            </w:r>
            <w:r w:rsidR="005D2923">
              <w:rPr>
                <w:rFonts w:ascii="Calibri" w:eastAsia="Times New Roman" w:hAnsi="Calibri" w:cs="Calibri"/>
                <w:bCs/>
              </w:rPr>
              <w:t xml:space="preserve"> Preliminary Plan </w:t>
            </w:r>
            <w:r w:rsidR="009152AD">
              <w:rPr>
                <w:rFonts w:ascii="Calibri" w:eastAsia="Times New Roman" w:hAnsi="Calibri" w:cs="Calibri"/>
                <w:bCs/>
              </w:rPr>
              <w:t xml:space="preserve">includes </w:t>
            </w:r>
            <w:r w:rsidR="00A9545B">
              <w:rPr>
                <w:rFonts w:ascii="Calibri" w:eastAsia="Times New Roman" w:hAnsi="Calibri" w:cs="Calibri"/>
                <w:bCs/>
              </w:rPr>
              <w:t xml:space="preserve">an additional </w:t>
            </w:r>
            <w:r w:rsidR="009152AD" w:rsidRPr="00946D12">
              <w:rPr>
                <w:rFonts w:ascii="Calibri" w:eastAsia="Times New Roman" w:hAnsi="Calibri" w:cs="Calibri"/>
                <w:bCs/>
              </w:rPr>
              <w:t>$</w:t>
            </w:r>
            <w:r w:rsidRPr="00946D12">
              <w:rPr>
                <w:rFonts w:ascii="Calibri" w:eastAsia="Times New Roman" w:hAnsi="Calibri" w:cs="Calibri"/>
                <w:bCs/>
              </w:rPr>
              <w:t>1.</w:t>
            </w:r>
            <w:r w:rsidR="005E46F3">
              <w:rPr>
                <w:rFonts w:ascii="Calibri" w:eastAsia="Times New Roman" w:hAnsi="Calibri" w:cs="Calibri"/>
                <w:bCs/>
              </w:rPr>
              <w:t>2</w:t>
            </w:r>
            <w:r w:rsidR="005E46F3" w:rsidRPr="00946D12">
              <w:rPr>
                <w:rFonts w:ascii="Calibri" w:eastAsia="Times New Roman" w:hAnsi="Calibri" w:cs="Calibri"/>
                <w:bCs/>
              </w:rPr>
              <w:t xml:space="preserve"> </w:t>
            </w:r>
            <w:r w:rsidRPr="00946D12">
              <w:rPr>
                <w:rFonts w:ascii="Calibri" w:eastAsia="Times New Roman" w:hAnsi="Calibri" w:cs="Calibri"/>
                <w:bCs/>
              </w:rPr>
              <w:t>million in</w:t>
            </w:r>
            <w:r>
              <w:rPr>
                <w:rFonts w:ascii="Calibri" w:eastAsia="Times New Roman" w:hAnsi="Calibri" w:cs="Calibri"/>
                <w:b/>
                <w:bCs/>
              </w:rPr>
              <w:t xml:space="preserve"> </w:t>
            </w:r>
            <w:r w:rsidRPr="00946D12">
              <w:rPr>
                <w:rFonts w:ascii="Calibri" w:eastAsia="Times New Roman" w:hAnsi="Calibri" w:cs="Calibri"/>
                <w:bCs/>
              </w:rPr>
              <w:t xml:space="preserve">baselined </w:t>
            </w:r>
            <w:r w:rsidR="006B452D">
              <w:rPr>
                <w:rFonts w:ascii="Calibri" w:eastAsia="Times New Roman" w:hAnsi="Calibri" w:cs="Calibri"/>
                <w:bCs/>
              </w:rPr>
              <w:t xml:space="preserve">City </w:t>
            </w:r>
            <w:r>
              <w:rPr>
                <w:rFonts w:ascii="Calibri" w:eastAsia="Times New Roman" w:hAnsi="Calibri" w:cs="Calibri"/>
                <w:bCs/>
              </w:rPr>
              <w:t>funding</w:t>
            </w:r>
            <w:r w:rsidR="004D76F9">
              <w:rPr>
                <w:rFonts w:ascii="Calibri" w:eastAsia="Times New Roman" w:hAnsi="Calibri" w:cs="Calibri"/>
                <w:bCs/>
              </w:rPr>
              <w:t>,</w:t>
            </w:r>
            <w:r>
              <w:rPr>
                <w:rFonts w:ascii="Calibri" w:eastAsia="Times New Roman" w:hAnsi="Calibri" w:cs="Calibri"/>
                <w:bCs/>
              </w:rPr>
              <w:t xml:space="preserve"> starting in Fiscal </w:t>
            </w:r>
            <w:r w:rsidR="005D2923">
              <w:rPr>
                <w:rFonts w:ascii="Calibri" w:eastAsia="Times New Roman" w:hAnsi="Calibri" w:cs="Calibri"/>
                <w:bCs/>
              </w:rPr>
              <w:t>20</w:t>
            </w:r>
            <w:r>
              <w:rPr>
                <w:rFonts w:ascii="Calibri" w:eastAsia="Times New Roman" w:hAnsi="Calibri" w:cs="Calibri"/>
                <w:bCs/>
              </w:rPr>
              <w:t>26</w:t>
            </w:r>
            <w:r w:rsidR="004D76F9">
              <w:rPr>
                <w:rFonts w:ascii="Calibri" w:eastAsia="Times New Roman" w:hAnsi="Calibri" w:cs="Calibri"/>
                <w:bCs/>
              </w:rPr>
              <w:t>,</w:t>
            </w:r>
            <w:r w:rsidR="005D2923">
              <w:rPr>
                <w:rFonts w:ascii="Calibri" w:eastAsia="Times New Roman" w:hAnsi="Calibri" w:cs="Calibri"/>
                <w:bCs/>
              </w:rPr>
              <w:t xml:space="preserve"> for costs related to </w:t>
            </w:r>
            <w:r w:rsidR="0031799C">
              <w:rPr>
                <w:rFonts w:ascii="Calibri" w:eastAsia="Times New Roman" w:hAnsi="Calibri" w:cs="Calibri"/>
                <w:bCs/>
              </w:rPr>
              <w:t xml:space="preserve">non-structural </w:t>
            </w:r>
            <w:r w:rsidR="005D2923">
              <w:rPr>
                <w:rFonts w:ascii="Calibri" w:eastAsia="Times New Roman" w:hAnsi="Calibri" w:cs="Calibri"/>
                <w:bCs/>
              </w:rPr>
              <w:t xml:space="preserve">bridge </w:t>
            </w:r>
            <w:r w:rsidR="009152AD">
              <w:rPr>
                <w:rFonts w:ascii="Calibri" w:eastAsia="Times New Roman" w:hAnsi="Calibri" w:cs="Calibri"/>
                <w:bCs/>
              </w:rPr>
              <w:t>maintenance</w:t>
            </w:r>
            <w:r>
              <w:rPr>
                <w:rFonts w:ascii="Calibri" w:eastAsia="Times New Roman" w:hAnsi="Calibri" w:cs="Calibri"/>
                <w:bCs/>
              </w:rPr>
              <w:t>. Th</w:t>
            </w:r>
            <w:r w:rsidR="005D2923">
              <w:rPr>
                <w:rFonts w:ascii="Calibri" w:eastAsia="Times New Roman" w:hAnsi="Calibri" w:cs="Calibri"/>
                <w:bCs/>
              </w:rPr>
              <w:t xml:space="preserve">is action is in response </w:t>
            </w:r>
            <w:r w:rsidR="009152AD">
              <w:rPr>
                <w:rFonts w:ascii="Calibri" w:eastAsia="Times New Roman" w:hAnsi="Calibri" w:cs="Calibri"/>
                <w:bCs/>
              </w:rPr>
              <w:t>to a</w:t>
            </w:r>
            <w:r>
              <w:rPr>
                <w:rFonts w:ascii="Calibri" w:eastAsia="Times New Roman" w:hAnsi="Calibri" w:cs="Calibri"/>
                <w:bCs/>
              </w:rPr>
              <w:t xml:space="preserve"> backlog of flags that DOT must address. The funds will </w:t>
            </w:r>
            <w:r w:rsidR="004D76F9">
              <w:rPr>
                <w:rFonts w:ascii="Calibri" w:eastAsia="Times New Roman" w:hAnsi="Calibri" w:cs="Calibri"/>
                <w:bCs/>
              </w:rPr>
              <w:t xml:space="preserve">support </w:t>
            </w:r>
            <w:r w:rsidR="00A8086C">
              <w:rPr>
                <w:rFonts w:ascii="Calibri" w:eastAsia="Times New Roman" w:hAnsi="Calibri" w:cs="Calibri"/>
                <w:bCs/>
              </w:rPr>
              <w:t xml:space="preserve">equipment and vehicle </w:t>
            </w:r>
            <w:r w:rsidR="004D76F9">
              <w:rPr>
                <w:rFonts w:ascii="Calibri" w:eastAsia="Times New Roman" w:hAnsi="Calibri" w:cs="Calibri"/>
                <w:bCs/>
              </w:rPr>
              <w:t xml:space="preserve">rentals as well as </w:t>
            </w:r>
            <w:r w:rsidR="009152AD">
              <w:rPr>
                <w:rFonts w:ascii="Calibri" w:eastAsia="Times New Roman" w:hAnsi="Calibri" w:cs="Calibri"/>
                <w:bCs/>
              </w:rPr>
              <w:t>seven additional</w:t>
            </w:r>
            <w:r>
              <w:rPr>
                <w:rFonts w:ascii="Calibri" w:eastAsia="Times New Roman" w:hAnsi="Calibri" w:cs="Calibri"/>
                <w:bCs/>
              </w:rPr>
              <w:t xml:space="preserve"> </w:t>
            </w:r>
            <w:r w:rsidR="004D76F9">
              <w:rPr>
                <w:rFonts w:ascii="Calibri" w:eastAsia="Times New Roman" w:hAnsi="Calibri" w:cs="Calibri"/>
                <w:bCs/>
              </w:rPr>
              <w:t xml:space="preserve">baselined </w:t>
            </w:r>
            <w:r>
              <w:rPr>
                <w:rFonts w:ascii="Calibri" w:eastAsia="Times New Roman" w:hAnsi="Calibri" w:cs="Calibri"/>
                <w:bCs/>
              </w:rPr>
              <w:t xml:space="preserve">staff </w:t>
            </w:r>
            <w:r w:rsidR="005D2923">
              <w:rPr>
                <w:rFonts w:ascii="Calibri" w:eastAsia="Times New Roman" w:hAnsi="Calibri" w:cs="Calibri"/>
                <w:bCs/>
              </w:rPr>
              <w:t xml:space="preserve">positions </w:t>
            </w:r>
            <w:r>
              <w:rPr>
                <w:rFonts w:ascii="Calibri" w:eastAsia="Times New Roman" w:hAnsi="Calibri" w:cs="Calibri"/>
                <w:bCs/>
              </w:rPr>
              <w:t>includ</w:t>
            </w:r>
            <w:r w:rsidR="000A1864">
              <w:rPr>
                <w:rFonts w:ascii="Calibri" w:eastAsia="Times New Roman" w:hAnsi="Calibri" w:cs="Calibri"/>
                <w:bCs/>
              </w:rPr>
              <w:t>ing</w:t>
            </w:r>
            <w:r>
              <w:rPr>
                <w:rFonts w:ascii="Calibri" w:eastAsia="Times New Roman" w:hAnsi="Calibri" w:cs="Calibri"/>
                <w:bCs/>
              </w:rPr>
              <w:t xml:space="preserve"> riveters</w:t>
            </w:r>
            <w:r w:rsidR="00B10E51">
              <w:rPr>
                <w:rFonts w:ascii="Calibri" w:eastAsia="Times New Roman" w:hAnsi="Calibri" w:cs="Calibri"/>
                <w:bCs/>
              </w:rPr>
              <w:t>, cement masons,</w:t>
            </w:r>
            <w:r>
              <w:rPr>
                <w:rFonts w:ascii="Calibri" w:eastAsia="Times New Roman" w:hAnsi="Calibri" w:cs="Calibri"/>
                <w:bCs/>
              </w:rPr>
              <w:t xml:space="preserve"> and engineers to address the issues.</w:t>
            </w:r>
          </w:p>
          <w:p w14:paraId="14B7DD8B" w14:textId="528CA9BD" w:rsidR="002729F8" w:rsidRPr="00A62E61" w:rsidRDefault="002729F8" w:rsidP="00BB6A72">
            <w:pPr>
              <w:pStyle w:val="ListParagraph"/>
              <w:numPr>
                <w:ilvl w:val="0"/>
                <w:numId w:val="1"/>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2E61">
              <w:rPr>
                <w:rFonts w:ascii="Calibri" w:eastAsia="Times New Roman" w:hAnsi="Calibri" w:cs="Calibri"/>
                <w:b/>
                <w:bCs/>
              </w:rPr>
              <w:t>Local Grant Matches.</w:t>
            </w:r>
            <w:r w:rsidRPr="00A62E61">
              <w:rPr>
                <w:rFonts w:ascii="Calibri" w:hAnsi="Calibri" w:cs="Calibri"/>
              </w:rPr>
              <w:t xml:space="preserve"> The</w:t>
            </w:r>
            <w:r>
              <w:rPr>
                <w:rFonts w:ascii="Calibri" w:hAnsi="Calibri" w:cs="Calibri"/>
              </w:rPr>
              <w:t xml:space="preserve"> Preliminary Plan includes </w:t>
            </w:r>
            <w:r w:rsidR="000A1864">
              <w:rPr>
                <w:rFonts w:ascii="Calibri" w:hAnsi="Calibri" w:cs="Calibri"/>
              </w:rPr>
              <w:t>an additional</w:t>
            </w:r>
            <w:r w:rsidRPr="00A62E61">
              <w:rPr>
                <w:rFonts w:ascii="Calibri" w:hAnsi="Calibri" w:cs="Calibri"/>
              </w:rPr>
              <w:t xml:space="preserve"> $450,000 in Fiscal </w:t>
            </w:r>
            <w:r>
              <w:rPr>
                <w:rFonts w:ascii="Calibri" w:hAnsi="Calibri" w:cs="Calibri"/>
              </w:rPr>
              <w:t>20</w:t>
            </w:r>
            <w:r w:rsidRPr="00A62E61">
              <w:rPr>
                <w:rFonts w:ascii="Calibri" w:hAnsi="Calibri" w:cs="Calibri"/>
              </w:rPr>
              <w:t>25, $1.</w:t>
            </w:r>
            <w:r>
              <w:rPr>
                <w:rFonts w:ascii="Calibri" w:hAnsi="Calibri" w:cs="Calibri"/>
              </w:rPr>
              <w:t>4 million in</w:t>
            </w:r>
            <w:r w:rsidRPr="00A62E61">
              <w:rPr>
                <w:rFonts w:ascii="Calibri" w:hAnsi="Calibri" w:cs="Calibri"/>
              </w:rPr>
              <w:t xml:space="preserve"> Fiscal </w:t>
            </w:r>
            <w:r>
              <w:rPr>
                <w:rFonts w:ascii="Calibri" w:hAnsi="Calibri" w:cs="Calibri"/>
              </w:rPr>
              <w:t>20</w:t>
            </w:r>
            <w:r w:rsidRPr="00A62E61">
              <w:rPr>
                <w:rFonts w:ascii="Calibri" w:hAnsi="Calibri" w:cs="Calibri"/>
              </w:rPr>
              <w:t xml:space="preserve">26, $600,000 in Fiscal </w:t>
            </w:r>
            <w:r>
              <w:rPr>
                <w:rFonts w:ascii="Calibri" w:hAnsi="Calibri" w:cs="Calibri"/>
              </w:rPr>
              <w:t>20</w:t>
            </w:r>
            <w:r w:rsidRPr="00A62E61">
              <w:rPr>
                <w:rFonts w:ascii="Calibri" w:hAnsi="Calibri" w:cs="Calibri"/>
              </w:rPr>
              <w:t xml:space="preserve">27, and $100,000 in Fiscal </w:t>
            </w:r>
            <w:r>
              <w:rPr>
                <w:rFonts w:ascii="Calibri" w:hAnsi="Calibri" w:cs="Calibri"/>
              </w:rPr>
              <w:t>20</w:t>
            </w:r>
            <w:r w:rsidRPr="00A62E61">
              <w:rPr>
                <w:rFonts w:ascii="Calibri" w:hAnsi="Calibri" w:cs="Calibri"/>
              </w:rPr>
              <w:t>28</w:t>
            </w:r>
            <w:r>
              <w:rPr>
                <w:rFonts w:ascii="Calibri" w:hAnsi="Calibri" w:cs="Calibri"/>
              </w:rPr>
              <w:t xml:space="preserve"> to meet the required local matches for two grants. The grants support</w:t>
            </w:r>
            <w:r w:rsidRPr="00A62E61">
              <w:rPr>
                <w:rFonts w:ascii="Calibri" w:hAnsi="Calibri" w:cs="Calibri"/>
              </w:rPr>
              <w:t xml:space="preserve"> work on the Brooklyn-Queens Expressway northbound and southbound connectors </w:t>
            </w:r>
            <w:r>
              <w:rPr>
                <w:rFonts w:ascii="Calibri" w:hAnsi="Calibri" w:cs="Calibri"/>
              </w:rPr>
              <w:t xml:space="preserve">and the </w:t>
            </w:r>
            <w:r w:rsidRPr="00A62E61">
              <w:rPr>
                <w:rFonts w:ascii="Calibri" w:hAnsi="Calibri" w:cs="Calibri"/>
              </w:rPr>
              <w:t>construct</w:t>
            </w:r>
            <w:r>
              <w:rPr>
                <w:rFonts w:ascii="Calibri" w:hAnsi="Calibri" w:cs="Calibri"/>
              </w:rPr>
              <w:t xml:space="preserve">ion of electric vehicle </w:t>
            </w:r>
            <w:r w:rsidRPr="00A62E61">
              <w:rPr>
                <w:rFonts w:ascii="Calibri" w:hAnsi="Calibri" w:cs="Calibri"/>
              </w:rPr>
              <w:t xml:space="preserve">chargers across the </w:t>
            </w:r>
            <w:r>
              <w:rPr>
                <w:rFonts w:ascii="Calibri" w:hAnsi="Calibri" w:cs="Calibri"/>
              </w:rPr>
              <w:t>C</w:t>
            </w:r>
            <w:r w:rsidRPr="00A62E61">
              <w:rPr>
                <w:rFonts w:ascii="Calibri" w:hAnsi="Calibri" w:cs="Calibri"/>
              </w:rPr>
              <w:t>ity</w:t>
            </w:r>
            <w:r>
              <w:rPr>
                <w:rFonts w:ascii="Calibri" w:hAnsi="Calibri" w:cs="Calibri"/>
              </w:rPr>
              <w:t>.</w:t>
            </w:r>
          </w:p>
          <w:p w14:paraId="452E2300" w14:textId="2D8B4F77" w:rsidR="00A05ACB" w:rsidRPr="00A05ACB" w:rsidRDefault="00A05ACB" w:rsidP="00BB6A72">
            <w:pPr>
              <w:pStyle w:val="ListParagraph"/>
              <w:numPr>
                <w:ilvl w:val="0"/>
                <w:numId w:val="1"/>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5ACB">
              <w:rPr>
                <w:rFonts w:ascii="Calibri" w:hAnsi="Calibri" w:cs="Calibri"/>
                <w:b/>
              </w:rPr>
              <w:t xml:space="preserve">Microhubs Pilot Program. </w:t>
            </w:r>
            <w:r w:rsidR="00A51932" w:rsidRPr="00FD6DF2">
              <w:rPr>
                <w:rFonts w:ascii="Calibri" w:hAnsi="Calibri" w:cs="Calibri"/>
              </w:rPr>
              <w:t>The</w:t>
            </w:r>
            <w:r w:rsidRPr="00A05ACB">
              <w:rPr>
                <w:rFonts w:ascii="Calibri" w:hAnsi="Calibri" w:cs="Calibri"/>
              </w:rPr>
              <w:t xml:space="preserve"> Preliminary Plan </w:t>
            </w:r>
            <w:r w:rsidR="00A51932">
              <w:rPr>
                <w:rFonts w:ascii="Calibri" w:hAnsi="Calibri" w:cs="Calibri"/>
              </w:rPr>
              <w:t xml:space="preserve">includes </w:t>
            </w:r>
            <w:r w:rsidR="00EB1503">
              <w:rPr>
                <w:rFonts w:ascii="Calibri" w:hAnsi="Calibri" w:cs="Calibri"/>
              </w:rPr>
              <w:t>an additional</w:t>
            </w:r>
            <w:r w:rsidRPr="00A05ACB">
              <w:rPr>
                <w:rFonts w:ascii="Calibri" w:hAnsi="Calibri" w:cs="Calibri"/>
              </w:rPr>
              <w:t xml:space="preserve"> $546,750 </w:t>
            </w:r>
            <w:r w:rsidR="00A51932">
              <w:rPr>
                <w:rFonts w:ascii="Calibri" w:hAnsi="Calibri" w:cs="Calibri"/>
              </w:rPr>
              <w:t xml:space="preserve">in Fiscal 2025 </w:t>
            </w:r>
            <w:r w:rsidR="000F7476">
              <w:rPr>
                <w:rFonts w:ascii="Calibri" w:hAnsi="Calibri" w:cs="Calibri"/>
              </w:rPr>
              <w:t xml:space="preserve">and </w:t>
            </w:r>
            <w:r w:rsidR="000F7476" w:rsidRPr="00A05ACB">
              <w:rPr>
                <w:rFonts w:ascii="Calibri" w:hAnsi="Calibri" w:cs="Calibri"/>
              </w:rPr>
              <w:t>$</w:t>
            </w:r>
            <w:r w:rsidRPr="00A05ACB">
              <w:rPr>
                <w:rFonts w:ascii="Calibri" w:hAnsi="Calibri" w:cs="Calibri"/>
              </w:rPr>
              <w:t xml:space="preserve">63,000 in </w:t>
            </w:r>
            <w:r w:rsidR="00A51932">
              <w:rPr>
                <w:rFonts w:ascii="Calibri" w:hAnsi="Calibri" w:cs="Calibri"/>
              </w:rPr>
              <w:t>Fiscal 2026 and in the outyears for a microhubs pilot program.</w:t>
            </w:r>
            <w:r w:rsidRPr="00A05ACB">
              <w:rPr>
                <w:rFonts w:ascii="Calibri" w:hAnsi="Calibri" w:cs="Calibri"/>
              </w:rPr>
              <w:t xml:space="preserve"> This </w:t>
            </w:r>
            <w:r w:rsidR="00B8451D">
              <w:rPr>
                <w:rFonts w:ascii="Calibri" w:hAnsi="Calibri" w:cs="Calibri"/>
              </w:rPr>
              <w:t xml:space="preserve">will </w:t>
            </w:r>
            <w:r w:rsidR="00234061">
              <w:rPr>
                <w:rFonts w:ascii="Calibri" w:hAnsi="Calibri" w:cs="Calibri"/>
              </w:rPr>
              <w:t xml:space="preserve">fund </w:t>
            </w:r>
            <w:r w:rsidR="00B8451D">
              <w:rPr>
                <w:rFonts w:ascii="Calibri" w:hAnsi="Calibri" w:cs="Calibri"/>
              </w:rPr>
              <w:t xml:space="preserve">the </w:t>
            </w:r>
            <w:r w:rsidR="00A51932">
              <w:rPr>
                <w:rFonts w:ascii="Calibri" w:hAnsi="Calibri" w:cs="Calibri"/>
              </w:rPr>
              <w:t xml:space="preserve">legislation passed by the </w:t>
            </w:r>
            <w:r w:rsidRPr="00A05ACB">
              <w:rPr>
                <w:rFonts w:ascii="Calibri" w:hAnsi="Calibri" w:cs="Calibri"/>
              </w:rPr>
              <w:t xml:space="preserve">Council to establish </w:t>
            </w:r>
            <w:r w:rsidR="00B8451D">
              <w:rPr>
                <w:rFonts w:ascii="Calibri" w:hAnsi="Calibri" w:cs="Calibri"/>
              </w:rPr>
              <w:t>the pilot</w:t>
            </w:r>
            <w:r w:rsidRPr="00A05ACB">
              <w:rPr>
                <w:rFonts w:ascii="Calibri" w:hAnsi="Calibri" w:cs="Calibri"/>
              </w:rPr>
              <w:t xml:space="preserve">. The </w:t>
            </w:r>
            <w:r w:rsidR="00E93F19">
              <w:rPr>
                <w:rFonts w:ascii="Calibri" w:hAnsi="Calibri" w:cs="Calibri"/>
              </w:rPr>
              <w:t xml:space="preserve">initiative </w:t>
            </w:r>
            <w:r w:rsidRPr="00A05ACB">
              <w:rPr>
                <w:rFonts w:ascii="Calibri" w:hAnsi="Calibri" w:cs="Calibri"/>
              </w:rPr>
              <w:t xml:space="preserve">will establish </w:t>
            </w:r>
            <w:r w:rsidR="005464F7">
              <w:rPr>
                <w:rFonts w:ascii="Calibri" w:hAnsi="Calibri" w:cs="Calibri"/>
              </w:rPr>
              <w:t>two</w:t>
            </w:r>
            <w:r w:rsidR="005464F7" w:rsidRPr="00A05ACB">
              <w:rPr>
                <w:rFonts w:ascii="Calibri" w:hAnsi="Calibri" w:cs="Calibri"/>
              </w:rPr>
              <w:t xml:space="preserve"> </w:t>
            </w:r>
            <w:r w:rsidRPr="00A05ACB">
              <w:rPr>
                <w:rFonts w:ascii="Calibri" w:hAnsi="Calibri" w:cs="Calibri"/>
              </w:rPr>
              <w:t xml:space="preserve">microhubs in Brooklyn and </w:t>
            </w:r>
            <w:r w:rsidR="00A51932">
              <w:rPr>
                <w:rFonts w:ascii="Calibri" w:hAnsi="Calibri" w:cs="Calibri"/>
              </w:rPr>
              <w:t>one</w:t>
            </w:r>
            <w:r w:rsidRPr="00A05ACB">
              <w:rPr>
                <w:rFonts w:ascii="Calibri" w:hAnsi="Calibri" w:cs="Calibri"/>
              </w:rPr>
              <w:t xml:space="preserve"> in Manhattan. Packages will be dropped and then sorted </w:t>
            </w:r>
            <w:r w:rsidR="005464F7">
              <w:rPr>
                <w:rFonts w:ascii="Calibri" w:hAnsi="Calibri" w:cs="Calibri"/>
              </w:rPr>
              <w:t>a</w:t>
            </w:r>
            <w:r w:rsidR="00A4612D">
              <w:rPr>
                <w:rFonts w:ascii="Calibri" w:hAnsi="Calibri" w:cs="Calibri"/>
              </w:rPr>
              <w:t>t</w:t>
            </w:r>
            <w:r w:rsidR="005464F7">
              <w:rPr>
                <w:rFonts w:ascii="Calibri" w:hAnsi="Calibri" w:cs="Calibri"/>
              </w:rPr>
              <w:t xml:space="preserve"> the hubs </w:t>
            </w:r>
            <w:r w:rsidRPr="00A05ACB">
              <w:rPr>
                <w:rFonts w:ascii="Calibri" w:hAnsi="Calibri" w:cs="Calibri"/>
              </w:rPr>
              <w:t xml:space="preserve">to be delivered on smaller vehicles. The baselined funding is for </w:t>
            </w:r>
            <w:r w:rsidR="00FD6DF2">
              <w:rPr>
                <w:rFonts w:ascii="Calibri" w:hAnsi="Calibri" w:cs="Calibri"/>
              </w:rPr>
              <w:t xml:space="preserve">the continued </w:t>
            </w:r>
            <w:r w:rsidRPr="00A05ACB">
              <w:rPr>
                <w:rFonts w:ascii="Calibri" w:hAnsi="Calibri" w:cs="Calibri"/>
              </w:rPr>
              <w:t>maintenance</w:t>
            </w:r>
            <w:r w:rsidR="00FD6DF2">
              <w:rPr>
                <w:rFonts w:ascii="Calibri" w:hAnsi="Calibri" w:cs="Calibri"/>
              </w:rPr>
              <w:t xml:space="preserve"> of each </w:t>
            </w:r>
            <w:r w:rsidR="00E742F8">
              <w:rPr>
                <w:rFonts w:ascii="Calibri" w:hAnsi="Calibri" w:cs="Calibri"/>
              </w:rPr>
              <w:t xml:space="preserve">new </w:t>
            </w:r>
            <w:r w:rsidR="00FD6DF2">
              <w:rPr>
                <w:rFonts w:ascii="Calibri" w:hAnsi="Calibri" w:cs="Calibri"/>
              </w:rPr>
              <w:t>microhub</w:t>
            </w:r>
            <w:r w:rsidRPr="00A05ACB">
              <w:rPr>
                <w:rFonts w:ascii="Calibri" w:hAnsi="Calibri" w:cs="Calibri"/>
              </w:rPr>
              <w:t xml:space="preserve">. </w:t>
            </w:r>
          </w:p>
          <w:p w14:paraId="4E36C7D1" w14:textId="7D2F70D7" w:rsidR="00A62E61" w:rsidRDefault="00A70E69" w:rsidP="00BB6A72">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4A66AC" w:themeColor="accent1"/>
              </w:rPr>
            </w:pPr>
            <w:r w:rsidRPr="00FF0B3F">
              <w:rPr>
                <w:rFonts w:ascii="Calibri" w:hAnsi="Calibri" w:cs="Calibri"/>
                <w:b/>
                <w:color w:val="4A66AC" w:themeColor="accent1"/>
              </w:rPr>
              <w:t xml:space="preserve">Other Adjustments </w:t>
            </w:r>
          </w:p>
          <w:p w14:paraId="0494EB8B" w14:textId="2BBB4BE6" w:rsidR="00A05ACB" w:rsidRPr="00A05ACB" w:rsidRDefault="00A05ACB" w:rsidP="00BB6A72">
            <w:pPr>
              <w:pStyle w:val="ListParagraph"/>
              <w:numPr>
                <w:ilvl w:val="0"/>
                <w:numId w:val="12"/>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A05ACB">
              <w:rPr>
                <w:rFonts w:ascii="Calibri" w:hAnsi="Calibri" w:cs="Calibri"/>
                <w:b/>
                <w:color w:val="auto"/>
              </w:rPr>
              <w:t>Lease Adjustment</w:t>
            </w:r>
            <w:r>
              <w:rPr>
                <w:rFonts w:ascii="Calibri" w:hAnsi="Calibri" w:cs="Calibri"/>
                <w:b/>
                <w:color w:val="auto"/>
              </w:rPr>
              <w:t xml:space="preserve">. </w:t>
            </w:r>
            <w:r w:rsidR="00F65CA9" w:rsidRPr="00515B3A">
              <w:rPr>
                <w:rFonts w:ascii="Calibri" w:hAnsi="Calibri" w:cs="Calibri"/>
                <w:color w:val="auto"/>
              </w:rPr>
              <w:t>The Preliminary Plan includes</w:t>
            </w:r>
            <w:r w:rsidR="00F65CA9">
              <w:rPr>
                <w:rFonts w:ascii="Calibri" w:hAnsi="Calibri" w:cs="Calibri"/>
                <w:b/>
                <w:color w:val="auto"/>
              </w:rPr>
              <w:t xml:space="preserve"> </w:t>
            </w:r>
            <w:r w:rsidR="00D66883">
              <w:rPr>
                <w:rFonts w:ascii="Calibri" w:hAnsi="Calibri" w:cs="Calibri"/>
                <w:color w:val="auto"/>
              </w:rPr>
              <w:t>an additional $3.3 million of</w:t>
            </w:r>
            <w:r w:rsidR="00D66883" w:rsidRPr="00A05ACB">
              <w:rPr>
                <w:rFonts w:ascii="Calibri" w:hAnsi="Calibri" w:cs="Calibri"/>
                <w:color w:val="auto"/>
              </w:rPr>
              <w:t xml:space="preserve"> </w:t>
            </w:r>
            <w:r w:rsidRPr="00A05ACB">
              <w:rPr>
                <w:rFonts w:ascii="Calibri" w:hAnsi="Calibri" w:cs="Calibri"/>
                <w:color w:val="auto"/>
              </w:rPr>
              <w:t xml:space="preserve">Capital-IFA funding </w:t>
            </w:r>
            <w:r w:rsidR="00D66883">
              <w:rPr>
                <w:rFonts w:ascii="Calibri" w:hAnsi="Calibri" w:cs="Calibri"/>
                <w:color w:val="auto"/>
              </w:rPr>
              <w:t>baselined</w:t>
            </w:r>
            <w:r w:rsidR="00FD6DF2">
              <w:rPr>
                <w:rFonts w:ascii="Calibri" w:hAnsi="Calibri" w:cs="Calibri"/>
                <w:color w:val="auto"/>
              </w:rPr>
              <w:t xml:space="preserve"> </w:t>
            </w:r>
            <w:r w:rsidR="00FD6DF2" w:rsidRPr="00A05ACB">
              <w:rPr>
                <w:rFonts w:ascii="Calibri" w:hAnsi="Calibri" w:cs="Calibri"/>
                <w:color w:val="auto"/>
              </w:rPr>
              <w:t>starting</w:t>
            </w:r>
            <w:r w:rsidRPr="00A05ACB">
              <w:rPr>
                <w:rFonts w:ascii="Calibri" w:hAnsi="Calibri" w:cs="Calibri"/>
                <w:color w:val="auto"/>
              </w:rPr>
              <w:t xml:space="preserve"> in Fiscal 2025, to right-size the budget for lease</w:t>
            </w:r>
            <w:r w:rsidR="00F65CA9">
              <w:rPr>
                <w:rFonts w:ascii="Calibri" w:hAnsi="Calibri" w:cs="Calibri"/>
                <w:color w:val="auto"/>
              </w:rPr>
              <w:t xml:space="preserve"> cost</w:t>
            </w:r>
            <w:r w:rsidRPr="00A05ACB">
              <w:rPr>
                <w:rFonts w:ascii="Calibri" w:hAnsi="Calibri" w:cs="Calibri"/>
                <w:color w:val="auto"/>
              </w:rPr>
              <w:t>s on facilities related to DOT’s capital program</w:t>
            </w:r>
            <w:r w:rsidR="00F65CA9">
              <w:rPr>
                <w:rFonts w:ascii="Calibri" w:hAnsi="Calibri" w:cs="Calibri"/>
                <w:color w:val="auto"/>
              </w:rPr>
              <w:t>.</w:t>
            </w:r>
          </w:p>
          <w:p w14:paraId="2CE16D3F" w14:textId="3B5AAADE" w:rsidR="00F62C99" w:rsidRDefault="00F62C99" w:rsidP="00BB6A72">
            <w:pPr>
              <w:pStyle w:val="ListParagraph"/>
              <w:numPr>
                <w:ilvl w:val="0"/>
                <w:numId w:val="1"/>
              </w:numPr>
              <w:shd w:val="clear" w:color="auto" w:fill="FFFFFF" w:themeFill="background1"/>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b/>
              </w:rPr>
              <w:t xml:space="preserve">Federal Transit Administration </w:t>
            </w:r>
            <w:r w:rsidR="00303336">
              <w:rPr>
                <w:rFonts w:ascii="Calibri" w:eastAsia="Times New Roman" w:hAnsi="Calibri" w:cs="Calibri"/>
                <w:b/>
              </w:rPr>
              <w:t xml:space="preserve">Grant </w:t>
            </w:r>
            <w:r>
              <w:rPr>
                <w:rFonts w:ascii="Calibri" w:eastAsia="Times New Roman" w:hAnsi="Calibri" w:cs="Calibri"/>
                <w:b/>
              </w:rPr>
              <w:t xml:space="preserve">Match. </w:t>
            </w:r>
            <w:r>
              <w:rPr>
                <w:rFonts w:ascii="Calibri" w:eastAsia="Times New Roman" w:hAnsi="Calibri" w:cs="Calibri"/>
              </w:rPr>
              <w:t xml:space="preserve"> </w:t>
            </w:r>
            <w:r w:rsidR="00F65CA9">
              <w:rPr>
                <w:rFonts w:ascii="Calibri" w:eastAsia="Times New Roman" w:hAnsi="Calibri" w:cs="Calibri"/>
              </w:rPr>
              <w:t xml:space="preserve">The Preliminary Plan includes </w:t>
            </w:r>
            <w:r w:rsidR="00D66883">
              <w:rPr>
                <w:rFonts w:ascii="Calibri" w:eastAsia="Times New Roman" w:hAnsi="Calibri" w:cs="Calibri"/>
              </w:rPr>
              <w:t xml:space="preserve">additional </w:t>
            </w:r>
            <w:r w:rsidR="00F65CA9">
              <w:rPr>
                <w:rFonts w:ascii="Calibri" w:eastAsia="Times New Roman" w:hAnsi="Calibri" w:cs="Calibri"/>
              </w:rPr>
              <w:t xml:space="preserve">federal and State </w:t>
            </w:r>
            <w:r w:rsidR="0021170E">
              <w:rPr>
                <w:rFonts w:ascii="Calibri" w:eastAsia="Times New Roman" w:hAnsi="Calibri" w:cs="Calibri"/>
              </w:rPr>
              <w:t xml:space="preserve">grant </w:t>
            </w:r>
            <w:r w:rsidR="00F65CA9">
              <w:rPr>
                <w:rFonts w:ascii="Calibri" w:eastAsia="Times New Roman" w:hAnsi="Calibri" w:cs="Calibri"/>
              </w:rPr>
              <w:t xml:space="preserve">funding </w:t>
            </w:r>
            <w:r w:rsidR="00FD6DF2">
              <w:rPr>
                <w:rFonts w:ascii="Calibri" w:eastAsia="Times New Roman" w:hAnsi="Calibri" w:cs="Calibri"/>
              </w:rPr>
              <w:t>of $</w:t>
            </w:r>
            <w:r>
              <w:rPr>
                <w:rFonts w:ascii="Calibri" w:eastAsia="Times New Roman" w:hAnsi="Calibri" w:cs="Calibri"/>
              </w:rPr>
              <w:t xml:space="preserve">2.8 million in Fiscal </w:t>
            </w:r>
            <w:r w:rsidR="00F65CA9">
              <w:rPr>
                <w:rFonts w:ascii="Calibri" w:eastAsia="Times New Roman" w:hAnsi="Calibri" w:cs="Calibri"/>
              </w:rPr>
              <w:t>20</w:t>
            </w:r>
            <w:r>
              <w:rPr>
                <w:rFonts w:ascii="Calibri" w:eastAsia="Times New Roman" w:hAnsi="Calibri" w:cs="Calibri"/>
              </w:rPr>
              <w:t>25</w:t>
            </w:r>
            <w:r w:rsidR="00F65CA9">
              <w:rPr>
                <w:rFonts w:ascii="Calibri" w:eastAsia="Times New Roman" w:hAnsi="Calibri" w:cs="Calibri"/>
              </w:rPr>
              <w:t xml:space="preserve"> only for the Staten Island Ferry operations</w:t>
            </w:r>
            <w:r>
              <w:rPr>
                <w:rFonts w:ascii="Calibri" w:eastAsia="Times New Roman" w:hAnsi="Calibri" w:cs="Calibri"/>
              </w:rPr>
              <w:t xml:space="preserve">. Of that </w:t>
            </w:r>
            <w:r w:rsidR="00F65CA9">
              <w:rPr>
                <w:rFonts w:ascii="Calibri" w:eastAsia="Times New Roman" w:hAnsi="Calibri" w:cs="Calibri"/>
              </w:rPr>
              <w:t>amount</w:t>
            </w:r>
            <w:r w:rsidR="00FD6DF2">
              <w:rPr>
                <w:rFonts w:ascii="Calibri" w:eastAsia="Times New Roman" w:hAnsi="Calibri" w:cs="Calibri"/>
              </w:rPr>
              <w:t>, $</w:t>
            </w:r>
            <w:r>
              <w:rPr>
                <w:rFonts w:ascii="Calibri" w:eastAsia="Times New Roman" w:hAnsi="Calibri" w:cs="Calibri"/>
              </w:rPr>
              <w:t xml:space="preserve">942,226 </w:t>
            </w:r>
            <w:r w:rsidR="000F7476">
              <w:rPr>
                <w:rFonts w:ascii="Calibri" w:eastAsia="Times New Roman" w:hAnsi="Calibri" w:cs="Calibri"/>
              </w:rPr>
              <w:t>is from</w:t>
            </w:r>
            <w:r>
              <w:rPr>
                <w:rFonts w:ascii="Calibri" w:eastAsia="Times New Roman" w:hAnsi="Calibri" w:cs="Calibri"/>
              </w:rPr>
              <w:t xml:space="preserve"> the </w:t>
            </w:r>
            <w:r w:rsidR="008A456D">
              <w:rPr>
                <w:rFonts w:ascii="Calibri" w:eastAsia="Times New Roman" w:hAnsi="Calibri" w:cs="Calibri"/>
              </w:rPr>
              <w:t xml:space="preserve">State </w:t>
            </w:r>
            <w:r>
              <w:rPr>
                <w:rFonts w:ascii="Calibri" w:eastAsia="Times New Roman" w:hAnsi="Calibri" w:cs="Calibri"/>
              </w:rPr>
              <w:t xml:space="preserve">and $1.9 </w:t>
            </w:r>
            <w:r w:rsidR="000F7476">
              <w:rPr>
                <w:rFonts w:ascii="Calibri" w:eastAsia="Times New Roman" w:hAnsi="Calibri" w:cs="Calibri"/>
              </w:rPr>
              <w:t>million is</w:t>
            </w:r>
            <w:r w:rsidR="0021170E">
              <w:rPr>
                <w:rFonts w:ascii="Calibri" w:eastAsia="Times New Roman" w:hAnsi="Calibri" w:cs="Calibri"/>
              </w:rPr>
              <w:t xml:space="preserve"> </w:t>
            </w:r>
            <w:r>
              <w:rPr>
                <w:rFonts w:ascii="Calibri" w:eastAsia="Times New Roman" w:hAnsi="Calibri" w:cs="Calibri"/>
              </w:rPr>
              <w:t xml:space="preserve">from the Federal Transit Administration. The </w:t>
            </w:r>
            <w:r w:rsidR="0021170E">
              <w:rPr>
                <w:rFonts w:ascii="Calibri" w:eastAsia="Times New Roman" w:hAnsi="Calibri" w:cs="Calibri"/>
              </w:rPr>
              <w:t xml:space="preserve">federal </w:t>
            </w:r>
            <w:r>
              <w:rPr>
                <w:rFonts w:ascii="Calibri" w:eastAsia="Times New Roman" w:hAnsi="Calibri" w:cs="Calibri"/>
              </w:rPr>
              <w:t xml:space="preserve">grant </w:t>
            </w:r>
            <w:r w:rsidR="000F7476">
              <w:rPr>
                <w:rFonts w:ascii="Calibri" w:eastAsia="Times New Roman" w:hAnsi="Calibri" w:cs="Calibri"/>
              </w:rPr>
              <w:t>requires a 10</w:t>
            </w:r>
            <w:r>
              <w:rPr>
                <w:rFonts w:ascii="Calibri" w:eastAsia="Times New Roman" w:hAnsi="Calibri" w:cs="Calibri"/>
              </w:rPr>
              <w:t xml:space="preserve"> percent </w:t>
            </w:r>
            <w:r w:rsidR="008A456D">
              <w:rPr>
                <w:rFonts w:ascii="Calibri" w:eastAsia="Times New Roman" w:hAnsi="Calibri" w:cs="Calibri"/>
              </w:rPr>
              <w:t>C</w:t>
            </w:r>
            <w:r w:rsidR="0021170E">
              <w:rPr>
                <w:rFonts w:ascii="Calibri" w:eastAsia="Times New Roman" w:hAnsi="Calibri" w:cs="Calibri"/>
              </w:rPr>
              <w:t>ity and</w:t>
            </w:r>
            <w:r>
              <w:rPr>
                <w:rFonts w:ascii="Calibri" w:eastAsia="Times New Roman" w:hAnsi="Calibri" w:cs="Calibri"/>
              </w:rPr>
              <w:t xml:space="preserve"> state</w:t>
            </w:r>
            <w:r w:rsidR="0021170E">
              <w:rPr>
                <w:rFonts w:ascii="Calibri" w:eastAsia="Times New Roman" w:hAnsi="Calibri" w:cs="Calibri"/>
              </w:rPr>
              <w:t xml:space="preserve"> match</w:t>
            </w:r>
            <w:r>
              <w:rPr>
                <w:rFonts w:ascii="Calibri" w:eastAsia="Times New Roman" w:hAnsi="Calibri" w:cs="Calibri"/>
              </w:rPr>
              <w:t xml:space="preserve">. </w:t>
            </w:r>
          </w:p>
          <w:p w14:paraId="430E6C6B" w14:textId="5EBF696F" w:rsidR="00A70E69" w:rsidRPr="00D666ED" w:rsidRDefault="00A05ACB" w:rsidP="00BB6A72">
            <w:pPr>
              <w:pStyle w:val="ListParagraph"/>
              <w:numPr>
                <w:ilvl w:val="0"/>
                <w:numId w:val="1"/>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5ACB">
              <w:rPr>
                <w:rFonts w:ascii="Calibri" w:eastAsia="Times New Roman" w:hAnsi="Calibri" w:cs="Calibri"/>
                <w:b/>
              </w:rPr>
              <w:t xml:space="preserve">Cool Corridors. </w:t>
            </w:r>
            <w:r w:rsidRPr="00A05ACB">
              <w:rPr>
                <w:rFonts w:ascii="Calibri" w:eastAsia="Times New Roman" w:hAnsi="Calibri" w:cs="Calibri"/>
              </w:rPr>
              <w:t>The</w:t>
            </w:r>
            <w:r w:rsidR="004D68ED">
              <w:rPr>
                <w:rFonts w:ascii="Calibri" w:eastAsia="Times New Roman" w:hAnsi="Calibri" w:cs="Calibri"/>
              </w:rPr>
              <w:t xml:space="preserve"> Preliminary Plan includes </w:t>
            </w:r>
            <w:r w:rsidR="00F778F6" w:rsidRPr="00F778F6">
              <w:rPr>
                <w:rFonts w:ascii="Calibri" w:eastAsia="Times New Roman" w:hAnsi="Calibri" w:cs="Calibri"/>
              </w:rPr>
              <w:t xml:space="preserve">Federal Emergency Management Agency </w:t>
            </w:r>
            <w:r w:rsidR="00F778F6">
              <w:rPr>
                <w:rFonts w:ascii="Calibri" w:eastAsia="Times New Roman" w:hAnsi="Calibri" w:cs="Calibri"/>
              </w:rPr>
              <w:t>(</w:t>
            </w:r>
            <w:r w:rsidR="004D68ED">
              <w:rPr>
                <w:rFonts w:ascii="Calibri" w:eastAsia="Times New Roman" w:hAnsi="Calibri" w:cs="Calibri"/>
              </w:rPr>
              <w:t>FEMA</w:t>
            </w:r>
            <w:r w:rsidR="00F778F6">
              <w:rPr>
                <w:rFonts w:ascii="Calibri" w:eastAsia="Times New Roman" w:hAnsi="Calibri" w:cs="Calibri"/>
              </w:rPr>
              <w:t>)</w:t>
            </w:r>
            <w:r w:rsidR="004D68ED">
              <w:rPr>
                <w:rFonts w:ascii="Calibri" w:eastAsia="Times New Roman" w:hAnsi="Calibri" w:cs="Calibri"/>
              </w:rPr>
              <w:t xml:space="preserve"> grant funding </w:t>
            </w:r>
            <w:r w:rsidRPr="00A05ACB">
              <w:rPr>
                <w:rFonts w:ascii="Calibri" w:eastAsia="Times New Roman" w:hAnsi="Calibri" w:cs="Calibri"/>
              </w:rPr>
              <w:t xml:space="preserve">of $174,388 in Fiscal </w:t>
            </w:r>
            <w:r w:rsidR="004D68ED">
              <w:rPr>
                <w:rFonts w:ascii="Calibri" w:eastAsia="Times New Roman" w:hAnsi="Calibri" w:cs="Calibri"/>
              </w:rPr>
              <w:t>20</w:t>
            </w:r>
            <w:r w:rsidRPr="00A05ACB">
              <w:rPr>
                <w:rFonts w:ascii="Calibri" w:eastAsia="Times New Roman" w:hAnsi="Calibri" w:cs="Calibri"/>
              </w:rPr>
              <w:t>25</w:t>
            </w:r>
            <w:r w:rsidR="004D68ED">
              <w:rPr>
                <w:rFonts w:ascii="Calibri" w:eastAsia="Times New Roman" w:hAnsi="Calibri" w:cs="Calibri"/>
              </w:rPr>
              <w:t xml:space="preserve"> only for costs associated </w:t>
            </w:r>
            <w:r w:rsidR="000F7476">
              <w:rPr>
                <w:rFonts w:ascii="Calibri" w:eastAsia="Times New Roman" w:hAnsi="Calibri" w:cs="Calibri"/>
              </w:rPr>
              <w:t>with an</w:t>
            </w:r>
            <w:r w:rsidR="0021170E">
              <w:rPr>
                <w:rFonts w:ascii="Calibri" w:eastAsia="Times New Roman" w:hAnsi="Calibri" w:cs="Calibri"/>
              </w:rPr>
              <w:t xml:space="preserve"> </w:t>
            </w:r>
            <w:r w:rsidR="004D68ED">
              <w:rPr>
                <w:rFonts w:ascii="Calibri" w:eastAsia="Times New Roman" w:hAnsi="Calibri" w:cs="Calibri"/>
              </w:rPr>
              <w:t xml:space="preserve">initiative </w:t>
            </w:r>
            <w:r w:rsidR="0021170E">
              <w:rPr>
                <w:rFonts w:ascii="Calibri" w:eastAsia="Times New Roman" w:hAnsi="Calibri" w:cs="Calibri"/>
              </w:rPr>
              <w:t>t</w:t>
            </w:r>
            <w:r w:rsidR="004D68ED">
              <w:rPr>
                <w:rFonts w:ascii="Calibri" w:eastAsia="Times New Roman" w:hAnsi="Calibri" w:cs="Calibri"/>
              </w:rPr>
              <w:t xml:space="preserve">o </w:t>
            </w:r>
            <w:r w:rsidRPr="00A05ACB">
              <w:rPr>
                <w:rFonts w:ascii="Calibri" w:eastAsia="Times New Roman" w:hAnsi="Calibri" w:cs="Calibri"/>
              </w:rPr>
              <w:t>mitigat</w:t>
            </w:r>
            <w:r w:rsidR="0021170E">
              <w:rPr>
                <w:rFonts w:ascii="Calibri" w:eastAsia="Times New Roman" w:hAnsi="Calibri" w:cs="Calibri"/>
              </w:rPr>
              <w:t xml:space="preserve">e </w:t>
            </w:r>
            <w:r w:rsidRPr="00A05ACB">
              <w:rPr>
                <w:rFonts w:ascii="Calibri" w:eastAsia="Times New Roman" w:hAnsi="Calibri" w:cs="Calibri"/>
              </w:rPr>
              <w:t xml:space="preserve">heat impacts </w:t>
            </w:r>
            <w:r w:rsidR="00BA5015" w:rsidRPr="00A05ACB">
              <w:rPr>
                <w:rFonts w:ascii="Calibri" w:eastAsia="Times New Roman" w:hAnsi="Calibri" w:cs="Calibri"/>
              </w:rPr>
              <w:t xml:space="preserve">on </w:t>
            </w:r>
            <w:r w:rsidR="00BA5015">
              <w:rPr>
                <w:rFonts w:ascii="Calibri" w:eastAsia="Times New Roman" w:hAnsi="Calibri" w:cs="Calibri"/>
              </w:rPr>
              <w:t>City</w:t>
            </w:r>
            <w:r w:rsidR="0021170E">
              <w:rPr>
                <w:rFonts w:ascii="Calibri" w:eastAsia="Times New Roman" w:hAnsi="Calibri" w:cs="Calibri"/>
              </w:rPr>
              <w:t xml:space="preserve"> </w:t>
            </w:r>
            <w:r w:rsidRPr="00A05ACB">
              <w:rPr>
                <w:rFonts w:ascii="Calibri" w:eastAsia="Times New Roman" w:hAnsi="Calibri" w:cs="Calibri"/>
              </w:rPr>
              <w:t>road</w:t>
            </w:r>
            <w:r w:rsidR="004D68ED">
              <w:rPr>
                <w:rFonts w:ascii="Calibri" w:eastAsia="Times New Roman" w:hAnsi="Calibri" w:cs="Calibri"/>
              </w:rPr>
              <w:t>ways</w:t>
            </w:r>
            <w:r w:rsidRPr="00A05ACB">
              <w:rPr>
                <w:rFonts w:ascii="Calibri" w:eastAsia="Times New Roman" w:hAnsi="Calibri" w:cs="Calibri"/>
              </w:rPr>
              <w:t>.</w:t>
            </w:r>
            <w:r w:rsidRPr="00A05ACB">
              <w:rPr>
                <w:rFonts w:ascii="Calibri" w:eastAsia="Times New Roman" w:hAnsi="Calibri" w:cs="Calibri"/>
                <w:b/>
              </w:rPr>
              <w:t xml:space="preserve"> </w:t>
            </w:r>
          </w:p>
        </w:tc>
      </w:tr>
      <w:tr w:rsidR="002319EB" w:rsidRPr="00D666ED" w14:paraId="12563B66" w14:textId="77777777" w:rsidTr="0074498D">
        <w:trPr>
          <w:trHeight w:val="765"/>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18F6DAD4" w14:textId="4E002AC2" w:rsidR="00973E9B" w:rsidRPr="00877B68" w:rsidRDefault="00973E9B" w:rsidP="00E71AB5">
            <w:pPr>
              <w:spacing w:before="120" w:after="120"/>
              <w:jc w:val="right"/>
              <w:outlineLvl w:val="0"/>
              <w:rPr>
                <w:rFonts w:ascii="Calibri" w:hAnsi="Calibri" w:cs="Calibri"/>
                <w:color w:val="auto"/>
                <w:sz w:val="28"/>
                <w:szCs w:val="28"/>
              </w:rPr>
            </w:pPr>
            <w:r>
              <w:rPr>
                <w:rFonts w:ascii="Calibri" w:hAnsi="Calibri" w:cs="Calibri"/>
                <w:color w:val="auto"/>
                <w:sz w:val="28"/>
                <w:szCs w:val="28"/>
              </w:rPr>
              <w:lastRenderedPageBreak/>
              <w:t>Preliminary Mayor’s Management Report</w:t>
            </w:r>
          </w:p>
        </w:tc>
        <w:tc>
          <w:tcPr>
            <w:tcW w:w="8995" w:type="dxa"/>
            <w:tcBorders>
              <w:top w:val="single" w:sz="18" w:space="0" w:color="BCD9DE" w:themeColor="accent5" w:themeTint="66"/>
              <w:bottom w:val="single" w:sz="18" w:space="0" w:color="BCD9DE" w:themeColor="accent5" w:themeTint="66"/>
            </w:tcBorders>
          </w:tcPr>
          <w:p w14:paraId="188F4B50" w14:textId="6784CABC" w:rsidR="008B6A2F" w:rsidRPr="008B6A2F" w:rsidRDefault="008B6A2F" w:rsidP="00BB6A72">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sidRPr="008B6A2F">
              <w:rPr>
                <w:rFonts w:ascii="Calibri" w:eastAsia="Times New Roman" w:hAnsi="Calibri" w:cs="Calibri"/>
                <w:bCs/>
              </w:rPr>
              <w:t xml:space="preserve">The Preliminary Mayor's Management Report (PMMR) for Fiscal 2025 reports on </w:t>
            </w:r>
            <w:r w:rsidR="004D68ED">
              <w:rPr>
                <w:rFonts w:ascii="Calibri" w:eastAsia="Times New Roman" w:hAnsi="Calibri" w:cs="Calibri"/>
                <w:bCs/>
              </w:rPr>
              <w:t>four</w:t>
            </w:r>
            <w:r w:rsidRPr="008B6A2F">
              <w:rPr>
                <w:rFonts w:ascii="Calibri" w:eastAsia="Times New Roman" w:hAnsi="Calibri" w:cs="Calibri"/>
                <w:bCs/>
              </w:rPr>
              <w:t xml:space="preserve"> service areas and </w:t>
            </w:r>
            <w:r w:rsidR="004D68ED">
              <w:rPr>
                <w:rFonts w:ascii="Calibri" w:eastAsia="Times New Roman" w:hAnsi="Calibri" w:cs="Calibri"/>
                <w:bCs/>
              </w:rPr>
              <w:t>four</w:t>
            </w:r>
            <w:r w:rsidRPr="008B6A2F">
              <w:rPr>
                <w:rFonts w:ascii="Calibri" w:eastAsia="Times New Roman" w:hAnsi="Calibri" w:cs="Calibri"/>
                <w:bCs/>
              </w:rPr>
              <w:t xml:space="preserve"> goals for DOT. Noteworthy metrics that were reported are detailed below.</w:t>
            </w:r>
          </w:p>
          <w:p w14:paraId="09BE876A" w14:textId="6E9E84D4" w:rsidR="00FD6DF2" w:rsidRDefault="008B6A2F" w:rsidP="00BB6A72">
            <w:pPr>
              <w:pStyle w:val="ListParagraph"/>
              <w:numPr>
                <w:ilvl w:val="0"/>
                <w:numId w:val="16"/>
              </w:num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sidRPr="004D68ED">
              <w:rPr>
                <w:rFonts w:ascii="Calibri" w:eastAsia="Times New Roman" w:hAnsi="Calibri" w:cs="Calibri"/>
                <w:b/>
                <w:bCs/>
              </w:rPr>
              <w:t xml:space="preserve">Maintain a state of good repair for the City’s bridges and tunnels. </w:t>
            </w:r>
            <w:r w:rsidRPr="004D68ED">
              <w:rPr>
                <w:rFonts w:ascii="Calibri" w:eastAsia="Times New Roman" w:hAnsi="Calibri" w:cs="Calibri"/>
                <w:bCs/>
              </w:rPr>
              <w:t xml:space="preserve">The PMMR does not include any data on the </w:t>
            </w:r>
            <w:r w:rsidR="003D2C9F">
              <w:rPr>
                <w:rFonts w:ascii="Calibri" w:eastAsia="Times New Roman" w:hAnsi="Calibri" w:cs="Calibri"/>
                <w:bCs/>
              </w:rPr>
              <w:t xml:space="preserve">condition of the City’s </w:t>
            </w:r>
            <w:r w:rsidRPr="004D68ED">
              <w:rPr>
                <w:rFonts w:ascii="Calibri" w:eastAsia="Times New Roman" w:hAnsi="Calibri" w:cs="Calibri"/>
                <w:bCs/>
              </w:rPr>
              <w:t>bridge</w:t>
            </w:r>
            <w:r w:rsidR="003D2C9F">
              <w:rPr>
                <w:rFonts w:ascii="Calibri" w:eastAsia="Times New Roman" w:hAnsi="Calibri" w:cs="Calibri"/>
                <w:bCs/>
              </w:rPr>
              <w:t>s</w:t>
            </w:r>
            <w:r w:rsidRPr="004D68ED">
              <w:rPr>
                <w:rFonts w:ascii="Calibri" w:eastAsia="Times New Roman" w:hAnsi="Calibri" w:cs="Calibri"/>
                <w:bCs/>
              </w:rPr>
              <w:t xml:space="preserve"> for any fiscal year reported. In 2016, the State started inspecting and rating bridges using the American Association of State Highway and Transportation Officials (AASHTO) process. The State has not committed to an official schedule for adopting the new AASHTO scale in the City and is supposed to inform DOT on the next steps for citywide implementation. Until then, DOT reports all bridge ratings as NA </w:t>
            </w:r>
            <w:r w:rsidR="00256796">
              <w:rPr>
                <w:rFonts w:ascii="Calibri" w:eastAsia="Times New Roman" w:hAnsi="Calibri" w:cs="Calibri"/>
                <w:bCs/>
              </w:rPr>
              <w:t>i</w:t>
            </w:r>
            <w:r w:rsidRPr="004D68ED">
              <w:rPr>
                <w:rFonts w:ascii="Calibri" w:eastAsia="Times New Roman" w:hAnsi="Calibri" w:cs="Calibri"/>
                <w:bCs/>
              </w:rPr>
              <w:t xml:space="preserve">n the MMR. </w:t>
            </w:r>
            <w:r w:rsidRPr="59871B33">
              <w:rPr>
                <w:rFonts w:ascii="Calibri" w:eastAsia="Times New Roman" w:hAnsi="Calibri" w:cs="Calibri"/>
              </w:rPr>
              <w:t xml:space="preserve">In </w:t>
            </w:r>
            <w:r w:rsidR="00C44267">
              <w:rPr>
                <w:rFonts w:ascii="Calibri" w:eastAsia="Times New Roman" w:hAnsi="Calibri" w:cs="Calibri"/>
              </w:rPr>
              <w:t>F</w:t>
            </w:r>
            <w:r w:rsidR="00C44267" w:rsidRPr="59871B33">
              <w:rPr>
                <w:rFonts w:ascii="Calibri" w:eastAsia="Times New Roman" w:hAnsi="Calibri" w:cs="Calibri"/>
              </w:rPr>
              <w:t>iscal</w:t>
            </w:r>
            <w:r w:rsidR="00C44267" w:rsidRPr="004D68ED">
              <w:rPr>
                <w:rFonts w:ascii="Calibri" w:eastAsia="Times New Roman" w:hAnsi="Calibri" w:cs="Calibri"/>
                <w:bCs/>
              </w:rPr>
              <w:t xml:space="preserve"> 2023</w:t>
            </w:r>
            <w:r w:rsidRPr="004D68ED">
              <w:rPr>
                <w:rFonts w:ascii="Calibri" w:eastAsia="Times New Roman" w:hAnsi="Calibri" w:cs="Calibri"/>
                <w:bCs/>
              </w:rPr>
              <w:t xml:space="preserve">, DOT addressed and eliminated 22.1 percent fewer bridge flags compared to the previous year. This decrease was </w:t>
            </w:r>
            <w:r w:rsidR="2B205812" w:rsidRPr="07FB4F16">
              <w:rPr>
                <w:rFonts w:ascii="Calibri" w:eastAsia="Times New Roman" w:hAnsi="Calibri" w:cs="Calibri"/>
              </w:rPr>
              <w:t xml:space="preserve">accompanied </w:t>
            </w:r>
            <w:r w:rsidR="2B205812" w:rsidRPr="562A375C">
              <w:rPr>
                <w:rFonts w:ascii="Calibri" w:eastAsia="Times New Roman" w:hAnsi="Calibri" w:cs="Calibri"/>
              </w:rPr>
              <w:t>by</w:t>
            </w:r>
            <w:r w:rsidR="2B205812" w:rsidRPr="07FB4F16">
              <w:rPr>
                <w:rFonts w:ascii="Calibri" w:eastAsia="Times New Roman" w:hAnsi="Calibri" w:cs="Calibri"/>
              </w:rPr>
              <w:t xml:space="preserve"> </w:t>
            </w:r>
            <w:r w:rsidRPr="004D68ED">
              <w:rPr>
                <w:rFonts w:ascii="Calibri" w:eastAsia="Times New Roman" w:hAnsi="Calibri" w:cs="Calibri"/>
                <w:bCs/>
              </w:rPr>
              <w:t xml:space="preserve">a corresponding 27.5 percent drop in safety flags eliminated, which dropped from 523 to 379. While </w:t>
            </w:r>
            <w:r w:rsidRPr="004D68ED">
              <w:rPr>
                <w:rFonts w:ascii="Calibri" w:eastAsia="Times New Roman" w:hAnsi="Calibri" w:cs="Calibri"/>
                <w:bCs/>
              </w:rPr>
              <w:lastRenderedPageBreak/>
              <w:t xml:space="preserve">a little more than half of the </w:t>
            </w:r>
            <w:r w:rsidR="0074077B">
              <w:rPr>
                <w:rFonts w:ascii="Calibri" w:eastAsia="Times New Roman" w:hAnsi="Calibri" w:cs="Calibri"/>
                <w:bCs/>
              </w:rPr>
              <w:t xml:space="preserve">City’s </w:t>
            </w:r>
            <w:r w:rsidRPr="004D68ED">
              <w:rPr>
                <w:rFonts w:ascii="Calibri" w:eastAsia="Times New Roman" w:hAnsi="Calibri" w:cs="Calibri"/>
                <w:bCs/>
              </w:rPr>
              <w:t xml:space="preserve">bridges are rated as </w:t>
            </w:r>
            <w:r w:rsidR="00024B0F">
              <w:rPr>
                <w:rFonts w:ascii="Calibri" w:eastAsia="Times New Roman" w:hAnsi="Calibri" w:cs="Calibri"/>
                <w:bCs/>
              </w:rPr>
              <w:t>“</w:t>
            </w:r>
            <w:r w:rsidRPr="004D68ED">
              <w:rPr>
                <w:rFonts w:ascii="Calibri" w:eastAsia="Times New Roman" w:hAnsi="Calibri" w:cs="Calibri"/>
                <w:bCs/>
              </w:rPr>
              <w:t>very good</w:t>
            </w:r>
            <w:r w:rsidR="00024B0F">
              <w:rPr>
                <w:rFonts w:ascii="Calibri" w:eastAsia="Times New Roman" w:hAnsi="Calibri" w:cs="Calibri"/>
                <w:bCs/>
              </w:rPr>
              <w:t>”</w:t>
            </w:r>
            <w:r w:rsidRPr="004D68ED">
              <w:rPr>
                <w:rFonts w:ascii="Calibri" w:eastAsia="Times New Roman" w:hAnsi="Calibri" w:cs="Calibri"/>
                <w:bCs/>
              </w:rPr>
              <w:t xml:space="preserve"> or </w:t>
            </w:r>
            <w:r w:rsidR="00024B0F">
              <w:rPr>
                <w:rFonts w:ascii="Calibri" w:eastAsia="Times New Roman" w:hAnsi="Calibri" w:cs="Calibri"/>
                <w:bCs/>
              </w:rPr>
              <w:t>“</w:t>
            </w:r>
            <w:r w:rsidRPr="004D68ED">
              <w:rPr>
                <w:rFonts w:ascii="Calibri" w:eastAsia="Times New Roman" w:hAnsi="Calibri" w:cs="Calibri"/>
                <w:bCs/>
              </w:rPr>
              <w:t>good</w:t>
            </w:r>
            <w:r w:rsidR="00024B0F">
              <w:rPr>
                <w:rFonts w:ascii="Calibri" w:eastAsia="Times New Roman" w:hAnsi="Calibri" w:cs="Calibri"/>
                <w:bCs/>
              </w:rPr>
              <w:t>”</w:t>
            </w:r>
            <w:r w:rsidRPr="004D68ED">
              <w:rPr>
                <w:rFonts w:ascii="Calibri" w:eastAsia="Times New Roman" w:hAnsi="Calibri" w:cs="Calibri"/>
                <w:bCs/>
              </w:rPr>
              <w:t xml:space="preserve">, and the total number of safety flags have decreased, close to half of bridge infrastructure is still rated as fair or poor. </w:t>
            </w:r>
            <w:r w:rsidR="004D68ED" w:rsidRPr="004D68ED">
              <w:rPr>
                <w:rFonts w:ascii="Calibri" w:eastAsia="Times New Roman" w:hAnsi="Calibri" w:cs="Calibri"/>
                <w:bCs/>
              </w:rPr>
              <w:t xml:space="preserve">The delay or the lack of regular </w:t>
            </w:r>
            <w:r w:rsidR="00024B0F">
              <w:rPr>
                <w:rFonts w:ascii="Calibri" w:eastAsia="Times New Roman" w:hAnsi="Calibri" w:cs="Calibri"/>
                <w:bCs/>
              </w:rPr>
              <w:t xml:space="preserve">and </w:t>
            </w:r>
            <w:r w:rsidR="006C040D" w:rsidRPr="004D68ED">
              <w:rPr>
                <w:rFonts w:ascii="Calibri" w:eastAsia="Times New Roman" w:hAnsi="Calibri" w:cs="Calibri"/>
                <w:bCs/>
              </w:rPr>
              <w:t>consistent</w:t>
            </w:r>
            <w:r w:rsidR="004D68ED" w:rsidRPr="004D68ED">
              <w:rPr>
                <w:rFonts w:ascii="Calibri" w:eastAsia="Times New Roman" w:hAnsi="Calibri" w:cs="Calibri"/>
                <w:bCs/>
              </w:rPr>
              <w:t xml:space="preserve"> maintenance of bridge infrastructure could present risk to pedestrian and motorists’ safety. </w:t>
            </w:r>
          </w:p>
          <w:p w14:paraId="6BD094CB" w14:textId="131C4F3A" w:rsidR="008B6A2F" w:rsidRPr="004D68ED" w:rsidRDefault="008B6A2F" w:rsidP="00BB6A72">
            <w:pPr>
              <w:pStyle w:val="ListParagraph"/>
              <w:numPr>
                <w:ilvl w:val="0"/>
                <w:numId w:val="16"/>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sidRPr="004D68ED">
              <w:rPr>
                <w:rFonts w:ascii="Calibri" w:eastAsia="Times New Roman" w:hAnsi="Calibri" w:cs="Calibri"/>
                <w:b/>
                <w:bCs/>
              </w:rPr>
              <w:t>Maintain a state of good repair for the City’s streets, sidewalks, and highways.</w:t>
            </w:r>
            <w:r w:rsidRPr="004D68ED">
              <w:rPr>
                <w:rFonts w:ascii="Calibri" w:eastAsia="Times New Roman" w:hAnsi="Calibri" w:cs="Calibri"/>
                <w:bCs/>
              </w:rPr>
              <w:t xml:space="preserve"> DOT’s in-house crews resurfaced 636.3 lane miles </w:t>
            </w:r>
            <w:r w:rsidR="006C040D">
              <w:rPr>
                <w:rFonts w:ascii="Calibri" w:eastAsia="Times New Roman" w:hAnsi="Calibri" w:cs="Calibri"/>
                <w:bCs/>
              </w:rPr>
              <w:t xml:space="preserve">in the first four months of Fiscal 2025 </w:t>
            </w:r>
            <w:r w:rsidRPr="004D68ED">
              <w:rPr>
                <w:rFonts w:ascii="Calibri" w:eastAsia="Times New Roman" w:hAnsi="Calibri" w:cs="Calibri"/>
                <w:bCs/>
              </w:rPr>
              <w:t>compared to 584.3 in the first four months of F</w:t>
            </w:r>
            <w:r w:rsidR="004D68ED">
              <w:rPr>
                <w:rFonts w:ascii="Calibri" w:eastAsia="Times New Roman" w:hAnsi="Calibri" w:cs="Calibri"/>
                <w:bCs/>
              </w:rPr>
              <w:t>iscal 20</w:t>
            </w:r>
            <w:r w:rsidRPr="004D68ED">
              <w:rPr>
                <w:rFonts w:ascii="Calibri" w:eastAsia="Times New Roman" w:hAnsi="Calibri" w:cs="Calibri"/>
                <w:bCs/>
              </w:rPr>
              <w:t>24.</w:t>
            </w:r>
            <w:r w:rsidR="00C44267">
              <w:rPr>
                <w:rFonts w:ascii="Calibri" w:eastAsia="Times New Roman" w:hAnsi="Calibri" w:cs="Calibri"/>
                <w:bCs/>
              </w:rPr>
              <w:t xml:space="preserve"> </w:t>
            </w:r>
            <w:r w:rsidR="00C90A97">
              <w:rPr>
                <w:rFonts w:ascii="Calibri" w:eastAsia="Times New Roman" w:hAnsi="Calibri" w:cs="Calibri"/>
                <w:bCs/>
              </w:rPr>
              <w:t>I</w:t>
            </w:r>
            <w:r w:rsidR="00A958C8">
              <w:rPr>
                <w:rFonts w:ascii="Calibri" w:eastAsia="Times New Roman" w:hAnsi="Calibri" w:cs="Calibri"/>
                <w:bCs/>
              </w:rPr>
              <w:t xml:space="preserve">n Fiscal 2024, DOT </w:t>
            </w:r>
            <w:r w:rsidRPr="004D68ED">
              <w:rPr>
                <w:rFonts w:ascii="Calibri" w:eastAsia="Times New Roman" w:hAnsi="Calibri" w:cs="Calibri"/>
                <w:bCs/>
              </w:rPr>
              <w:t xml:space="preserve">resurfaced 1,176.9 </w:t>
            </w:r>
            <w:r w:rsidR="00A958C8">
              <w:rPr>
                <w:rFonts w:ascii="Calibri" w:eastAsia="Times New Roman" w:hAnsi="Calibri" w:cs="Calibri"/>
                <w:bCs/>
              </w:rPr>
              <w:t xml:space="preserve">lane </w:t>
            </w:r>
            <w:r w:rsidRPr="004D68ED">
              <w:rPr>
                <w:rFonts w:ascii="Calibri" w:eastAsia="Times New Roman" w:hAnsi="Calibri" w:cs="Calibri"/>
                <w:bCs/>
              </w:rPr>
              <w:t xml:space="preserve">miles, which reflects a two percent decrease from Fiscal 2023. </w:t>
            </w:r>
            <w:r w:rsidR="00A958C8">
              <w:rPr>
                <w:rFonts w:ascii="Calibri" w:eastAsia="Times New Roman" w:hAnsi="Calibri" w:cs="Calibri"/>
                <w:bCs/>
              </w:rPr>
              <w:t>Also, i</w:t>
            </w:r>
            <w:r w:rsidRPr="004D68ED">
              <w:rPr>
                <w:rFonts w:ascii="Calibri" w:eastAsia="Times New Roman" w:hAnsi="Calibri" w:cs="Calibri"/>
                <w:bCs/>
              </w:rPr>
              <w:t>n Fiscal 2024, DOT repaired a total of 154,898 potholes (local streets and arterials), which reflected a 12.4 percent decrease from Fiscal 2023. While there were several improvements in roadway repair work, in</w:t>
            </w:r>
            <w:r w:rsidR="004D68ED">
              <w:rPr>
                <w:rFonts w:ascii="Calibri" w:eastAsia="Times New Roman" w:hAnsi="Calibri" w:cs="Calibri"/>
                <w:bCs/>
              </w:rPr>
              <w:t>-</w:t>
            </w:r>
            <w:r w:rsidRPr="004D68ED">
              <w:rPr>
                <w:rFonts w:ascii="Calibri" w:eastAsia="Times New Roman" w:hAnsi="Calibri" w:cs="Calibri"/>
                <w:bCs/>
              </w:rPr>
              <w:t xml:space="preserve">house </w:t>
            </w:r>
            <w:r w:rsidR="004D68ED">
              <w:rPr>
                <w:rFonts w:ascii="Calibri" w:eastAsia="Times New Roman" w:hAnsi="Calibri" w:cs="Calibri"/>
                <w:bCs/>
              </w:rPr>
              <w:t xml:space="preserve">lane </w:t>
            </w:r>
            <w:r w:rsidRPr="004D68ED">
              <w:rPr>
                <w:rFonts w:ascii="Calibri" w:eastAsia="Times New Roman" w:hAnsi="Calibri" w:cs="Calibri"/>
                <w:bCs/>
              </w:rPr>
              <w:t>miles resurfacing and pothole repairs reflected a downward trend from the previous years.</w:t>
            </w:r>
          </w:p>
          <w:p w14:paraId="5C061AA7" w14:textId="2505F1C2" w:rsidR="00C44267" w:rsidRDefault="008B6A2F" w:rsidP="00BB6A72">
            <w:pPr>
              <w:pStyle w:val="ListParagraph"/>
              <w:numPr>
                <w:ilvl w:val="0"/>
                <w:numId w:val="14"/>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7A91B07A" w:rsidDel="008B6A2F">
              <w:rPr>
                <w:rFonts w:ascii="Calibri" w:eastAsia="Times New Roman" w:hAnsi="Calibri" w:cs="Calibri"/>
                <w:b/>
                <w:bCs/>
              </w:rPr>
              <w:t xml:space="preserve">Enhance quality of life through streetscape improvements. </w:t>
            </w:r>
            <w:r w:rsidRPr="7A91B07A" w:rsidDel="008B6A2F">
              <w:rPr>
                <w:rFonts w:ascii="Calibri" w:eastAsia="Times New Roman" w:hAnsi="Calibri" w:cs="Calibri"/>
              </w:rPr>
              <w:t xml:space="preserve">The PMMR </w:t>
            </w:r>
            <w:r w:rsidRPr="7A91B07A" w:rsidDel="001A7DD5">
              <w:rPr>
                <w:rFonts w:ascii="Calibri" w:eastAsia="Times New Roman" w:hAnsi="Calibri" w:cs="Calibri"/>
              </w:rPr>
              <w:t>does</w:t>
            </w:r>
            <w:r w:rsidR="001A7DD5" w:rsidRPr="7A91B07A">
              <w:rPr>
                <w:rFonts w:ascii="Calibri" w:eastAsia="Times New Roman" w:hAnsi="Calibri" w:cs="Calibri"/>
              </w:rPr>
              <w:t xml:space="preserve"> </w:t>
            </w:r>
            <w:r w:rsidRPr="7A91B07A" w:rsidDel="008B6A2F">
              <w:rPr>
                <w:rFonts w:ascii="Calibri" w:eastAsia="Times New Roman" w:hAnsi="Calibri" w:cs="Calibri"/>
              </w:rPr>
              <w:t>not include any dat</w:t>
            </w:r>
            <w:r w:rsidRPr="7A91B07A" w:rsidDel="00A958C8">
              <w:rPr>
                <w:rFonts w:ascii="Calibri" w:eastAsia="Times New Roman" w:hAnsi="Calibri" w:cs="Calibri"/>
              </w:rPr>
              <w:t>a</w:t>
            </w:r>
            <w:r w:rsidRPr="7A91B07A" w:rsidDel="008B6A2F">
              <w:rPr>
                <w:rFonts w:ascii="Calibri" w:eastAsia="Times New Roman" w:hAnsi="Calibri" w:cs="Calibri"/>
              </w:rPr>
              <w:t xml:space="preserve"> on the total number of pedestrian space installed in the first four months of Fiscal </w:t>
            </w:r>
            <w:r w:rsidRPr="7A91B07A" w:rsidDel="004D68ED">
              <w:rPr>
                <w:rFonts w:ascii="Calibri" w:eastAsia="Times New Roman" w:hAnsi="Calibri" w:cs="Calibri"/>
              </w:rPr>
              <w:t>20</w:t>
            </w:r>
            <w:r w:rsidRPr="7A91B07A" w:rsidDel="008B6A2F">
              <w:rPr>
                <w:rFonts w:ascii="Calibri" w:eastAsia="Times New Roman" w:hAnsi="Calibri" w:cs="Calibri"/>
              </w:rPr>
              <w:t>25</w:t>
            </w:r>
            <w:r w:rsidRPr="7A91B07A" w:rsidDel="0084057A">
              <w:rPr>
                <w:rFonts w:ascii="Calibri" w:eastAsia="Times New Roman" w:hAnsi="Calibri" w:cs="Calibri"/>
              </w:rPr>
              <w:t>.  In Fiscal 2024</w:t>
            </w:r>
            <w:r w:rsidRPr="7A91B07A" w:rsidDel="008B6A2F">
              <w:rPr>
                <w:rFonts w:ascii="Calibri" w:eastAsia="Times New Roman" w:hAnsi="Calibri" w:cs="Calibri"/>
              </w:rPr>
              <w:t>, however DOT install</w:t>
            </w:r>
            <w:r w:rsidRPr="7A91B07A" w:rsidDel="0084057A">
              <w:rPr>
                <w:rFonts w:ascii="Calibri" w:eastAsia="Times New Roman" w:hAnsi="Calibri" w:cs="Calibri"/>
              </w:rPr>
              <w:t>ed</w:t>
            </w:r>
            <w:r w:rsidRPr="7A91B07A" w:rsidDel="008B6A2F">
              <w:rPr>
                <w:rFonts w:ascii="Calibri" w:eastAsia="Times New Roman" w:hAnsi="Calibri" w:cs="Calibri"/>
              </w:rPr>
              <w:t xml:space="preserve"> 486,440 square feet of pedestrian space, a 12.2 percent decrease from Fiscal 2023. Local Law 195 called for </w:t>
            </w:r>
            <w:r w:rsidRPr="7A91B07A" w:rsidDel="009152AD">
              <w:rPr>
                <w:rFonts w:ascii="Calibri" w:eastAsia="Times New Roman" w:hAnsi="Calibri" w:cs="Calibri"/>
              </w:rPr>
              <w:t>the addition</w:t>
            </w:r>
            <w:r w:rsidRPr="7A91B07A" w:rsidDel="008B6A2F">
              <w:rPr>
                <w:rFonts w:ascii="Calibri" w:eastAsia="Times New Roman" w:hAnsi="Calibri" w:cs="Calibri"/>
              </w:rPr>
              <w:t xml:space="preserve"> of one million square feet of pedestrian space by December 31, 2023. </w:t>
            </w:r>
            <w:r w:rsidRPr="7A91B07A">
              <w:rPr>
                <w:rFonts w:ascii="Calibri" w:eastAsia="Times New Roman" w:hAnsi="Calibri" w:cs="Calibri"/>
              </w:rPr>
              <w:t>In</w:t>
            </w:r>
            <w:r w:rsidR="004C1F65" w:rsidRPr="7A91B07A">
              <w:rPr>
                <w:rFonts w:ascii="Calibri" w:eastAsia="Times New Roman" w:hAnsi="Calibri" w:cs="Calibri"/>
              </w:rPr>
              <w:t xml:space="preserve"> </w:t>
            </w:r>
            <w:r w:rsidRPr="7A91B07A" w:rsidDel="008B6A2F">
              <w:rPr>
                <w:rFonts w:ascii="Calibri" w:eastAsia="Times New Roman" w:hAnsi="Calibri" w:cs="Calibri"/>
              </w:rPr>
              <w:t xml:space="preserve">Fiscals 2022 and 2023 DOT installed </w:t>
            </w:r>
            <w:r w:rsidRPr="7A91B07A" w:rsidDel="004C1F65">
              <w:rPr>
                <w:rFonts w:ascii="Calibri" w:eastAsia="Times New Roman" w:hAnsi="Calibri" w:cs="Calibri"/>
              </w:rPr>
              <w:t xml:space="preserve">a total of </w:t>
            </w:r>
            <w:r w:rsidRPr="7A91B07A" w:rsidDel="008B6A2F">
              <w:rPr>
                <w:rFonts w:ascii="Calibri" w:eastAsia="Times New Roman" w:hAnsi="Calibri" w:cs="Calibri"/>
              </w:rPr>
              <w:t>1,083,725 square feet of pedestrian space,</w:t>
            </w:r>
            <w:r w:rsidRPr="7A91B07A" w:rsidDel="004C1F65">
              <w:rPr>
                <w:rFonts w:ascii="Calibri" w:eastAsia="Times New Roman" w:hAnsi="Calibri" w:cs="Calibri"/>
              </w:rPr>
              <w:t xml:space="preserve"> meeting the requirements of the local law.  This</w:t>
            </w:r>
            <w:r w:rsidRPr="7A91B07A" w:rsidDel="008B6A2F">
              <w:rPr>
                <w:rFonts w:ascii="Calibri" w:eastAsia="Times New Roman" w:hAnsi="Calibri" w:cs="Calibri"/>
              </w:rPr>
              <w:t xml:space="preserve"> may </w:t>
            </w:r>
            <w:r w:rsidRPr="7A91B07A" w:rsidDel="00FF72F5">
              <w:rPr>
                <w:rFonts w:ascii="Calibri" w:eastAsia="Times New Roman" w:hAnsi="Calibri" w:cs="Calibri"/>
              </w:rPr>
              <w:t xml:space="preserve">partly </w:t>
            </w:r>
            <w:r w:rsidRPr="7A91B07A" w:rsidDel="008B6A2F">
              <w:rPr>
                <w:rFonts w:ascii="Calibri" w:eastAsia="Times New Roman" w:hAnsi="Calibri" w:cs="Calibri"/>
              </w:rPr>
              <w:t xml:space="preserve">explain the reason for the decrease in </w:t>
            </w:r>
            <w:r w:rsidRPr="7A91B07A" w:rsidDel="00FF72F5">
              <w:rPr>
                <w:rFonts w:ascii="Calibri" w:eastAsia="Times New Roman" w:hAnsi="Calibri" w:cs="Calibri"/>
              </w:rPr>
              <w:t xml:space="preserve">Fiscal </w:t>
            </w:r>
            <w:r w:rsidRPr="5FF188B9">
              <w:rPr>
                <w:rFonts w:ascii="Calibri" w:eastAsia="Times New Roman" w:hAnsi="Calibri" w:cs="Calibri"/>
              </w:rPr>
              <w:t>2024</w:t>
            </w:r>
            <w:r w:rsidR="768636E1" w:rsidRPr="5FF188B9">
              <w:rPr>
                <w:rFonts w:ascii="Calibri" w:eastAsia="Times New Roman" w:hAnsi="Calibri" w:cs="Calibri"/>
              </w:rPr>
              <w:t xml:space="preserve"> </w:t>
            </w:r>
            <w:r w:rsidRPr="5FF188B9">
              <w:rPr>
                <w:rFonts w:ascii="Calibri" w:eastAsia="Times New Roman" w:hAnsi="Calibri" w:cs="Calibri"/>
              </w:rPr>
              <w:t>the</w:t>
            </w:r>
            <w:r w:rsidRPr="7A91B07A" w:rsidDel="008B6A2F">
              <w:rPr>
                <w:rFonts w:ascii="Calibri" w:eastAsia="Times New Roman" w:hAnsi="Calibri" w:cs="Calibri"/>
              </w:rPr>
              <w:t xml:space="preserve"> addition of pedestrian space.</w:t>
            </w:r>
            <w:r w:rsidR="25D8342E" w:rsidRPr="723384E2">
              <w:rPr>
                <w:rFonts w:ascii="Calibri" w:eastAsia="Times New Roman" w:hAnsi="Calibri" w:cs="Calibri"/>
              </w:rPr>
              <w:t xml:space="preserve"> </w:t>
            </w:r>
            <w:r w:rsidR="46F45168" w:rsidRPr="11C4DF6F">
              <w:rPr>
                <w:rFonts w:ascii="Calibri" w:eastAsia="Times New Roman" w:hAnsi="Calibri" w:cs="Calibri"/>
              </w:rPr>
              <w:t xml:space="preserve"> </w:t>
            </w:r>
            <w:r w:rsidR="46F45168" w:rsidRPr="28C19E48">
              <w:rPr>
                <w:rFonts w:ascii="Calibri" w:eastAsia="Times New Roman" w:hAnsi="Calibri" w:cs="Calibri"/>
              </w:rPr>
              <w:t>In th</w:t>
            </w:r>
            <w:r w:rsidR="7878836E" w:rsidRPr="28C19E48">
              <w:rPr>
                <w:rFonts w:ascii="Calibri" w:eastAsia="Times New Roman" w:hAnsi="Calibri" w:cs="Calibri"/>
              </w:rPr>
              <w:t>eir</w:t>
            </w:r>
            <w:r w:rsidR="46F45168" w:rsidRPr="28C19E48">
              <w:rPr>
                <w:rFonts w:ascii="Calibri" w:eastAsia="Times New Roman" w:hAnsi="Calibri" w:cs="Calibri"/>
              </w:rPr>
              <w:t xml:space="preserve"> 2025 Streets Plan Report DOT reported </w:t>
            </w:r>
            <w:r w:rsidR="008A63AF">
              <w:rPr>
                <w:rFonts w:ascii="Calibri" w:eastAsia="Times New Roman" w:hAnsi="Calibri" w:cs="Calibri"/>
              </w:rPr>
              <w:t>that</w:t>
            </w:r>
            <w:r w:rsidR="46F45168" w:rsidRPr="28C19E48">
              <w:rPr>
                <w:rFonts w:ascii="Calibri" w:eastAsia="Times New Roman" w:hAnsi="Calibri" w:cs="Calibri"/>
              </w:rPr>
              <w:t xml:space="preserve"> 83 percent of residents within a </w:t>
            </w:r>
            <w:r w:rsidR="008A63AF">
              <w:rPr>
                <w:rFonts w:ascii="Calibri" w:eastAsia="Times New Roman" w:hAnsi="Calibri" w:cs="Calibri"/>
              </w:rPr>
              <w:t xml:space="preserve">quarter </w:t>
            </w:r>
            <w:r w:rsidR="46F45168" w:rsidRPr="28C19E48">
              <w:rPr>
                <w:rFonts w:ascii="Calibri" w:eastAsia="Times New Roman" w:hAnsi="Calibri" w:cs="Calibri"/>
              </w:rPr>
              <w:t>mile of a DOT plaza, Open Street, or park, up from 81</w:t>
            </w:r>
            <w:r w:rsidR="2C774A8D" w:rsidRPr="28C19E48">
              <w:rPr>
                <w:rFonts w:ascii="Calibri" w:eastAsia="Times New Roman" w:hAnsi="Calibri" w:cs="Calibri"/>
              </w:rPr>
              <w:t xml:space="preserve"> percent</w:t>
            </w:r>
            <w:r w:rsidR="46F45168" w:rsidRPr="28C19E48">
              <w:rPr>
                <w:rFonts w:ascii="Calibri" w:eastAsia="Times New Roman" w:hAnsi="Calibri" w:cs="Calibri"/>
              </w:rPr>
              <w:t xml:space="preserve"> in 2023</w:t>
            </w:r>
            <w:r w:rsidR="17D16CEA" w:rsidRPr="28C19E48">
              <w:rPr>
                <w:rFonts w:ascii="Calibri" w:eastAsia="Times New Roman" w:hAnsi="Calibri" w:cs="Calibri"/>
              </w:rPr>
              <w:t>.</w:t>
            </w:r>
          </w:p>
          <w:p w14:paraId="5135A70B" w14:textId="720E107D" w:rsidR="00973E9B" w:rsidRPr="00772CBC" w:rsidRDefault="008B6A2F" w:rsidP="00BB6A72">
            <w:pPr>
              <w:pStyle w:val="ListParagraph"/>
              <w:numPr>
                <w:ilvl w:val="0"/>
                <w:numId w:val="14"/>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sidRPr="00772CBC">
              <w:rPr>
                <w:rFonts w:ascii="Calibri" w:eastAsia="Times New Roman" w:hAnsi="Calibri" w:cs="Calibri"/>
                <w:b/>
                <w:bCs/>
              </w:rPr>
              <w:t>Increase mobility options and sustainable modes of transportation.</w:t>
            </w:r>
            <w:r w:rsidRPr="00772CBC">
              <w:rPr>
                <w:rFonts w:ascii="Calibri" w:eastAsia="Times New Roman" w:hAnsi="Calibri" w:cs="Calibri"/>
                <w:bCs/>
              </w:rPr>
              <w:t xml:space="preserve"> In Fiscal 2024, DOT completed 32.9 miles of protected bike paths, which did not meet the required 50-mile benchmark set forth in the Streets Plan legislation passed by the Council. DOT also failed to meet its quota for bus lanes</w:t>
            </w:r>
            <w:r w:rsidR="00E377D9">
              <w:rPr>
                <w:rFonts w:ascii="Calibri" w:eastAsia="Times New Roman" w:hAnsi="Calibri" w:cs="Calibri"/>
                <w:bCs/>
              </w:rPr>
              <w:t xml:space="preserve"> </w:t>
            </w:r>
            <w:r w:rsidRPr="00772CBC">
              <w:rPr>
                <w:rFonts w:ascii="Calibri" w:eastAsia="Times New Roman" w:hAnsi="Calibri" w:cs="Calibri"/>
                <w:bCs/>
              </w:rPr>
              <w:t>install</w:t>
            </w:r>
            <w:r w:rsidR="00E377D9">
              <w:rPr>
                <w:rFonts w:ascii="Calibri" w:eastAsia="Times New Roman" w:hAnsi="Calibri" w:cs="Calibri"/>
                <w:bCs/>
              </w:rPr>
              <w:t>ing only</w:t>
            </w:r>
            <w:r w:rsidRPr="00772CBC">
              <w:rPr>
                <w:rFonts w:ascii="Calibri" w:eastAsia="Times New Roman" w:hAnsi="Calibri" w:cs="Calibri"/>
                <w:bCs/>
              </w:rPr>
              <w:t xml:space="preserve"> 15.7 miles of bus lanes in Fiscal 2024</w:t>
            </w:r>
            <w:r w:rsidR="002C6CB2">
              <w:rPr>
                <w:rFonts w:ascii="Calibri" w:eastAsia="Times New Roman" w:hAnsi="Calibri" w:cs="Calibri"/>
                <w:bCs/>
              </w:rPr>
              <w:t>.</w:t>
            </w:r>
            <w:r w:rsidR="00E377D9">
              <w:rPr>
                <w:rFonts w:ascii="Calibri" w:eastAsia="Times New Roman" w:hAnsi="Calibri" w:cs="Calibri"/>
                <w:bCs/>
              </w:rPr>
              <w:t xml:space="preserve">  While this was</w:t>
            </w:r>
            <w:r w:rsidRPr="00772CBC">
              <w:rPr>
                <w:rFonts w:ascii="Calibri" w:eastAsia="Times New Roman" w:hAnsi="Calibri" w:cs="Calibri"/>
                <w:bCs/>
              </w:rPr>
              <w:t xml:space="preserve"> doubl</w:t>
            </w:r>
            <w:r w:rsidR="00E377D9">
              <w:rPr>
                <w:rFonts w:ascii="Calibri" w:eastAsia="Times New Roman" w:hAnsi="Calibri" w:cs="Calibri"/>
                <w:bCs/>
              </w:rPr>
              <w:t>e the</w:t>
            </w:r>
            <w:r w:rsidRPr="00772CBC">
              <w:rPr>
                <w:rFonts w:ascii="Calibri" w:eastAsia="Times New Roman" w:hAnsi="Calibri" w:cs="Calibri"/>
                <w:bCs/>
              </w:rPr>
              <w:t xml:space="preserve"> production from Fiscal 2023, </w:t>
            </w:r>
            <w:r w:rsidR="00E377D9">
              <w:rPr>
                <w:rFonts w:ascii="Calibri" w:eastAsia="Times New Roman" w:hAnsi="Calibri" w:cs="Calibri"/>
                <w:bCs/>
              </w:rPr>
              <w:t>it</w:t>
            </w:r>
            <w:r w:rsidRPr="00772CBC">
              <w:rPr>
                <w:rFonts w:ascii="Calibri" w:eastAsia="Times New Roman" w:hAnsi="Calibri" w:cs="Calibri"/>
                <w:bCs/>
              </w:rPr>
              <w:t xml:space="preserve"> failed to meet </w:t>
            </w:r>
            <w:r w:rsidR="00E377D9">
              <w:rPr>
                <w:rFonts w:ascii="Calibri" w:eastAsia="Times New Roman" w:hAnsi="Calibri" w:cs="Calibri"/>
                <w:bCs/>
              </w:rPr>
              <w:t>the</w:t>
            </w:r>
            <w:r w:rsidR="00E377D9" w:rsidRPr="00772CBC">
              <w:rPr>
                <w:rFonts w:ascii="Calibri" w:eastAsia="Times New Roman" w:hAnsi="Calibri" w:cs="Calibri"/>
                <w:bCs/>
              </w:rPr>
              <w:t xml:space="preserve"> </w:t>
            </w:r>
            <w:r w:rsidRPr="00772CBC">
              <w:rPr>
                <w:rFonts w:ascii="Calibri" w:eastAsia="Times New Roman" w:hAnsi="Calibri" w:cs="Calibri"/>
                <w:bCs/>
              </w:rPr>
              <w:t xml:space="preserve">required benchmark of 30 miles. In Fiscal 2024, production of total bus lane miles and protected bicycle lane miles increased by 101.3 percent and 27 percent, respectively, when compared to Fiscal 2023. Though bus lanes and protected bike lane production increased between Fiscals 2023 and 2024, the Streets Plan </w:t>
            </w:r>
            <w:r w:rsidR="00AE0F6A">
              <w:rPr>
                <w:rFonts w:ascii="Calibri" w:eastAsia="Times New Roman" w:hAnsi="Calibri" w:cs="Calibri"/>
                <w:bCs/>
              </w:rPr>
              <w:t xml:space="preserve">legislation </w:t>
            </w:r>
            <w:r w:rsidRPr="00772CBC">
              <w:rPr>
                <w:rFonts w:ascii="Calibri" w:eastAsia="Times New Roman" w:hAnsi="Calibri" w:cs="Calibri"/>
                <w:bCs/>
              </w:rPr>
              <w:t>includes required benchmarks the DOT is failing to fulfill. As part of its legal obligation the benchmarks required in the Streets Plan legislation must be met. Until DOT meets the legal</w:t>
            </w:r>
            <w:r w:rsidR="00A958C8">
              <w:rPr>
                <w:rFonts w:ascii="Calibri" w:eastAsia="Times New Roman" w:hAnsi="Calibri" w:cs="Calibri"/>
                <w:bCs/>
              </w:rPr>
              <w:t>ly</w:t>
            </w:r>
            <w:r w:rsidRPr="00772CBC">
              <w:rPr>
                <w:rFonts w:ascii="Calibri" w:eastAsia="Times New Roman" w:hAnsi="Calibri" w:cs="Calibri"/>
                <w:bCs/>
              </w:rPr>
              <w:t xml:space="preserve"> require</w:t>
            </w:r>
            <w:r w:rsidR="00A958C8">
              <w:rPr>
                <w:rFonts w:ascii="Calibri" w:eastAsia="Times New Roman" w:hAnsi="Calibri" w:cs="Calibri"/>
                <w:bCs/>
              </w:rPr>
              <w:t xml:space="preserve">d </w:t>
            </w:r>
            <w:r w:rsidR="003441A1" w:rsidRPr="000F45CC">
              <w:rPr>
                <w:rFonts w:ascii="Calibri" w:eastAsia="Times New Roman" w:hAnsi="Calibri" w:cs="Calibri"/>
                <w:bCs/>
              </w:rPr>
              <w:t xml:space="preserve">benchmarks </w:t>
            </w:r>
            <w:r w:rsidR="003441A1" w:rsidRPr="00772CBC">
              <w:rPr>
                <w:rFonts w:ascii="Calibri" w:eastAsia="Times New Roman" w:hAnsi="Calibri" w:cs="Calibri"/>
                <w:bCs/>
              </w:rPr>
              <w:t>these</w:t>
            </w:r>
            <w:r w:rsidRPr="00772CBC">
              <w:rPr>
                <w:rFonts w:ascii="Calibri" w:eastAsia="Times New Roman" w:hAnsi="Calibri" w:cs="Calibri"/>
                <w:bCs/>
              </w:rPr>
              <w:t xml:space="preserve"> metrics</w:t>
            </w:r>
            <w:r w:rsidR="000F45CC">
              <w:rPr>
                <w:rFonts w:ascii="Calibri" w:eastAsia="Times New Roman" w:hAnsi="Calibri" w:cs="Calibri"/>
                <w:bCs/>
              </w:rPr>
              <w:t xml:space="preserve"> would</w:t>
            </w:r>
            <w:r w:rsidRPr="00772CBC">
              <w:rPr>
                <w:rFonts w:ascii="Calibri" w:eastAsia="Times New Roman" w:hAnsi="Calibri" w:cs="Calibri"/>
                <w:bCs/>
              </w:rPr>
              <w:t xml:space="preserve"> </w:t>
            </w:r>
            <w:r w:rsidR="00D14E29">
              <w:rPr>
                <w:rFonts w:ascii="Calibri" w:eastAsia="Times New Roman" w:hAnsi="Calibri" w:cs="Calibri"/>
                <w:bCs/>
              </w:rPr>
              <w:t xml:space="preserve">remain </w:t>
            </w:r>
            <w:r w:rsidR="00D14E29" w:rsidRPr="00772CBC">
              <w:rPr>
                <w:rFonts w:ascii="Calibri" w:eastAsia="Times New Roman" w:hAnsi="Calibri" w:cs="Calibri"/>
                <w:bCs/>
              </w:rPr>
              <w:t>an</w:t>
            </w:r>
            <w:r w:rsidRPr="00772CBC">
              <w:rPr>
                <w:rFonts w:ascii="Calibri" w:eastAsia="Times New Roman" w:hAnsi="Calibri" w:cs="Calibri"/>
                <w:bCs/>
              </w:rPr>
              <w:t xml:space="preserve"> area of concern.</w:t>
            </w:r>
          </w:p>
        </w:tc>
      </w:tr>
      <w:tr w:rsidR="002319EB" w:rsidRPr="00D666ED" w14:paraId="32B10EC6" w14:textId="77777777" w:rsidTr="0074498D">
        <w:trPr>
          <w:trHeight w:val="1026"/>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1778E63E" w14:textId="77777777" w:rsidR="00E71AB5" w:rsidRPr="00877B68" w:rsidRDefault="00E71AB5" w:rsidP="00E71AB5">
            <w:pPr>
              <w:spacing w:before="120" w:after="120"/>
              <w:jc w:val="right"/>
              <w:outlineLvl w:val="0"/>
              <w:rPr>
                <w:rFonts w:ascii="Calibri" w:hAnsi="Calibri" w:cs="Calibri"/>
                <w:color w:val="auto"/>
                <w:sz w:val="28"/>
                <w:szCs w:val="28"/>
              </w:rPr>
            </w:pPr>
            <w:r w:rsidRPr="00877B68">
              <w:rPr>
                <w:rFonts w:ascii="Calibri" w:hAnsi="Calibri" w:cs="Calibri"/>
                <w:color w:val="auto"/>
                <w:sz w:val="28"/>
                <w:szCs w:val="28"/>
              </w:rPr>
              <w:lastRenderedPageBreak/>
              <w:t>Budget Issues and Concerns</w:t>
            </w:r>
          </w:p>
          <w:p w14:paraId="1425894E" w14:textId="77777777" w:rsidR="00E71AB5" w:rsidRPr="00D666ED" w:rsidRDefault="00E71AB5" w:rsidP="00E71AB5">
            <w:pPr>
              <w:spacing w:before="120" w:after="120"/>
              <w:jc w:val="right"/>
              <w:outlineLvl w:val="0"/>
              <w:rPr>
                <w:rFonts w:ascii="Calibri" w:hAnsi="Calibri" w:cs="Calibri"/>
                <w:color w:val="404040" w:themeColor="text1" w:themeTint="BF"/>
              </w:rPr>
            </w:pPr>
            <w:r w:rsidRPr="00D666ED">
              <w:rPr>
                <w:rFonts w:ascii="Calibri" w:hAnsi="Calibri" w:cs="Calibri"/>
                <w:color w:val="404040" w:themeColor="text1" w:themeTint="BF"/>
              </w:rPr>
              <w:t xml:space="preserve"> </w:t>
            </w:r>
          </w:p>
          <w:p w14:paraId="7F113253" w14:textId="77777777" w:rsidR="00E71AB5" w:rsidRPr="00D666ED" w:rsidRDefault="00E71AB5" w:rsidP="00E71AB5">
            <w:pPr>
              <w:spacing w:before="120" w:after="120"/>
              <w:jc w:val="center"/>
              <w:outlineLvl w:val="0"/>
              <w:rPr>
                <w:rFonts w:ascii="Calibri" w:hAnsi="Calibri" w:cs="Calibri"/>
                <w:bCs w:val="0"/>
                <w:color w:val="5AA2AE" w:themeColor="accent5"/>
                <w:sz w:val="28"/>
              </w:rPr>
            </w:pPr>
          </w:p>
          <w:p w14:paraId="2C396F82" w14:textId="77777777" w:rsidR="00E71AB5" w:rsidRDefault="00E71AB5" w:rsidP="00E71AB5">
            <w:pPr>
              <w:spacing w:before="120" w:after="120"/>
              <w:jc w:val="right"/>
              <w:outlineLvl w:val="0"/>
              <w:rPr>
                <w:rFonts w:ascii="Calibri" w:hAnsi="Calibri" w:cs="Calibri"/>
                <w:color w:val="auto"/>
                <w:sz w:val="28"/>
                <w:szCs w:val="28"/>
              </w:rPr>
            </w:pPr>
          </w:p>
        </w:tc>
        <w:tc>
          <w:tcPr>
            <w:tcW w:w="8995" w:type="dxa"/>
            <w:tcBorders>
              <w:top w:val="single" w:sz="18" w:space="0" w:color="BCD9DE" w:themeColor="accent5" w:themeTint="66"/>
              <w:bottom w:val="single" w:sz="18" w:space="0" w:color="BCD9DE" w:themeColor="accent5" w:themeTint="66"/>
            </w:tcBorders>
          </w:tcPr>
          <w:p w14:paraId="13313CE0" w14:textId="5E54ABFE" w:rsidR="00C44267" w:rsidRDefault="008B6A2F" w:rsidP="00BB6A72">
            <w:pPr>
              <w:pStyle w:val="ListParagraph"/>
              <w:numPr>
                <w:ilvl w:val="0"/>
                <w:numId w:val="1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B6A2F">
              <w:rPr>
                <w:rFonts w:ascii="Calibri" w:hAnsi="Calibri" w:cs="Calibri"/>
                <w:b/>
              </w:rPr>
              <w:t xml:space="preserve">DOT Traffic Fatalities. </w:t>
            </w:r>
            <w:r w:rsidRPr="008B6A2F">
              <w:rPr>
                <w:rFonts w:ascii="Calibri" w:hAnsi="Calibri" w:cs="Calibri"/>
              </w:rPr>
              <w:t xml:space="preserve"> According to traffic data</w:t>
            </w:r>
            <w:r w:rsidR="00AE0F6A">
              <w:rPr>
                <w:rFonts w:ascii="Calibri" w:hAnsi="Calibri" w:cs="Calibri"/>
              </w:rPr>
              <w:t>,</w:t>
            </w:r>
            <w:r w:rsidRPr="008B6A2F">
              <w:rPr>
                <w:rFonts w:ascii="Calibri" w:hAnsi="Calibri" w:cs="Calibri"/>
              </w:rPr>
              <w:t xml:space="preserve"> in the first nine months of </w:t>
            </w:r>
            <w:r w:rsidR="00A958C8">
              <w:rPr>
                <w:rFonts w:ascii="Calibri" w:hAnsi="Calibri" w:cs="Calibri"/>
              </w:rPr>
              <w:t>2024</w:t>
            </w:r>
            <w:r w:rsidRPr="008B6A2F">
              <w:rPr>
                <w:rFonts w:ascii="Calibri" w:hAnsi="Calibri" w:cs="Calibri"/>
              </w:rPr>
              <w:t xml:space="preserve"> 193 people died in traffic crashes</w:t>
            </w:r>
            <w:r w:rsidR="006763AE">
              <w:rPr>
                <w:rFonts w:ascii="Calibri" w:hAnsi="Calibri" w:cs="Calibri"/>
              </w:rPr>
              <w:t xml:space="preserve">.  </w:t>
            </w:r>
            <w:r w:rsidR="00857A98">
              <w:rPr>
                <w:rFonts w:ascii="Calibri" w:hAnsi="Calibri" w:cs="Calibri"/>
              </w:rPr>
              <w:t xml:space="preserve">The </w:t>
            </w:r>
            <w:r w:rsidR="003D7538">
              <w:rPr>
                <w:rFonts w:ascii="Calibri" w:hAnsi="Calibri" w:cs="Calibri"/>
              </w:rPr>
              <w:t xml:space="preserve">number of traffic fatalities in 2024 </w:t>
            </w:r>
            <w:r w:rsidR="00105CAC">
              <w:rPr>
                <w:rFonts w:ascii="Calibri" w:hAnsi="Calibri" w:cs="Calibri"/>
              </w:rPr>
              <w:t>was higher than</w:t>
            </w:r>
            <w:r w:rsidR="00BE56D9">
              <w:rPr>
                <w:rFonts w:ascii="Calibri" w:hAnsi="Calibri" w:cs="Calibri"/>
              </w:rPr>
              <w:t xml:space="preserve"> in</w:t>
            </w:r>
            <w:r w:rsidRPr="008B6A2F">
              <w:rPr>
                <w:rFonts w:ascii="Calibri" w:hAnsi="Calibri" w:cs="Calibri"/>
              </w:rPr>
              <w:t xml:space="preserve"> eight of the last 10 years. In the Fiscal 2025 Budget Response, the Council called on the Administration to restore $3 million for Vision Zero education and outreach that was eliminated as part of the Administration’s PEG. To date, the funding has not been </w:t>
            </w:r>
            <w:r w:rsidR="00C44267">
              <w:rPr>
                <w:rFonts w:ascii="Calibri" w:hAnsi="Calibri" w:cs="Calibri"/>
              </w:rPr>
              <w:t>restored.</w:t>
            </w:r>
          </w:p>
          <w:p w14:paraId="02B55BBC" w14:textId="6FEE2EC9" w:rsidR="00FD6DF2" w:rsidRDefault="008B6A2F" w:rsidP="00BB6A72">
            <w:pPr>
              <w:pStyle w:val="ListParagraph"/>
              <w:numPr>
                <w:ilvl w:val="0"/>
                <w:numId w:val="1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B6A2F">
              <w:rPr>
                <w:rFonts w:ascii="Calibri" w:hAnsi="Calibri" w:cs="Calibri"/>
                <w:b/>
              </w:rPr>
              <w:t>The Streets Plan</w:t>
            </w:r>
            <w:r w:rsidRPr="00FD6DF2">
              <w:rPr>
                <w:rFonts w:ascii="Calibri" w:hAnsi="Calibri" w:cs="Calibri"/>
              </w:rPr>
              <w:t>.</w:t>
            </w:r>
            <w:r w:rsidR="00A51932" w:rsidRPr="00FD6DF2">
              <w:t xml:space="preserve"> </w:t>
            </w:r>
            <w:r w:rsidR="00A51932" w:rsidRPr="00FD6DF2">
              <w:rPr>
                <w:rFonts w:ascii="Calibri" w:hAnsi="Calibri" w:cs="Calibri"/>
              </w:rPr>
              <w:t xml:space="preserve">Local Law 195 of 2019, also known as the Streets Plan or the Transportation Master Plan, was passed in October 2019 by the Council to expand the </w:t>
            </w:r>
            <w:r w:rsidR="00A51932" w:rsidRPr="00FD6DF2">
              <w:rPr>
                <w:rFonts w:ascii="Calibri" w:hAnsi="Calibri" w:cs="Calibri"/>
              </w:rPr>
              <w:lastRenderedPageBreak/>
              <w:t xml:space="preserve">City’s biking, bus, and pedestrian safety infrastructure. In DOT’s most recent </w:t>
            </w:r>
            <w:r w:rsidR="00C44267" w:rsidRPr="00FD6DF2">
              <w:rPr>
                <w:rFonts w:ascii="Calibri" w:hAnsi="Calibri" w:cs="Calibri"/>
              </w:rPr>
              <w:t>report,</w:t>
            </w:r>
            <w:r w:rsidR="00A51932" w:rsidRPr="00FD6DF2">
              <w:rPr>
                <w:rFonts w:ascii="Calibri" w:hAnsi="Calibri" w:cs="Calibri"/>
              </w:rPr>
              <w:t xml:space="preserve"> which was released </w:t>
            </w:r>
            <w:r w:rsidR="00FD6DF2">
              <w:rPr>
                <w:rFonts w:ascii="Calibri" w:hAnsi="Calibri" w:cs="Calibri"/>
              </w:rPr>
              <w:t>on March 12</w:t>
            </w:r>
            <w:r w:rsidR="00AE0F6A" w:rsidRPr="00FD6DF2">
              <w:rPr>
                <w:rFonts w:ascii="Calibri" w:hAnsi="Calibri" w:cs="Calibri"/>
              </w:rPr>
              <w:t>, 2025</w:t>
            </w:r>
            <w:r w:rsidR="00A51932" w:rsidRPr="00FD6DF2">
              <w:rPr>
                <w:rFonts w:ascii="Calibri" w:hAnsi="Calibri" w:cs="Calibri"/>
              </w:rPr>
              <w:t xml:space="preserve">, the Department </w:t>
            </w:r>
            <w:r w:rsidR="00437248">
              <w:rPr>
                <w:rFonts w:ascii="Calibri" w:hAnsi="Calibri" w:cs="Calibri"/>
              </w:rPr>
              <w:t>reported</w:t>
            </w:r>
            <w:r w:rsidR="00437248" w:rsidRPr="00FD6DF2">
              <w:rPr>
                <w:rFonts w:ascii="Calibri" w:hAnsi="Calibri" w:cs="Calibri"/>
              </w:rPr>
              <w:t xml:space="preserve"> </w:t>
            </w:r>
            <w:r w:rsidR="00A51932" w:rsidRPr="00FD6DF2">
              <w:rPr>
                <w:rFonts w:ascii="Calibri" w:hAnsi="Calibri" w:cs="Calibri"/>
              </w:rPr>
              <w:t xml:space="preserve">that </w:t>
            </w:r>
            <w:r w:rsidR="00AE0F6A" w:rsidRPr="00FD6DF2">
              <w:rPr>
                <w:rFonts w:ascii="Calibri" w:hAnsi="Calibri" w:cs="Calibri"/>
              </w:rPr>
              <w:t xml:space="preserve">for </w:t>
            </w:r>
            <w:r w:rsidR="00A51932" w:rsidRPr="00FD6DF2">
              <w:rPr>
                <w:rFonts w:ascii="Calibri" w:hAnsi="Calibri" w:cs="Calibri"/>
              </w:rPr>
              <w:t xml:space="preserve">2024 it only built 13.5 miles of protected bus lanes, which once again </w:t>
            </w:r>
            <w:r w:rsidR="00437248">
              <w:rPr>
                <w:rFonts w:ascii="Calibri" w:hAnsi="Calibri" w:cs="Calibri"/>
              </w:rPr>
              <w:t>fell</w:t>
            </w:r>
            <w:r w:rsidR="00437248" w:rsidRPr="00FD6DF2">
              <w:rPr>
                <w:rFonts w:ascii="Calibri" w:hAnsi="Calibri" w:cs="Calibri"/>
              </w:rPr>
              <w:t xml:space="preserve"> </w:t>
            </w:r>
            <w:r w:rsidR="00A51932" w:rsidRPr="00FD6DF2">
              <w:rPr>
                <w:rFonts w:ascii="Calibri" w:hAnsi="Calibri" w:cs="Calibri"/>
              </w:rPr>
              <w:t>far short of the 30 miles required annually. DOT was also required to install Transit Signal Priority (TSP) at 1,000 intersections but completed only 766. The report noted that DOT has installed roughly 29 miles of protected bike lanes in 2024</w:t>
            </w:r>
            <w:r w:rsidR="00AE0F6A" w:rsidRPr="00FD6DF2">
              <w:rPr>
                <w:rFonts w:ascii="Calibri" w:hAnsi="Calibri" w:cs="Calibri"/>
              </w:rPr>
              <w:t>.</w:t>
            </w:r>
            <w:r w:rsidR="00A51932" w:rsidRPr="00FD6DF2">
              <w:rPr>
                <w:rFonts w:ascii="Calibri" w:hAnsi="Calibri" w:cs="Calibri"/>
              </w:rPr>
              <w:t xml:space="preserve">  The Streets Plans benchmarks should be included as targets for metrics in the PMMR to help demonstrate if efforts are successful and to show the overall trends over time. Although production of bicycle or bus lanes may have increased year-over-year it does not necessarily mean that the legal requirements are being met. The required APS signals, bus lanes, and bicycle lanes from the Streets Plan should be reflected in the PMMR targets.</w:t>
            </w:r>
          </w:p>
          <w:p w14:paraId="263D90A5" w14:textId="19C725C7" w:rsidR="12DF018A" w:rsidRDefault="6E3E7F54" w:rsidP="00BB6A72">
            <w:pPr>
              <w:pStyle w:val="ListParagraph"/>
              <w:numPr>
                <w:ilvl w:val="0"/>
                <w:numId w:val="1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C93691E">
              <w:rPr>
                <w:rFonts w:ascii="Calibri" w:eastAsia="Times New Roman" w:hAnsi="Calibri" w:cs="Calibri"/>
                <w:b/>
                <w:bCs/>
              </w:rPr>
              <w:t xml:space="preserve">Improve safety for pedestrians, motorists, ferry, and bike riders. </w:t>
            </w:r>
            <w:r w:rsidRPr="5C93691E">
              <w:rPr>
                <w:rFonts w:ascii="Calibri" w:eastAsia="Times New Roman" w:hAnsi="Calibri" w:cs="Calibri"/>
              </w:rPr>
              <w:t xml:space="preserve">Motorized two-wheel vehicle (electric bicycle) fatalities rose by 14.0 percent to 98 in Fiscal 2024, from the prior year. Bicyclists </w:t>
            </w:r>
            <w:r w:rsidR="006D06D9">
              <w:rPr>
                <w:rFonts w:ascii="Calibri" w:eastAsia="Times New Roman" w:hAnsi="Calibri" w:cs="Calibri"/>
              </w:rPr>
              <w:t>often</w:t>
            </w:r>
            <w:r w:rsidRPr="5C93691E">
              <w:rPr>
                <w:rFonts w:ascii="Calibri" w:eastAsia="Times New Roman" w:hAnsi="Calibri" w:cs="Calibri"/>
              </w:rPr>
              <w:t xml:space="preserve"> use sidewalks like bike lanes, dangerously weaving in and out of pedestrians. Even though it is against the law</w:t>
            </w:r>
            <w:r w:rsidR="00DC45EF">
              <w:rPr>
                <w:rFonts w:ascii="Calibri" w:eastAsia="Times New Roman" w:hAnsi="Calibri" w:cs="Calibri"/>
              </w:rPr>
              <w:t xml:space="preserve"> to ride bi</w:t>
            </w:r>
            <w:r w:rsidR="001667AA">
              <w:rPr>
                <w:rFonts w:ascii="Calibri" w:eastAsia="Times New Roman" w:hAnsi="Calibri" w:cs="Calibri"/>
              </w:rPr>
              <w:t>kes on the sidewalk</w:t>
            </w:r>
            <w:r w:rsidRPr="5C93691E">
              <w:rPr>
                <w:rFonts w:ascii="Calibri" w:eastAsia="Times New Roman" w:hAnsi="Calibri" w:cs="Calibri"/>
              </w:rPr>
              <w:t xml:space="preserve">, these violations are hardly enforced. The number of pedestrian injuries and deaths caused by bicycles on sidewalks should be added to the PMMR, </w:t>
            </w:r>
            <w:r w:rsidR="00B963A6">
              <w:rPr>
                <w:rFonts w:ascii="Calibri" w:eastAsia="Times New Roman" w:hAnsi="Calibri" w:cs="Calibri"/>
              </w:rPr>
              <w:t>to</w:t>
            </w:r>
            <w:r w:rsidRPr="5C93691E">
              <w:rPr>
                <w:rFonts w:ascii="Calibri" w:eastAsia="Times New Roman" w:hAnsi="Calibri" w:cs="Calibri"/>
              </w:rPr>
              <w:t xml:space="preserve"> help assess the extent of the problem over time. There is currently no data on injuries sustained by pedestrians on the sidewalk from motorized vehicles. </w:t>
            </w:r>
            <w:r w:rsidRPr="0F323C6C">
              <w:rPr>
                <w:rFonts w:ascii="Calibri" w:eastAsia="Times New Roman" w:hAnsi="Calibri" w:cs="Calibri"/>
              </w:rPr>
              <w:t>However</w:t>
            </w:r>
            <w:r w:rsidR="00B963A6">
              <w:rPr>
                <w:rFonts w:ascii="Calibri" w:eastAsia="Times New Roman" w:hAnsi="Calibri" w:cs="Calibri"/>
              </w:rPr>
              <w:t>,</w:t>
            </w:r>
            <w:r w:rsidR="00C10951">
              <w:rPr>
                <w:rFonts w:ascii="Calibri" w:eastAsia="Times New Roman" w:hAnsi="Calibri" w:cs="Calibri"/>
              </w:rPr>
              <w:t xml:space="preserve"> with the proliferation of </w:t>
            </w:r>
            <w:r w:rsidR="55BDCF2D" w:rsidRPr="0F323C6C">
              <w:rPr>
                <w:rFonts w:ascii="Calibri" w:eastAsia="Times New Roman" w:hAnsi="Calibri" w:cs="Calibri"/>
              </w:rPr>
              <w:t xml:space="preserve">motorized vehicles </w:t>
            </w:r>
            <w:r w:rsidR="009D2172">
              <w:rPr>
                <w:rFonts w:ascii="Calibri" w:eastAsia="Times New Roman" w:hAnsi="Calibri" w:cs="Calibri"/>
              </w:rPr>
              <w:t xml:space="preserve">for food deliveries and recreation </w:t>
            </w:r>
            <w:r w:rsidR="55BDCF2D" w:rsidRPr="0F323C6C">
              <w:rPr>
                <w:rFonts w:ascii="Calibri" w:eastAsia="Times New Roman" w:hAnsi="Calibri" w:cs="Calibri"/>
              </w:rPr>
              <w:t>routinely using sidewalks</w:t>
            </w:r>
            <w:r w:rsidR="009D2172">
              <w:rPr>
                <w:rFonts w:ascii="Calibri" w:eastAsia="Times New Roman" w:hAnsi="Calibri" w:cs="Calibri"/>
              </w:rPr>
              <w:t xml:space="preserve"> </w:t>
            </w:r>
            <w:r w:rsidR="55BDCF2D" w:rsidRPr="0F323C6C">
              <w:rPr>
                <w:rFonts w:ascii="Calibri" w:eastAsia="Times New Roman" w:hAnsi="Calibri" w:cs="Calibri"/>
              </w:rPr>
              <w:t xml:space="preserve">data points </w:t>
            </w:r>
            <w:r w:rsidR="009D2172">
              <w:rPr>
                <w:rFonts w:ascii="Calibri" w:eastAsia="Times New Roman" w:hAnsi="Calibri" w:cs="Calibri"/>
              </w:rPr>
              <w:t>relating to</w:t>
            </w:r>
            <w:r w:rsidR="009D2172" w:rsidRPr="0F323C6C">
              <w:rPr>
                <w:rFonts w:ascii="Calibri" w:eastAsia="Times New Roman" w:hAnsi="Calibri" w:cs="Calibri"/>
              </w:rPr>
              <w:t xml:space="preserve"> </w:t>
            </w:r>
            <w:r w:rsidR="55BDCF2D" w:rsidRPr="0F323C6C">
              <w:rPr>
                <w:rFonts w:ascii="Calibri" w:eastAsia="Times New Roman" w:hAnsi="Calibri" w:cs="Calibri"/>
              </w:rPr>
              <w:t>pedestrian</w:t>
            </w:r>
            <w:r w:rsidR="009D2172">
              <w:rPr>
                <w:rFonts w:ascii="Calibri" w:eastAsia="Times New Roman" w:hAnsi="Calibri" w:cs="Calibri"/>
              </w:rPr>
              <w:t xml:space="preserve"> safety</w:t>
            </w:r>
            <w:r w:rsidR="55BDCF2D" w:rsidRPr="0F323C6C">
              <w:rPr>
                <w:rFonts w:ascii="Calibri" w:eastAsia="Times New Roman" w:hAnsi="Calibri" w:cs="Calibri"/>
              </w:rPr>
              <w:t xml:space="preserve"> on sidewalks should be added to the PMMR</w:t>
            </w:r>
            <w:r w:rsidR="55BDCF2D">
              <w:t xml:space="preserve"> </w:t>
            </w:r>
            <w:r w:rsidR="55BDCF2D" w:rsidRPr="0F323C6C">
              <w:rPr>
                <w:rFonts w:ascii="Calibri" w:eastAsia="Times New Roman" w:hAnsi="Calibri" w:cs="Calibri"/>
              </w:rPr>
              <w:t xml:space="preserve">to illustrate the scope of this issue. </w:t>
            </w:r>
            <w:r w:rsidR="00653EC5">
              <w:rPr>
                <w:rFonts w:ascii="Calibri" w:eastAsia="Times New Roman" w:hAnsi="Calibri" w:cs="Calibri"/>
              </w:rPr>
              <w:t xml:space="preserve"> In addition to </w:t>
            </w:r>
            <w:r w:rsidR="00EB5673">
              <w:rPr>
                <w:rFonts w:ascii="Calibri" w:eastAsia="Times New Roman" w:hAnsi="Calibri" w:cs="Calibri"/>
              </w:rPr>
              <w:t>bicycle related fatalities</w:t>
            </w:r>
            <w:r w:rsidR="00C44267">
              <w:rPr>
                <w:rFonts w:ascii="Calibri" w:eastAsia="Times New Roman" w:hAnsi="Calibri" w:cs="Calibri"/>
              </w:rPr>
              <w:t xml:space="preserve">, </w:t>
            </w:r>
            <w:r w:rsidR="005C045F">
              <w:rPr>
                <w:rFonts w:ascii="Calibri" w:eastAsia="Times New Roman" w:hAnsi="Calibri" w:cs="Calibri"/>
              </w:rPr>
              <w:t>m</w:t>
            </w:r>
            <w:r w:rsidR="55BDCF2D" w:rsidRPr="0F323C6C">
              <w:rPr>
                <w:rFonts w:ascii="Calibri" w:eastAsia="Times New Roman" w:hAnsi="Calibri" w:cs="Calibri"/>
              </w:rPr>
              <w:t xml:space="preserve">otor vehicle (car) occupant fatalities </w:t>
            </w:r>
            <w:r w:rsidR="00EB5673">
              <w:rPr>
                <w:rFonts w:ascii="Calibri" w:eastAsia="Times New Roman" w:hAnsi="Calibri" w:cs="Calibri"/>
              </w:rPr>
              <w:t xml:space="preserve">continue to be a serious issue.  In Fiscal 2024 </w:t>
            </w:r>
            <w:r w:rsidR="00960359">
              <w:rPr>
                <w:rFonts w:ascii="Calibri" w:eastAsia="Times New Roman" w:hAnsi="Calibri" w:cs="Calibri"/>
              </w:rPr>
              <w:t xml:space="preserve">motor vehicle fatalities </w:t>
            </w:r>
            <w:r w:rsidR="55BDCF2D" w:rsidRPr="0F323C6C">
              <w:rPr>
                <w:rFonts w:ascii="Calibri" w:eastAsia="Times New Roman" w:hAnsi="Calibri" w:cs="Calibri"/>
              </w:rPr>
              <w:t>rose by 3.8 percent.</w:t>
            </w:r>
            <w:r w:rsidR="0CC2857D" w:rsidRPr="66E59718">
              <w:rPr>
                <w:rFonts w:ascii="Calibri" w:eastAsia="Times New Roman" w:hAnsi="Calibri" w:cs="Calibri"/>
              </w:rPr>
              <w:t xml:space="preserve"> Traffic crashes </w:t>
            </w:r>
            <w:r w:rsidR="00944D5F">
              <w:rPr>
                <w:rFonts w:ascii="Calibri" w:eastAsia="Times New Roman" w:hAnsi="Calibri" w:cs="Calibri"/>
              </w:rPr>
              <w:t xml:space="preserve">in the City </w:t>
            </w:r>
            <w:r w:rsidR="0CC2857D" w:rsidRPr="66E59718">
              <w:rPr>
                <w:rFonts w:ascii="Calibri" w:eastAsia="Times New Roman" w:hAnsi="Calibri" w:cs="Calibri"/>
              </w:rPr>
              <w:t xml:space="preserve">killed 253 </w:t>
            </w:r>
            <w:r w:rsidR="00944D5F">
              <w:rPr>
                <w:rFonts w:ascii="Calibri" w:eastAsia="Times New Roman" w:hAnsi="Calibri" w:cs="Calibri"/>
              </w:rPr>
              <w:t>people</w:t>
            </w:r>
            <w:r w:rsidR="0CC2857D" w:rsidRPr="66E59718">
              <w:rPr>
                <w:rFonts w:ascii="Calibri" w:eastAsia="Times New Roman" w:hAnsi="Calibri" w:cs="Calibri"/>
              </w:rPr>
              <w:t xml:space="preserve"> in 2024, </w:t>
            </w:r>
            <w:r w:rsidR="0CC2857D" w:rsidRPr="6AD56FE5">
              <w:rPr>
                <w:rFonts w:ascii="Calibri" w:eastAsia="Times New Roman" w:hAnsi="Calibri" w:cs="Calibri"/>
              </w:rPr>
              <w:t>which was an average of</w:t>
            </w:r>
            <w:r w:rsidR="0CC2857D" w:rsidRPr="66E59718">
              <w:rPr>
                <w:rFonts w:ascii="Calibri" w:eastAsia="Times New Roman" w:hAnsi="Calibri" w:cs="Calibri"/>
              </w:rPr>
              <w:t xml:space="preserve"> one fatality every 35 hours, according </w:t>
            </w:r>
            <w:r w:rsidR="0CC2857D" w:rsidRPr="40F15B7B">
              <w:rPr>
                <w:rFonts w:ascii="Calibri" w:eastAsia="Times New Roman" w:hAnsi="Calibri" w:cs="Calibri"/>
              </w:rPr>
              <w:t xml:space="preserve">to </w:t>
            </w:r>
            <w:r w:rsidR="0CC2857D" w:rsidRPr="60986F37">
              <w:rPr>
                <w:rFonts w:ascii="Calibri" w:eastAsia="Times New Roman" w:hAnsi="Calibri" w:cs="Calibri"/>
              </w:rPr>
              <w:t>an analysis</w:t>
            </w:r>
            <w:r w:rsidR="0CC2857D" w:rsidRPr="66E59718">
              <w:rPr>
                <w:rFonts w:ascii="Calibri" w:eastAsia="Times New Roman" w:hAnsi="Calibri" w:cs="Calibri"/>
              </w:rPr>
              <w:t xml:space="preserve"> from Transportation Alternatives and Families for Safe Streets. </w:t>
            </w:r>
            <w:r w:rsidR="1AFB4390" w:rsidRPr="5C5D6F60">
              <w:rPr>
                <w:rFonts w:ascii="Calibri" w:eastAsia="Times New Roman" w:hAnsi="Calibri" w:cs="Calibri"/>
                <w:vertAlign w:val="superscript"/>
              </w:rPr>
              <w:t xml:space="preserve">1 </w:t>
            </w:r>
            <w:r w:rsidR="0CC2857D" w:rsidRPr="66E59718">
              <w:rPr>
                <w:rFonts w:ascii="Calibri" w:eastAsia="Times New Roman" w:hAnsi="Calibri" w:cs="Calibri"/>
              </w:rPr>
              <w:t>The re</w:t>
            </w:r>
            <w:r w:rsidR="0CC2857D" w:rsidRPr="005A7861">
              <w:rPr>
                <w:rFonts w:ascii="Calibri" w:eastAsia="Calibri" w:hAnsi="Calibri" w:cs="Calibri"/>
              </w:rPr>
              <w:t xml:space="preserve">port </w:t>
            </w:r>
            <w:r w:rsidR="7FC5E899" w:rsidRPr="39E76017">
              <w:rPr>
                <w:rFonts w:ascii="Calibri" w:eastAsia="Calibri" w:hAnsi="Calibri" w:cs="Calibri"/>
              </w:rPr>
              <w:t xml:space="preserve">also points to </w:t>
            </w:r>
            <w:r w:rsidR="7FC5E899" w:rsidRPr="30B6A893">
              <w:rPr>
                <w:rFonts w:ascii="Calibri" w:eastAsia="Calibri" w:hAnsi="Calibri" w:cs="Calibri"/>
              </w:rPr>
              <w:t>a</w:t>
            </w:r>
            <w:r w:rsidR="0CC2857D" w:rsidRPr="30B6A893">
              <w:rPr>
                <w:rFonts w:ascii="Calibri" w:eastAsia="Calibri" w:hAnsi="Calibri" w:cs="Calibri"/>
              </w:rPr>
              <w:t xml:space="preserve"> </w:t>
            </w:r>
            <w:r w:rsidR="0CC2857D" w:rsidRPr="005A7861">
              <w:rPr>
                <w:rFonts w:ascii="Calibri" w:eastAsia="Calibri" w:hAnsi="Calibri" w:cs="Calibri"/>
              </w:rPr>
              <w:t>sharp rise in pedestrian and child deaths</w:t>
            </w:r>
            <w:r w:rsidR="2CCE4A4A" w:rsidRPr="16758A42">
              <w:rPr>
                <w:rFonts w:ascii="Calibri" w:eastAsia="Calibri" w:hAnsi="Calibri" w:cs="Calibri"/>
              </w:rPr>
              <w:t>.</w:t>
            </w:r>
            <w:r w:rsidR="0CC2857D" w:rsidRPr="16758A42">
              <w:rPr>
                <w:rFonts w:ascii="Calibri" w:eastAsia="Calibri" w:hAnsi="Calibri" w:cs="Calibri"/>
              </w:rPr>
              <w:t xml:space="preserve"> </w:t>
            </w:r>
            <w:r w:rsidR="0CC2857D" w:rsidRPr="005A7861">
              <w:rPr>
                <w:rFonts w:ascii="Calibri" w:eastAsia="Calibri" w:hAnsi="Calibri" w:cs="Calibri"/>
              </w:rPr>
              <w:t>The fatalities included 16 children aged 17 and under, a 33</w:t>
            </w:r>
            <w:r w:rsidR="00944D5F">
              <w:rPr>
                <w:rFonts w:ascii="Calibri" w:eastAsia="Calibri" w:hAnsi="Calibri" w:cs="Calibri"/>
              </w:rPr>
              <w:t xml:space="preserve"> percent</w:t>
            </w:r>
            <w:r w:rsidR="0CC2857D" w:rsidRPr="005A7861">
              <w:rPr>
                <w:rFonts w:ascii="Calibri" w:eastAsia="Calibri" w:hAnsi="Calibri" w:cs="Calibri"/>
              </w:rPr>
              <w:t xml:space="preserve"> increase from 2023, and 121 pedestrians, marking a 21</w:t>
            </w:r>
            <w:r w:rsidR="00CC58E4">
              <w:rPr>
                <w:rFonts w:ascii="Calibri" w:eastAsia="Calibri" w:hAnsi="Calibri" w:cs="Calibri"/>
              </w:rPr>
              <w:t xml:space="preserve"> percent</w:t>
            </w:r>
            <w:r w:rsidR="0CC2857D" w:rsidRPr="005A7861">
              <w:rPr>
                <w:rFonts w:ascii="Calibri" w:eastAsia="Calibri" w:hAnsi="Calibri" w:cs="Calibri"/>
              </w:rPr>
              <w:t xml:space="preserve"> rise</w:t>
            </w:r>
            <w:r w:rsidR="00CC58E4">
              <w:rPr>
                <w:rFonts w:ascii="Calibri" w:eastAsia="Calibri" w:hAnsi="Calibri" w:cs="Calibri"/>
              </w:rPr>
              <w:t>.</w:t>
            </w:r>
          </w:p>
          <w:p w14:paraId="7AA0FF35" w14:textId="1CC4797D" w:rsidR="008B6A2F" w:rsidRPr="00772CBC" w:rsidRDefault="008B6A2F" w:rsidP="00BB6A72">
            <w:pPr>
              <w:pStyle w:val="ListParagraph"/>
              <w:numPr>
                <w:ilvl w:val="0"/>
                <w:numId w:val="1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B6A2F">
              <w:rPr>
                <w:rFonts w:ascii="Calibri" w:hAnsi="Calibri" w:cs="Calibri"/>
                <w:b/>
              </w:rPr>
              <w:t>Vacancy Rate.</w:t>
            </w:r>
            <w:r w:rsidRPr="008B6A2F">
              <w:rPr>
                <w:rFonts w:ascii="Calibri" w:hAnsi="Calibri" w:cs="Calibri"/>
              </w:rPr>
              <w:t xml:space="preserve"> At the Executive Budget hearing in May of 2024</w:t>
            </w:r>
            <w:r w:rsidR="00AE0F6A">
              <w:rPr>
                <w:rFonts w:ascii="Calibri" w:hAnsi="Calibri" w:cs="Calibri"/>
              </w:rPr>
              <w:t>,</w:t>
            </w:r>
            <w:r w:rsidRPr="008B6A2F">
              <w:rPr>
                <w:rFonts w:ascii="Calibri" w:hAnsi="Calibri" w:cs="Calibri"/>
              </w:rPr>
              <w:t xml:space="preserve"> Commissioner Rodriguez emphasized to the New York City Council Committee on Transportation and Infrastructure and the Committee on Finance that DOT can “do more with more.” DOT currently has 624 </w:t>
            </w:r>
            <w:r w:rsidR="00274CC8">
              <w:rPr>
                <w:rFonts w:ascii="Calibri" w:hAnsi="Calibri" w:cs="Calibri"/>
              </w:rPr>
              <w:t xml:space="preserve">vacant </w:t>
            </w:r>
            <w:r w:rsidRPr="008B6A2F">
              <w:rPr>
                <w:rFonts w:ascii="Calibri" w:hAnsi="Calibri" w:cs="Calibri"/>
              </w:rPr>
              <w:t>positions, a 10.</w:t>
            </w:r>
            <w:r w:rsidRPr="1CB527B1">
              <w:rPr>
                <w:rFonts w:ascii="Calibri" w:hAnsi="Calibri" w:cs="Calibri"/>
              </w:rPr>
              <w:t>7</w:t>
            </w:r>
            <w:r w:rsidR="51906223" w:rsidRPr="1CB527B1">
              <w:rPr>
                <w:rFonts w:ascii="Calibri" w:hAnsi="Calibri" w:cs="Calibri"/>
              </w:rPr>
              <w:t>percent</w:t>
            </w:r>
            <w:r w:rsidRPr="008B6A2F">
              <w:rPr>
                <w:rFonts w:ascii="Calibri" w:hAnsi="Calibri" w:cs="Calibri"/>
              </w:rPr>
              <w:t xml:space="preserve"> vacancy rate. The PMMR shows </w:t>
            </w:r>
            <w:r w:rsidR="002A484B">
              <w:rPr>
                <w:rFonts w:ascii="Calibri" w:hAnsi="Calibri" w:cs="Calibri"/>
              </w:rPr>
              <w:t>that DOT</w:t>
            </w:r>
            <w:r w:rsidR="004A7C06">
              <w:rPr>
                <w:rFonts w:ascii="Calibri" w:hAnsi="Calibri" w:cs="Calibri"/>
              </w:rPr>
              <w:t xml:space="preserve">’s output has declined so far in Fiscal 2025, with </w:t>
            </w:r>
            <w:r w:rsidRPr="008B6A2F">
              <w:rPr>
                <w:rFonts w:ascii="Calibri" w:hAnsi="Calibri" w:cs="Calibri"/>
              </w:rPr>
              <w:t>a decrease in pothole repair, and road resurfacing miles</w:t>
            </w:r>
            <w:r w:rsidR="000F45CC">
              <w:rPr>
                <w:rFonts w:ascii="Calibri" w:hAnsi="Calibri" w:cs="Calibri"/>
              </w:rPr>
              <w:t>.</w:t>
            </w:r>
            <w:r w:rsidRPr="008B6A2F">
              <w:rPr>
                <w:rFonts w:ascii="Calibri" w:hAnsi="Calibri" w:cs="Calibri"/>
              </w:rPr>
              <w:t xml:space="preserve"> While there </w:t>
            </w:r>
            <w:r w:rsidR="00EE48A6">
              <w:rPr>
                <w:rFonts w:ascii="Calibri" w:hAnsi="Calibri" w:cs="Calibri"/>
              </w:rPr>
              <w:t>is</w:t>
            </w:r>
            <w:r w:rsidRPr="008B6A2F">
              <w:rPr>
                <w:rFonts w:ascii="Calibri" w:hAnsi="Calibri" w:cs="Calibri"/>
              </w:rPr>
              <w:t xml:space="preserve"> concern that the</w:t>
            </w:r>
            <w:r w:rsidR="00EE48A6">
              <w:rPr>
                <w:rFonts w:ascii="Calibri" w:hAnsi="Calibri" w:cs="Calibri"/>
              </w:rPr>
              <w:t xml:space="preserve"> Department </w:t>
            </w:r>
            <w:r w:rsidRPr="008B6A2F">
              <w:rPr>
                <w:rFonts w:ascii="Calibri" w:hAnsi="Calibri" w:cs="Calibri"/>
              </w:rPr>
              <w:t xml:space="preserve">may not </w:t>
            </w:r>
            <w:r w:rsidR="00EE48A6">
              <w:rPr>
                <w:rFonts w:ascii="Calibri" w:hAnsi="Calibri" w:cs="Calibri"/>
              </w:rPr>
              <w:t>have</w:t>
            </w:r>
            <w:r w:rsidR="00EE48A6" w:rsidRPr="008B6A2F">
              <w:rPr>
                <w:rFonts w:ascii="Calibri" w:hAnsi="Calibri" w:cs="Calibri"/>
              </w:rPr>
              <w:t xml:space="preserve"> </w:t>
            </w:r>
            <w:r w:rsidR="00FD6DF2" w:rsidRPr="008B6A2F">
              <w:rPr>
                <w:rFonts w:ascii="Calibri" w:hAnsi="Calibri" w:cs="Calibri"/>
              </w:rPr>
              <w:t xml:space="preserve">enough </w:t>
            </w:r>
            <w:r w:rsidR="00AE0F6A">
              <w:rPr>
                <w:rFonts w:ascii="Calibri" w:hAnsi="Calibri" w:cs="Calibri"/>
              </w:rPr>
              <w:t xml:space="preserve">staff </w:t>
            </w:r>
            <w:r w:rsidRPr="008B6A2F">
              <w:rPr>
                <w:rFonts w:ascii="Calibri" w:hAnsi="Calibri" w:cs="Calibri"/>
              </w:rPr>
              <w:t xml:space="preserve">to </w:t>
            </w:r>
            <w:r w:rsidR="00EE48A6">
              <w:rPr>
                <w:rFonts w:ascii="Calibri" w:hAnsi="Calibri" w:cs="Calibri"/>
              </w:rPr>
              <w:t>meet the goals of</w:t>
            </w:r>
            <w:r w:rsidRPr="008B6A2F">
              <w:rPr>
                <w:rFonts w:ascii="Calibri" w:hAnsi="Calibri" w:cs="Calibri"/>
              </w:rPr>
              <w:t xml:space="preserve"> the Streets Master Plan, or maintain a state of good repair of streets and sidewalks, it is difficult to ascertain if additional headcount is needed </w:t>
            </w:r>
            <w:r w:rsidR="005A7861">
              <w:rPr>
                <w:rFonts w:ascii="Calibri" w:hAnsi="Calibri" w:cs="Calibri"/>
              </w:rPr>
              <w:t>to meet these goals</w:t>
            </w:r>
            <w:r w:rsidR="00E219A7">
              <w:rPr>
                <w:rFonts w:ascii="Calibri" w:hAnsi="Calibri" w:cs="Calibri"/>
              </w:rPr>
              <w:t xml:space="preserve"> </w:t>
            </w:r>
            <w:r w:rsidRPr="008B6A2F">
              <w:rPr>
                <w:rFonts w:ascii="Calibri" w:hAnsi="Calibri" w:cs="Calibri"/>
              </w:rPr>
              <w:t xml:space="preserve">unless the agency </w:t>
            </w:r>
            <w:r w:rsidR="00C44267">
              <w:rPr>
                <w:rFonts w:ascii="Calibri" w:hAnsi="Calibri" w:cs="Calibri"/>
              </w:rPr>
              <w:t xml:space="preserve">was </w:t>
            </w:r>
            <w:r w:rsidR="00C44267" w:rsidRPr="008B6A2F">
              <w:rPr>
                <w:rFonts w:ascii="Calibri" w:hAnsi="Calibri" w:cs="Calibri"/>
              </w:rPr>
              <w:t>already</w:t>
            </w:r>
            <w:r w:rsidR="005A7861">
              <w:rPr>
                <w:rFonts w:ascii="Calibri" w:hAnsi="Calibri" w:cs="Calibri"/>
              </w:rPr>
              <w:t xml:space="preserve"> </w:t>
            </w:r>
            <w:r w:rsidRPr="008B6A2F">
              <w:rPr>
                <w:rFonts w:ascii="Calibri" w:hAnsi="Calibri" w:cs="Calibri"/>
              </w:rPr>
              <w:t>fully staffed and operating at full capacity.</w:t>
            </w:r>
          </w:p>
          <w:p w14:paraId="3277A2E6" w14:textId="3E4A7D1E" w:rsidR="008B6A2F" w:rsidRPr="00CC58E4" w:rsidRDefault="0084131C" w:rsidP="00BB6A72">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vertAlign w:val="superscript"/>
              </w:rPr>
            </w:pPr>
            <w:hyperlink r:id="rId22" w:history="1">
              <w:r w:rsidR="2B5C4C05" w:rsidRPr="005B6640">
                <w:rPr>
                  <w:rFonts w:ascii="Calibri" w:hAnsi="Calibri" w:cs="Calibri"/>
                  <w:color w:val="297FD5" w:themeColor="accent3"/>
                  <w:sz w:val="18"/>
                  <w:szCs w:val="16"/>
                  <w:vertAlign w:val="superscript"/>
                </w:rPr>
                <w:t xml:space="preserve">1 </w:t>
              </w:r>
              <w:hyperlink r:id="rId23" w:history="1">
                <w:r w:rsidR="2B5C4C05" w:rsidRPr="005B6640">
                  <w:rPr>
                    <w:rStyle w:val="Hyperlink"/>
                    <w:rFonts w:ascii="Calibri" w:hAnsi="Calibri" w:cs="Calibri"/>
                    <w:color w:val="297FD5" w:themeColor="accent3"/>
                    <w:sz w:val="18"/>
                    <w:szCs w:val="16"/>
                    <w:vertAlign w:val="superscript"/>
                  </w:rPr>
                  <w:t>Source</w:t>
                </w:r>
              </w:hyperlink>
              <w:r w:rsidR="2B5C4C05" w:rsidRPr="005B6640">
                <w:rPr>
                  <w:rStyle w:val="Hyperlink"/>
                  <w:rFonts w:ascii="Calibri" w:hAnsi="Calibri" w:cs="Calibri"/>
                  <w:color w:val="297FD5" w:themeColor="accent3"/>
                  <w:sz w:val="18"/>
                  <w:szCs w:val="16"/>
                  <w:vertAlign w:val="superscript"/>
                </w:rPr>
                <w:t xml:space="preserve"> Transportation Alternatives and Families for Safe Streets.</w:t>
              </w:r>
            </w:hyperlink>
          </w:p>
        </w:tc>
      </w:tr>
      <w:tr w:rsidR="002319EB" w:rsidRPr="00D666ED" w14:paraId="5A00AD2B" w14:textId="77777777" w:rsidTr="0074498D">
        <w:trPr>
          <w:trHeight w:val="2205"/>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13638385" w14:textId="08A04A96" w:rsidR="00E71AB5" w:rsidRPr="00D666ED" w:rsidRDefault="00E71AB5" w:rsidP="00E71AB5">
            <w:pPr>
              <w:spacing w:before="120" w:after="120"/>
              <w:jc w:val="right"/>
              <w:outlineLvl w:val="0"/>
              <w:rPr>
                <w:rFonts w:ascii="Calibri" w:hAnsi="Calibri" w:cs="Calibri"/>
                <w:color w:val="5AA2AE" w:themeColor="accent5"/>
                <w:sz w:val="28"/>
                <w:szCs w:val="28"/>
              </w:rPr>
            </w:pPr>
            <w:r w:rsidRPr="64CD494A">
              <w:rPr>
                <w:rFonts w:ascii="Calibri" w:hAnsi="Calibri" w:cs="Calibri"/>
                <w:color w:val="auto"/>
                <w:sz w:val="28"/>
                <w:szCs w:val="28"/>
              </w:rPr>
              <w:lastRenderedPageBreak/>
              <w:t>Federal and State Budget Risks</w:t>
            </w:r>
          </w:p>
        </w:tc>
        <w:tc>
          <w:tcPr>
            <w:tcW w:w="8995" w:type="dxa"/>
            <w:tcBorders>
              <w:top w:val="single" w:sz="18" w:space="0" w:color="BCD9DE" w:themeColor="accent5" w:themeTint="66"/>
              <w:bottom w:val="single" w:sz="18" w:space="0" w:color="BCD9DE" w:themeColor="accent5" w:themeTint="66"/>
            </w:tcBorders>
          </w:tcPr>
          <w:p w14:paraId="63CD674C" w14:textId="4335FCED" w:rsidR="008B6A2F" w:rsidRPr="00D666ED" w:rsidRDefault="008B6A2F" w:rsidP="00486123">
            <w:pPr>
              <w:spacing w:before="120"/>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B6A2F">
              <w:rPr>
                <w:rFonts w:ascii="Calibri" w:hAnsi="Calibri" w:cs="Calibri"/>
              </w:rPr>
              <w:t>On January 27, 2025, the Trump administration issued a directive to pause federal loan and grant spending. This directive was quickly rescinded two days later, but an executive order issued by the President to review funding remains in effect. The outcome of the executive order is currently uncertain. The Preliminary Plan includes $109 million of federal funding for DOT in Fiscal 2025 (8 percent of the DOT’s budget) and $84.4 million for Fiscal 2026 (6 percent of DOT’s budget). If the City is unable to collect this federal funding, the DOT</w:t>
            </w:r>
            <w:r w:rsidR="00AE0F6A">
              <w:rPr>
                <w:rFonts w:ascii="Calibri" w:hAnsi="Calibri" w:cs="Calibri"/>
              </w:rPr>
              <w:t>’s</w:t>
            </w:r>
            <w:r w:rsidRPr="008B6A2F">
              <w:rPr>
                <w:rFonts w:ascii="Calibri" w:hAnsi="Calibri" w:cs="Calibri"/>
              </w:rPr>
              <w:t xml:space="preserve"> budget could have a shortfall that would need to be resolved in a future financial plan.</w:t>
            </w:r>
          </w:p>
        </w:tc>
      </w:tr>
      <w:tr w:rsidR="002319EB" w:rsidRPr="00D666ED" w14:paraId="5B3CD3CD" w14:textId="77777777" w:rsidTr="0074498D">
        <w:trPr>
          <w:trHeight w:val="4482"/>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52AE9839" w14:textId="74699AB1" w:rsidR="003D2B54" w:rsidRPr="64CD494A" w:rsidRDefault="00766867" w:rsidP="00766867">
            <w:pPr>
              <w:spacing w:before="120" w:after="120"/>
              <w:jc w:val="right"/>
              <w:outlineLvl w:val="0"/>
              <w:rPr>
                <w:rFonts w:ascii="Calibri" w:hAnsi="Calibri" w:cs="Calibri"/>
                <w:color w:val="auto"/>
                <w:sz w:val="28"/>
                <w:szCs w:val="28"/>
              </w:rPr>
            </w:pPr>
            <w:r>
              <w:rPr>
                <w:rFonts w:ascii="Calibri" w:hAnsi="Calibri" w:cs="Calibri"/>
                <w:color w:val="auto"/>
                <w:sz w:val="28"/>
                <w:szCs w:val="28"/>
              </w:rPr>
              <w:lastRenderedPageBreak/>
              <w:t>Preliminary Ten-Year Capital Strategy Fiscal 2026-2035</w:t>
            </w:r>
          </w:p>
        </w:tc>
        <w:tc>
          <w:tcPr>
            <w:tcW w:w="8995" w:type="dxa"/>
            <w:tcBorders>
              <w:top w:val="single" w:sz="18" w:space="0" w:color="BCD9DE" w:themeColor="accent5" w:themeTint="66"/>
              <w:bottom w:val="single" w:sz="18" w:space="0" w:color="BCD9DE" w:themeColor="accent5" w:themeTint="66"/>
            </w:tcBorders>
          </w:tcPr>
          <w:p w14:paraId="0F12B1D4" w14:textId="55F21B4F" w:rsidR="003D2B54" w:rsidRPr="00D666ED" w:rsidRDefault="005B6640" w:rsidP="00E71AB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noProof/>
              </w:rPr>
              <w:drawing>
                <wp:inline distT="0" distB="0" distL="0" distR="0" wp14:anchorId="1CD144E2" wp14:editId="0BC0447A">
                  <wp:extent cx="5638800" cy="3771900"/>
                  <wp:effectExtent l="0" t="0" r="0" b="0"/>
                  <wp:docPr id="4" name="Chart 4">
                    <a:extLst xmlns:a="http://schemas.openxmlformats.org/drawingml/2006/main">
                      <a:ext uri="{FF2B5EF4-FFF2-40B4-BE49-F238E27FC236}">
                        <a16:creationId xmlns:a16="http://schemas.microsoft.com/office/drawing/2014/main" id="{F8561596-1B63-4DDB-8BA3-2E2CE997D4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2319EB" w:rsidRPr="00D666ED" w14:paraId="2E00D294" w14:textId="77777777" w:rsidTr="0074498D">
        <w:trPr>
          <w:trHeight w:val="3140"/>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67002D4D" w14:textId="539F636F" w:rsidR="00E71AB5" w:rsidRPr="008D174C" w:rsidRDefault="00E71AB5" w:rsidP="00E71AB5">
            <w:pPr>
              <w:spacing w:before="120" w:after="120"/>
              <w:jc w:val="right"/>
              <w:outlineLvl w:val="0"/>
              <w:rPr>
                <w:rFonts w:ascii="Calibri" w:hAnsi="Calibri" w:cs="Calibri"/>
                <w:color w:val="5AA2AE" w:themeColor="accent5"/>
                <w:sz w:val="28"/>
                <w:szCs w:val="28"/>
              </w:rPr>
            </w:pPr>
            <w:r w:rsidRPr="64CD494A">
              <w:rPr>
                <w:rFonts w:ascii="Calibri" w:hAnsi="Calibri" w:cs="Calibri"/>
                <w:color w:val="auto"/>
                <w:sz w:val="28"/>
                <w:szCs w:val="28"/>
              </w:rPr>
              <w:t xml:space="preserve">Capital Plan Overview </w:t>
            </w:r>
            <w:r w:rsidRPr="008D174C">
              <w:rPr>
                <w:rFonts w:ascii="Calibri" w:hAnsi="Calibri" w:cs="Calibri"/>
                <w:color w:val="5AA2AE" w:themeColor="accent5"/>
                <w:sz w:val="28"/>
                <w:szCs w:val="28"/>
              </w:rPr>
              <w:t xml:space="preserve"> </w:t>
            </w:r>
          </w:p>
        </w:tc>
        <w:tc>
          <w:tcPr>
            <w:tcW w:w="8995" w:type="dxa"/>
            <w:tcBorders>
              <w:top w:val="single" w:sz="18" w:space="0" w:color="BCD9DE" w:themeColor="accent5" w:themeTint="66"/>
              <w:bottom w:val="single" w:sz="18" w:space="0" w:color="BCD9DE" w:themeColor="accent5" w:themeTint="66"/>
            </w:tcBorders>
          </w:tcPr>
          <w:p w14:paraId="0CD6C548" w14:textId="7F4515C6" w:rsidR="00E71AB5" w:rsidRPr="00D666ED" w:rsidRDefault="00E71AB5" w:rsidP="0048612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D248C">
              <w:rPr>
                <w:rFonts w:ascii="Calibri" w:eastAsia="Times New Roman" w:hAnsi="Calibri" w:cs="Calibri"/>
                <w:color w:val="auto"/>
              </w:rPr>
              <w:t xml:space="preserve">On </w:t>
            </w:r>
            <w:r w:rsidR="00135FCD" w:rsidRPr="00ED248C">
              <w:rPr>
                <w:rFonts w:ascii="Calibri" w:eastAsia="Times New Roman" w:hAnsi="Calibri" w:cs="Calibri"/>
                <w:color w:val="auto"/>
              </w:rPr>
              <w:t>January 16, 2025</w:t>
            </w:r>
            <w:r w:rsidRPr="00ED248C">
              <w:rPr>
                <w:rFonts w:ascii="Calibri" w:eastAsia="Times New Roman" w:hAnsi="Calibri" w:cs="Calibri"/>
                <w:color w:val="auto"/>
              </w:rPr>
              <w:t xml:space="preserve">, </w:t>
            </w:r>
            <w:r w:rsidRPr="00D666ED">
              <w:rPr>
                <w:rFonts w:ascii="Calibri" w:eastAsia="Times New Roman" w:hAnsi="Calibri" w:cs="Calibri"/>
              </w:rPr>
              <w:t xml:space="preserve">Mayor Eric Adams released the </w:t>
            </w:r>
            <w:r>
              <w:rPr>
                <w:rFonts w:ascii="Calibri" w:eastAsia="Times New Roman" w:hAnsi="Calibri" w:cs="Calibri"/>
              </w:rPr>
              <w:t xml:space="preserve">Preliminary </w:t>
            </w:r>
            <w:r w:rsidR="00AE0F6A" w:rsidRPr="00AE0F6A">
              <w:rPr>
                <w:rFonts w:ascii="Calibri" w:eastAsia="Times New Roman" w:hAnsi="Calibri" w:cs="Calibri"/>
              </w:rPr>
              <w:t xml:space="preserve">Ten-Year Capital Strategy for Fiscal Years 2026-2035 (Ten-Year Strategy), the Capital Commitment Plan for Fiscal 2025-2029 (Commitment Plan) and the Fiscal 2026 Preliminary Capital Budget (Capital Budget). </w:t>
            </w:r>
          </w:p>
          <w:p w14:paraId="265B1A9F" w14:textId="7F8AF48A" w:rsidR="00E71AB5" w:rsidRPr="00D666ED" w:rsidRDefault="00ED248C" w:rsidP="00486123">
            <w:pPr>
              <w:pStyle w:val="Heading2"/>
              <w:spacing w:after="0"/>
              <w:jc w:val="both"/>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noProof/>
                <w:color w:val="auto"/>
                <w:sz w:val="24"/>
              </w:rPr>
            </w:pPr>
            <w:r>
              <w:rPr>
                <w:rFonts w:ascii="Calibri" w:hAnsi="Calibri" w:cs="Calibri"/>
                <w:b w:val="0"/>
                <w:noProof/>
                <w:color w:val="auto"/>
                <w:sz w:val="24"/>
              </w:rPr>
              <w:t>DOT</w:t>
            </w:r>
            <w:r w:rsidR="00135FCD">
              <w:rPr>
                <w:rFonts w:ascii="Calibri" w:hAnsi="Calibri" w:cs="Calibri"/>
                <w:b w:val="0"/>
                <w:noProof/>
                <w:color w:val="auto"/>
                <w:sz w:val="24"/>
              </w:rPr>
              <w:t>’s commitments for Fiscal 2025 through 2029</w:t>
            </w:r>
            <w:r w:rsidR="00E71AB5" w:rsidRPr="00D666ED">
              <w:rPr>
                <w:rFonts w:ascii="Calibri" w:hAnsi="Calibri" w:cs="Calibri"/>
                <w:b w:val="0"/>
                <w:noProof/>
                <w:color w:val="auto"/>
                <w:sz w:val="24"/>
              </w:rPr>
              <w:t xml:space="preserve">, as presented in the </w:t>
            </w:r>
            <w:r w:rsidR="00E71AB5">
              <w:rPr>
                <w:rFonts w:ascii="Calibri" w:hAnsi="Calibri" w:cs="Calibri"/>
                <w:b w:val="0"/>
                <w:noProof/>
                <w:color w:val="auto"/>
                <w:sz w:val="24"/>
              </w:rPr>
              <w:t>Preliminary</w:t>
            </w:r>
            <w:r>
              <w:rPr>
                <w:rFonts w:ascii="Calibri" w:hAnsi="Calibri" w:cs="Calibri"/>
                <w:b w:val="0"/>
                <w:noProof/>
                <w:color w:val="auto"/>
                <w:sz w:val="24"/>
              </w:rPr>
              <w:t xml:space="preserve"> Commitment Plan, total $13.32 billion, 6</w:t>
            </w:r>
            <w:r w:rsidR="00AE0F6A">
              <w:rPr>
                <w:rFonts w:ascii="Calibri" w:hAnsi="Calibri" w:cs="Calibri"/>
                <w:b w:val="0"/>
                <w:noProof/>
                <w:color w:val="auto"/>
                <w:sz w:val="24"/>
              </w:rPr>
              <w:t>.0</w:t>
            </w:r>
            <w:r>
              <w:rPr>
                <w:rFonts w:ascii="Calibri" w:hAnsi="Calibri" w:cs="Calibri"/>
                <w:b w:val="0"/>
                <w:noProof/>
                <w:color w:val="auto"/>
                <w:sz w:val="24"/>
              </w:rPr>
              <w:t xml:space="preserve"> percent greater</w:t>
            </w:r>
            <w:r w:rsidR="00E71AB5" w:rsidRPr="00D666ED">
              <w:rPr>
                <w:rFonts w:ascii="Calibri" w:hAnsi="Calibri" w:cs="Calibri"/>
                <w:b w:val="0"/>
                <w:noProof/>
                <w:color w:val="auto"/>
                <w:sz w:val="24"/>
              </w:rPr>
              <w:t xml:space="preserve"> than the total for the same period presented in the </w:t>
            </w:r>
            <w:r>
              <w:rPr>
                <w:rFonts w:ascii="Calibri" w:hAnsi="Calibri" w:cs="Calibri"/>
                <w:b w:val="0"/>
                <w:noProof/>
                <w:color w:val="auto"/>
                <w:sz w:val="24"/>
              </w:rPr>
              <w:t xml:space="preserve">Adopted </w:t>
            </w:r>
            <w:r w:rsidR="00E71AB5" w:rsidRPr="00D666ED">
              <w:rPr>
                <w:rFonts w:ascii="Calibri" w:hAnsi="Calibri" w:cs="Calibri"/>
                <w:b w:val="0"/>
                <w:noProof/>
                <w:color w:val="auto"/>
                <w:sz w:val="24"/>
              </w:rPr>
              <w:t>Capital Com</w:t>
            </w:r>
            <w:r>
              <w:rPr>
                <w:rFonts w:ascii="Calibri" w:hAnsi="Calibri" w:cs="Calibri"/>
                <w:b w:val="0"/>
                <w:noProof/>
                <w:color w:val="auto"/>
                <w:sz w:val="24"/>
              </w:rPr>
              <w:t xml:space="preserve">mitment Plan released in </w:t>
            </w:r>
            <w:r w:rsidR="00AE0F6A">
              <w:rPr>
                <w:rFonts w:ascii="Calibri" w:hAnsi="Calibri" w:cs="Calibri"/>
                <w:b w:val="0"/>
                <w:noProof/>
                <w:color w:val="auto"/>
                <w:sz w:val="24"/>
              </w:rPr>
              <w:t>June</w:t>
            </w:r>
            <w:r w:rsidR="00E71AB5" w:rsidRPr="00D666ED">
              <w:rPr>
                <w:rFonts w:ascii="Calibri" w:hAnsi="Calibri" w:cs="Calibri"/>
                <w:b w:val="0"/>
                <w:noProof/>
                <w:color w:val="auto"/>
                <w:sz w:val="24"/>
              </w:rPr>
              <w:t xml:space="preserve">.  </w:t>
            </w:r>
          </w:p>
          <w:p w14:paraId="101919D6" w14:textId="393163FA" w:rsidR="00E71AB5" w:rsidRPr="00D666ED" w:rsidRDefault="00E71AB5" w:rsidP="00486123">
            <w:pPr>
              <w:pStyle w:val="Heading2"/>
              <w:spacing w:after="0"/>
              <w:jc w:val="both"/>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noProof/>
                <w:sz w:val="24"/>
              </w:rPr>
            </w:pPr>
            <w:r w:rsidRPr="00D666ED">
              <w:rPr>
                <w:rFonts w:ascii="Calibri" w:hAnsi="Calibri" w:cs="Calibri"/>
                <w:b w:val="0"/>
                <w:noProof/>
                <w:color w:val="auto"/>
                <w:sz w:val="24"/>
              </w:rPr>
              <w:t>The Department’s planned com</w:t>
            </w:r>
            <w:r w:rsidR="00ED248C">
              <w:rPr>
                <w:rFonts w:ascii="Calibri" w:hAnsi="Calibri" w:cs="Calibri"/>
                <w:b w:val="0"/>
                <w:noProof/>
                <w:color w:val="auto"/>
                <w:sz w:val="24"/>
              </w:rPr>
              <w:t>mitments comprise 1</w:t>
            </w:r>
            <w:r w:rsidR="00AE0F6A">
              <w:rPr>
                <w:rFonts w:ascii="Calibri" w:hAnsi="Calibri" w:cs="Calibri"/>
                <w:b w:val="0"/>
                <w:noProof/>
                <w:color w:val="auto"/>
                <w:sz w:val="24"/>
              </w:rPr>
              <w:t xml:space="preserve">1.8 </w:t>
            </w:r>
            <w:r w:rsidRPr="00D666ED">
              <w:rPr>
                <w:rFonts w:ascii="Calibri" w:hAnsi="Calibri" w:cs="Calibri"/>
                <w:b w:val="0"/>
                <w:noProof/>
                <w:color w:val="auto"/>
                <w:sz w:val="24"/>
              </w:rPr>
              <w:t xml:space="preserve"> percent of the Cit</w:t>
            </w:r>
            <w:r w:rsidR="00ED248C">
              <w:rPr>
                <w:rFonts w:ascii="Calibri" w:hAnsi="Calibri" w:cs="Calibri"/>
                <w:b w:val="0"/>
                <w:noProof/>
                <w:color w:val="auto"/>
                <w:sz w:val="24"/>
              </w:rPr>
              <w:t>y’s total $11</w:t>
            </w:r>
            <w:r w:rsidR="00AE0F6A">
              <w:rPr>
                <w:rFonts w:ascii="Calibri" w:hAnsi="Calibri" w:cs="Calibri"/>
                <w:b w:val="0"/>
                <w:noProof/>
                <w:color w:val="auto"/>
                <w:sz w:val="24"/>
              </w:rPr>
              <w:t>3.19</w:t>
            </w:r>
            <w:r w:rsidR="00135FCD">
              <w:rPr>
                <w:rFonts w:ascii="Calibri" w:hAnsi="Calibri" w:cs="Calibri"/>
                <w:b w:val="0"/>
                <w:noProof/>
                <w:color w:val="auto"/>
                <w:sz w:val="24"/>
              </w:rPr>
              <w:t xml:space="preserve"> billion Fiscal 2025 through 2029</w:t>
            </w:r>
            <w:r w:rsidRPr="00D666ED">
              <w:rPr>
                <w:rFonts w:ascii="Calibri" w:hAnsi="Calibri" w:cs="Calibri"/>
                <w:b w:val="0"/>
                <w:noProof/>
                <w:color w:val="auto"/>
                <w:sz w:val="24"/>
              </w:rPr>
              <w:t xml:space="preserve"> Plan.</w:t>
            </w:r>
          </w:p>
        </w:tc>
      </w:tr>
      <w:tr w:rsidR="002319EB" w:rsidRPr="00D666ED" w14:paraId="126D4A17" w14:textId="77777777" w:rsidTr="0074498D">
        <w:trPr>
          <w:trHeight w:val="5715"/>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709B3534" w14:textId="25E917C8" w:rsidR="00E71AB5" w:rsidRPr="00D666ED" w:rsidRDefault="00E71AB5" w:rsidP="00E71AB5">
            <w:pPr>
              <w:spacing w:before="120" w:after="120"/>
              <w:jc w:val="right"/>
              <w:outlineLvl w:val="0"/>
              <w:rPr>
                <w:rFonts w:ascii="Calibri" w:hAnsi="Calibri" w:cs="Calibri"/>
                <w:color w:val="5AA2AE" w:themeColor="accent5"/>
                <w:sz w:val="28"/>
                <w:szCs w:val="28"/>
              </w:rPr>
            </w:pPr>
            <w:r w:rsidRPr="64CD494A">
              <w:rPr>
                <w:rFonts w:ascii="Calibri" w:hAnsi="Calibri" w:cs="Calibri"/>
                <w:color w:val="auto"/>
                <w:sz w:val="28"/>
                <w:szCs w:val="28"/>
              </w:rPr>
              <w:lastRenderedPageBreak/>
              <w:t xml:space="preserve">Capital Commitment Plan   </w:t>
            </w:r>
          </w:p>
        </w:tc>
        <w:tc>
          <w:tcPr>
            <w:tcW w:w="8995" w:type="dxa"/>
            <w:tcBorders>
              <w:top w:val="single" w:sz="18" w:space="0" w:color="BCD9DE" w:themeColor="accent5" w:themeTint="66"/>
              <w:bottom w:val="single" w:sz="18" w:space="0" w:color="BCD9DE" w:themeColor="accent5" w:themeTint="66"/>
            </w:tcBorders>
          </w:tcPr>
          <w:p w14:paraId="0D550A00" w14:textId="0B806B4D" w:rsidR="00E71AB5" w:rsidRPr="00D666ED" w:rsidRDefault="001A789F" w:rsidP="00E71AB5">
            <w:pPr>
              <w:pStyle w:val="Heading2"/>
              <w:outlineLvl w:val="1"/>
              <w:cnfStyle w:val="000000000000" w:firstRow="0" w:lastRow="0" w:firstColumn="0" w:lastColumn="0" w:oddVBand="0" w:evenVBand="0" w:oddHBand="0" w:evenHBand="0" w:firstRowFirstColumn="0" w:firstRowLastColumn="0" w:lastRowFirstColumn="0" w:lastRowLastColumn="0"/>
              <w:rPr>
                <w:rFonts w:ascii="Calibri" w:hAnsi="Calibri" w:cs="Calibri"/>
              </w:rPr>
            </w:pPr>
            <w:r>
              <w:rPr>
                <w:noProof/>
              </w:rPr>
              <w:drawing>
                <wp:inline distT="0" distB="0" distL="0" distR="0" wp14:anchorId="58A12FC7" wp14:editId="5F143302">
                  <wp:extent cx="5580845" cy="4076700"/>
                  <wp:effectExtent l="0" t="0" r="1270" b="0"/>
                  <wp:docPr id="21" name="Chart 21">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2319EB" w:rsidRPr="00D666ED" w14:paraId="4D8DF52C" w14:textId="77777777" w:rsidTr="0074498D">
        <w:trPr>
          <w:trHeight w:val="3140"/>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7014DE2C" w14:textId="3FF889B1" w:rsidR="00E71AB5" w:rsidRDefault="00CE34BB" w:rsidP="00E71AB5">
            <w:pPr>
              <w:spacing w:before="120" w:after="120"/>
              <w:jc w:val="right"/>
              <w:outlineLvl w:val="0"/>
              <w:rPr>
                <w:rFonts w:ascii="Calibri" w:hAnsi="Calibri" w:cs="Calibri"/>
                <w:color w:val="5AA2AE" w:themeColor="accent5"/>
                <w:sz w:val="28"/>
                <w:szCs w:val="28"/>
              </w:rPr>
            </w:pPr>
            <w:r>
              <w:rPr>
                <w:rFonts w:ascii="Calibri" w:hAnsi="Calibri" w:cs="Calibri"/>
                <w:color w:val="auto"/>
                <w:sz w:val="28"/>
                <w:szCs w:val="28"/>
              </w:rPr>
              <w:t xml:space="preserve">Preliminary </w:t>
            </w:r>
            <w:r w:rsidR="00E71AB5" w:rsidRPr="64CD494A">
              <w:rPr>
                <w:rFonts w:ascii="Calibri" w:hAnsi="Calibri" w:cs="Calibri"/>
                <w:color w:val="auto"/>
                <w:sz w:val="28"/>
                <w:szCs w:val="28"/>
              </w:rPr>
              <w:t xml:space="preserve">Capital </w:t>
            </w:r>
            <w:r>
              <w:rPr>
                <w:rFonts w:ascii="Calibri" w:hAnsi="Calibri" w:cs="Calibri"/>
                <w:color w:val="auto"/>
                <w:sz w:val="28"/>
                <w:szCs w:val="28"/>
              </w:rPr>
              <w:t xml:space="preserve">Commitment Plan </w:t>
            </w:r>
            <w:r w:rsidR="00E71AB5" w:rsidRPr="64CD494A">
              <w:rPr>
                <w:rFonts w:ascii="Calibri" w:hAnsi="Calibri" w:cs="Calibri"/>
                <w:color w:val="auto"/>
                <w:sz w:val="28"/>
                <w:szCs w:val="28"/>
              </w:rPr>
              <w:t>Highlights</w:t>
            </w:r>
          </w:p>
          <w:p w14:paraId="627AFB15" w14:textId="77777777" w:rsidR="00E71AB5" w:rsidRDefault="00E71AB5" w:rsidP="00E71AB5">
            <w:pPr>
              <w:spacing w:before="120" w:after="120"/>
              <w:jc w:val="right"/>
              <w:outlineLvl w:val="0"/>
              <w:rPr>
                <w:rFonts w:ascii="Calibri" w:hAnsi="Calibri" w:cs="Calibri"/>
                <w:color w:val="5AA2AE" w:themeColor="accent5"/>
                <w:sz w:val="28"/>
                <w:szCs w:val="28"/>
              </w:rPr>
            </w:pPr>
          </w:p>
          <w:p w14:paraId="05C00EA7" w14:textId="2ECBEA8C" w:rsidR="00E71AB5" w:rsidRPr="00D666ED" w:rsidRDefault="00E71AB5" w:rsidP="00E71AB5">
            <w:pPr>
              <w:spacing w:before="120" w:after="120"/>
              <w:jc w:val="right"/>
              <w:outlineLvl w:val="0"/>
              <w:rPr>
                <w:rFonts w:ascii="Calibri" w:hAnsi="Calibri" w:cs="Calibri"/>
                <w:color w:val="5AA2AE" w:themeColor="accent5"/>
                <w:sz w:val="28"/>
                <w:szCs w:val="28"/>
              </w:rPr>
            </w:pPr>
            <w:r w:rsidRPr="001124C0">
              <w:rPr>
                <w:color w:val="auto"/>
              </w:rPr>
              <w:t>  </w:t>
            </w:r>
          </w:p>
        </w:tc>
        <w:tc>
          <w:tcPr>
            <w:tcW w:w="8995" w:type="dxa"/>
            <w:tcBorders>
              <w:top w:val="single" w:sz="18" w:space="0" w:color="BCD9DE" w:themeColor="accent5" w:themeTint="66"/>
              <w:bottom w:val="single" w:sz="18" w:space="0" w:color="BCD9DE" w:themeColor="accent5" w:themeTint="66"/>
            </w:tcBorders>
          </w:tcPr>
          <w:p w14:paraId="44C34CC3" w14:textId="64B04719" w:rsidR="00E71AB5" w:rsidRDefault="00AB434E" w:rsidP="00486123">
            <w:pPr>
              <w:pStyle w:val="ListParagraph"/>
              <w:numPr>
                <w:ilvl w:val="0"/>
                <w:numId w:val="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AB434E">
              <w:rPr>
                <w:rFonts w:ascii="Calibri" w:eastAsia="Times New Roman" w:hAnsi="Calibri" w:cs="Calibri"/>
                <w:b/>
              </w:rPr>
              <w:t>Rehabilitation of the BQE.</w:t>
            </w:r>
            <w:r>
              <w:rPr>
                <w:rFonts w:ascii="Calibri" w:eastAsia="Times New Roman" w:hAnsi="Calibri" w:cs="Calibri"/>
              </w:rPr>
              <w:t xml:space="preserve"> </w:t>
            </w:r>
            <w:r w:rsidRPr="00AB434E">
              <w:rPr>
                <w:rFonts w:ascii="Calibri" w:eastAsia="Times New Roman" w:hAnsi="Calibri" w:cs="Calibri"/>
              </w:rPr>
              <w:t>The</w:t>
            </w:r>
            <w:r w:rsidR="00AE0F6A">
              <w:rPr>
                <w:rFonts w:ascii="Calibri" w:eastAsia="Times New Roman" w:hAnsi="Calibri" w:cs="Calibri"/>
              </w:rPr>
              <w:t xml:space="preserve"> Preliminary Commitment Plan includes </w:t>
            </w:r>
            <w:r w:rsidRPr="00AB434E">
              <w:rPr>
                <w:rFonts w:ascii="Calibri" w:eastAsia="Times New Roman" w:hAnsi="Calibri" w:cs="Calibri"/>
              </w:rPr>
              <w:t>approximately $1</w:t>
            </w:r>
            <w:r w:rsidR="00AE0F6A">
              <w:rPr>
                <w:rFonts w:ascii="Calibri" w:eastAsia="Times New Roman" w:hAnsi="Calibri" w:cs="Calibri"/>
              </w:rPr>
              <w:t>.0</w:t>
            </w:r>
            <w:r w:rsidRPr="00AB434E">
              <w:rPr>
                <w:rFonts w:ascii="Calibri" w:eastAsia="Times New Roman" w:hAnsi="Calibri" w:cs="Calibri"/>
              </w:rPr>
              <w:t xml:space="preserve"> billion </w:t>
            </w:r>
            <w:r w:rsidR="007A386C">
              <w:rPr>
                <w:rFonts w:ascii="Calibri" w:eastAsia="Times New Roman" w:hAnsi="Calibri" w:cs="Calibri"/>
              </w:rPr>
              <w:t xml:space="preserve">between </w:t>
            </w:r>
            <w:r w:rsidR="00E742F8">
              <w:rPr>
                <w:rFonts w:ascii="Calibri" w:eastAsia="Times New Roman" w:hAnsi="Calibri" w:cs="Calibri"/>
              </w:rPr>
              <w:t>Fiscal</w:t>
            </w:r>
            <w:r w:rsidR="007A386C">
              <w:rPr>
                <w:rFonts w:ascii="Calibri" w:eastAsia="Times New Roman" w:hAnsi="Calibri" w:cs="Calibri"/>
              </w:rPr>
              <w:t>s</w:t>
            </w:r>
            <w:r w:rsidR="00AE0F6A">
              <w:rPr>
                <w:rFonts w:ascii="Calibri" w:eastAsia="Times New Roman" w:hAnsi="Calibri" w:cs="Calibri"/>
              </w:rPr>
              <w:t xml:space="preserve"> 2025 and 2029</w:t>
            </w:r>
            <w:r w:rsidRPr="00AB434E">
              <w:rPr>
                <w:rFonts w:ascii="Calibri" w:eastAsia="Times New Roman" w:hAnsi="Calibri" w:cs="Calibri"/>
              </w:rPr>
              <w:t xml:space="preserve"> for the </w:t>
            </w:r>
            <w:r w:rsidR="00791B98">
              <w:rPr>
                <w:rFonts w:ascii="Calibri" w:eastAsia="Times New Roman" w:hAnsi="Calibri" w:cs="Calibri"/>
              </w:rPr>
              <w:t>r</w:t>
            </w:r>
            <w:r w:rsidRPr="00AB434E">
              <w:rPr>
                <w:rFonts w:ascii="Calibri" w:eastAsia="Times New Roman" w:hAnsi="Calibri" w:cs="Calibri"/>
              </w:rPr>
              <w:t xml:space="preserve">ehabilitation of the BQE (I-278) from Sands St. to Atlantic Ave </w:t>
            </w:r>
            <w:r w:rsidR="00AE0F6A">
              <w:rPr>
                <w:rFonts w:ascii="Calibri" w:eastAsia="Times New Roman" w:hAnsi="Calibri" w:cs="Calibri"/>
              </w:rPr>
              <w:t>in Brooklyn</w:t>
            </w:r>
            <w:r w:rsidRPr="00AB434E">
              <w:rPr>
                <w:rFonts w:ascii="Calibri" w:eastAsia="Times New Roman" w:hAnsi="Calibri" w:cs="Calibri"/>
              </w:rPr>
              <w:t>.</w:t>
            </w:r>
            <w:r w:rsidRPr="00AB434E">
              <w:rPr>
                <w:color w:val="auto"/>
                <w:sz w:val="22"/>
                <w:szCs w:val="22"/>
              </w:rPr>
              <w:t xml:space="preserve"> </w:t>
            </w:r>
            <w:r w:rsidR="00AE0F6A" w:rsidRPr="00515B3A">
              <w:rPr>
                <w:rFonts w:ascii="Calibri" w:eastAsia="Times New Roman" w:hAnsi="Calibri" w:cs="Calibri"/>
              </w:rPr>
              <w:t xml:space="preserve">Across the </w:t>
            </w:r>
            <w:r w:rsidR="00E742F8" w:rsidRPr="00515B3A">
              <w:rPr>
                <w:rFonts w:ascii="Calibri" w:eastAsia="Times New Roman" w:hAnsi="Calibri" w:cs="Calibri"/>
              </w:rPr>
              <w:t xml:space="preserve">Preliminary </w:t>
            </w:r>
            <w:r w:rsidR="00E742F8" w:rsidRPr="00AB434E">
              <w:rPr>
                <w:rFonts w:ascii="Calibri" w:eastAsia="Times New Roman" w:hAnsi="Calibri" w:cs="Calibri"/>
              </w:rPr>
              <w:t>Ten</w:t>
            </w:r>
            <w:r w:rsidRPr="00AB434E">
              <w:rPr>
                <w:rFonts w:ascii="Calibri" w:eastAsia="Times New Roman" w:hAnsi="Calibri" w:cs="Calibri"/>
              </w:rPr>
              <w:t>-Year Capital Plan there is a total of $1.9 billion allocated to this project.</w:t>
            </w:r>
            <w:r>
              <w:rPr>
                <w:rFonts w:ascii="Calibri" w:eastAsia="Times New Roman" w:hAnsi="Calibri" w:cs="Calibri"/>
              </w:rPr>
              <w:t xml:space="preserve"> </w:t>
            </w:r>
            <w:r w:rsidRPr="00AB434E">
              <w:rPr>
                <w:rFonts w:ascii="Calibri" w:eastAsia="Times New Roman" w:hAnsi="Calibri" w:cs="Calibri"/>
              </w:rPr>
              <w:t xml:space="preserve">In collaboration with </w:t>
            </w:r>
            <w:r w:rsidR="00320E30">
              <w:rPr>
                <w:rFonts w:ascii="Calibri" w:eastAsia="Times New Roman" w:hAnsi="Calibri" w:cs="Calibri"/>
              </w:rPr>
              <w:t xml:space="preserve">the Federal Highway </w:t>
            </w:r>
            <w:r w:rsidR="009E0230">
              <w:rPr>
                <w:rFonts w:ascii="Calibri" w:eastAsia="Times New Roman" w:hAnsi="Calibri" w:cs="Calibri"/>
              </w:rPr>
              <w:t>Administration (</w:t>
            </w:r>
            <w:r w:rsidRPr="00AB434E">
              <w:rPr>
                <w:rFonts w:ascii="Calibri" w:eastAsia="Times New Roman" w:hAnsi="Calibri" w:cs="Calibri"/>
              </w:rPr>
              <w:t>FHWA</w:t>
            </w:r>
            <w:r w:rsidR="009E0230">
              <w:rPr>
                <w:rFonts w:ascii="Calibri" w:eastAsia="Times New Roman" w:hAnsi="Calibri" w:cs="Calibri"/>
              </w:rPr>
              <w:t>)</w:t>
            </w:r>
            <w:r w:rsidRPr="00AB434E">
              <w:rPr>
                <w:rFonts w:ascii="Calibri" w:eastAsia="Times New Roman" w:hAnsi="Calibri" w:cs="Calibri"/>
              </w:rPr>
              <w:t xml:space="preserve"> and </w:t>
            </w:r>
            <w:r w:rsidR="009E0230">
              <w:rPr>
                <w:rFonts w:ascii="Calibri" w:eastAsia="Times New Roman" w:hAnsi="Calibri" w:cs="Calibri"/>
              </w:rPr>
              <w:t xml:space="preserve">New York State </w:t>
            </w:r>
            <w:r w:rsidRPr="00AB434E">
              <w:rPr>
                <w:rFonts w:ascii="Calibri" w:eastAsia="Times New Roman" w:hAnsi="Calibri" w:cs="Calibri"/>
              </w:rPr>
              <w:t xml:space="preserve">DOT, DOT is currently undertaking a comprehensive traffic study and preparing the necessary documents to enter the environmental review process in Spring 2025. Construction would begin after the conclusion of the federally mandated </w:t>
            </w:r>
            <w:r w:rsidR="009816B4">
              <w:rPr>
                <w:rFonts w:ascii="Calibri" w:eastAsia="Times New Roman" w:hAnsi="Calibri" w:cs="Calibri"/>
              </w:rPr>
              <w:t>two</w:t>
            </w:r>
            <w:r w:rsidRPr="00AB434E">
              <w:rPr>
                <w:rFonts w:ascii="Calibri" w:eastAsia="Times New Roman" w:hAnsi="Calibri" w:cs="Calibri"/>
              </w:rPr>
              <w:t>-year environmental review process.</w:t>
            </w:r>
          </w:p>
          <w:p w14:paraId="1AF3E8B2" w14:textId="5E21284E" w:rsidR="00AB434E" w:rsidRPr="00AB434E" w:rsidRDefault="00AB434E" w:rsidP="00486123">
            <w:pPr>
              <w:pStyle w:val="ListParagraph"/>
              <w:numPr>
                <w:ilvl w:val="0"/>
                <w:numId w:val="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AB434E">
              <w:rPr>
                <w:rFonts w:ascii="Calibri" w:eastAsia="Times New Roman" w:hAnsi="Calibri" w:cs="Calibri"/>
                <w:b/>
              </w:rPr>
              <w:t>U</w:t>
            </w:r>
            <w:r w:rsidR="00425155">
              <w:rPr>
                <w:rFonts w:ascii="Calibri" w:eastAsia="Times New Roman" w:hAnsi="Calibri" w:cs="Calibri"/>
                <w:b/>
              </w:rPr>
              <w:t xml:space="preserve">nited </w:t>
            </w:r>
            <w:r w:rsidRPr="00AB434E">
              <w:rPr>
                <w:rFonts w:ascii="Calibri" w:eastAsia="Times New Roman" w:hAnsi="Calibri" w:cs="Calibri"/>
                <w:b/>
              </w:rPr>
              <w:t>N</w:t>
            </w:r>
            <w:r w:rsidR="00425155">
              <w:rPr>
                <w:rFonts w:ascii="Calibri" w:eastAsia="Times New Roman" w:hAnsi="Calibri" w:cs="Calibri"/>
                <w:b/>
              </w:rPr>
              <w:t>ations (UN)</w:t>
            </w:r>
            <w:r w:rsidRPr="00AB434E">
              <w:rPr>
                <w:rFonts w:ascii="Calibri" w:eastAsia="Times New Roman" w:hAnsi="Calibri" w:cs="Calibri"/>
                <w:b/>
              </w:rPr>
              <w:t xml:space="preserve"> Esplan</w:t>
            </w:r>
            <w:r w:rsidR="00DE660A">
              <w:rPr>
                <w:rFonts w:ascii="Calibri" w:eastAsia="Times New Roman" w:hAnsi="Calibri" w:cs="Calibri"/>
                <w:b/>
              </w:rPr>
              <w:t>a</w:t>
            </w:r>
            <w:r w:rsidRPr="00AB434E">
              <w:rPr>
                <w:rFonts w:ascii="Calibri" w:eastAsia="Times New Roman" w:hAnsi="Calibri" w:cs="Calibri"/>
                <w:b/>
              </w:rPr>
              <w:t>de.</w:t>
            </w:r>
            <w:r>
              <w:rPr>
                <w:rFonts w:ascii="Calibri" w:eastAsia="Times New Roman" w:hAnsi="Calibri" w:cs="Calibri"/>
              </w:rPr>
              <w:t xml:space="preserve"> </w:t>
            </w:r>
            <w:r w:rsidR="00AE0F6A">
              <w:rPr>
                <w:rFonts w:ascii="Calibri" w:eastAsia="Times New Roman" w:hAnsi="Calibri" w:cs="Calibri"/>
              </w:rPr>
              <w:t xml:space="preserve">The Preliminary Plan </w:t>
            </w:r>
            <w:r w:rsidR="00E742F8">
              <w:rPr>
                <w:rFonts w:ascii="Calibri" w:eastAsia="Times New Roman" w:hAnsi="Calibri" w:cs="Calibri"/>
              </w:rPr>
              <w:t xml:space="preserve">includes </w:t>
            </w:r>
            <w:r w:rsidR="00E742F8" w:rsidRPr="00AB434E">
              <w:rPr>
                <w:rFonts w:ascii="Calibri" w:eastAsia="Times New Roman" w:hAnsi="Calibri" w:cs="Calibri"/>
              </w:rPr>
              <w:t>$</w:t>
            </w:r>
            <w:r w:rsidRPr="00AB434E">
              <w:rPr>
                <w:rFonts w:ascii="Calibri" w:eastAsia="Times New Roman" w:hAnsi="Calibri" w:cs="Calibri"/>
              </w:rPr>
              <w:t>105.2 million for the Manhattan Greenway- UN Esplanade project.</w:t>
            </w:r>
            <w:r w:rsidRPr="00AB434E">
              <w:rPr>
                <w:rFonts w:eastAsiaTheme="minorEastAsia"/>
                <w:color w:val="FF0000"/>
                <w:sz w:val="22"/>
                <w:szCs w:val="22"/>
              </w:rPr>
              <w:t xml:space="preserve"> </w:t>
            </w:r>
            <w:r>
              <w:rPr>
                <w:rFonts w:ascii="Calibri" w:eastAsia="Times New Roman" w:hAnsi="Calibri" w:cs="Calibri"/>
              </w:rPr>
              <w:t>T</w:t>
            </w:r>
            <w:r w:rsidRPr="00AB434E">
              <w:rPr>
                <w:rFonts w:ascii="Calibri" w:eastAsia="Times New Roman" w:hAnsi="Calibri" w:cs="Calibri"/>
              </w:rPr>
              <w:t>his project seeks to "close the loop” from East 41st – 53rd Streets, also known as the UN Esplanade.</w:t>
            </w:r>
            <w:r>
              <w:rPr>
                <w:rFonts w:ascii="Calibri" w:eastAsia="Times New Roman" w:hAnsi="Calibri" w:cs="Calibri"/>
              </w:rPr>
              <w:t xml:space="preserve"> </w:t>
            </w:r>
            <w:r w:rsidRPr="00AB434E">
              <w:rPr>
                <w:rFonts w:ascii="Calibri" w:eastAsia="Times New Roman" w:hAnsi="Calibri" w:cs="Calibri"/>
              </w:rPr>
              <w:t xml:space="preserve">According to </w:t>
            </w:r>
            <w:r>
              <w:rPr>
                <w:rFonts w:ascii="Calibri" w:eastAsia="Times New Roman" w:hAnsi="Calibri" w:cs="Calibri"/>
              </w:rPr>
              <w:t>the New York City Economic Development Corporation (NYC</w:t>
            </w:r>
            <w:r w:rsidRPr="00AB434E">
              <w:rPr>
                <w:rFonts w:ascii="Calibri" w:eastAsia="Times New Roman" w:hAnsi="Calibri" w:cs="Calibri"/>
              </w:rPr>
              <w:t>EDC</w:t>
            </w:r>
            <w:r>
              <w:rPr>
                <w:rFonts w:ascii="Calibri" w:eastAsia="Times New Roman" w:hAnsi="Calibri" w:cs="Calibri"/>
              </w:rPr>
              <w:t>)</w:t>
            </w:r>
            <w:r w:rsidR="00791B98">
              <w:rPr>
                <w:rFonts w:ascii="Calibri" w:eastAsia="Times New Roman" w:hAnsi="Calibri" w:cs="Calibri"/>
              </w:rPr>
              <w:t>,</w:t>
            </w:r>
            <w:r w:rsidRPr="00AB434E">
              <w:rPr>
                <w:rFonts w:ascii="Calibri" w:eastAsia="Times New Roman" w:hAnsi="Calibri" w:cs="Calibri"/>
              </w:rPr>
              <w:t xml:space="preserve"> the project is currently in </w:t>
            </w:r>
            <w:r w:rsidR="00AE0F6A">
              <w:rPr>
                <w:rFonts w:ascii="Calibri" w:eastAsia="Times New Roman" w:hAnsi="Calibri" w:cs="Calibri"/>
              </w:rPr>
              <w:t xml:space="preserve">the </w:t>
            </w:r>
            <w:r w:rsidRPr="00AB434E">
              <w:rPr>
                <w:rFonts w:ascii="Calibri" w:eastAsia="Times New Roman" w:hAnsi="Calibri" w:cs="Calibri"/>
              </w:rPr>
              <w:t xml:space="preserve">design </w:t>
            </w:r>
            <w:r w:rsidR="00AE0F6A">
              <w:rPr>
                <w:rFonts w:ascii="Calibri" w:eastAsia="Times New Roman" w:hAnsi="Calibri" w:cs="Calibri"/>
              </w:rPr>
              <w:t xml:space="preserve">phase </w:t>
            </w:r>
            <w:r w:rsidRPr="00AB434E">
              <w:rPr>
                <w:rFonts w:ascii="Calibri" w:eastAsia="Times New Roman" w:hAnsi="Calibri" w:cs="Calibri"/>
              </w:rPr>
              <w:t xml:space="preserve">and is anticipated to </w:t>
            </w:r>
            <w:r w:rsidR="00791B98">
              <w:rPr>
                <w:rFonts w:ascii="Calibri" w:eastAsia="Times New Roman" w:hAnsi="Calibri" w:cs="Calibri"/>
              </w:rPr>
              <w:t xml:space="preserve">be </w:t>
            </w:r>
            <w:r w:rsidRPr="00AB434E">
              <w:rPr>
                <w:rFonts w:ascii="Calibri" w:eastAsia="Times New Roman" w:hAnsi="Calibri" w:cs="Calibri"/>
              </w:rPr>
              <w:t>complete</w:t>
            </w:r>
            <w:r w:rsidR="00791B98">
              <w:rPr>
                <w:rFonts w:ascii="Calibri" w:eastAsia="Times New Roman" w:hAnsi="Calibri" w:cs="Calibri"/>
              </w:rPr>
              <w:t>d</w:t>
            </w:r>
            <w:r w:rsidRPr="00AB434E">
              <w:rPr>
                <w:rFonts w:ascii="Calibri" w:eastAsia="Times New Roman" w:hAnsi="Calibri" w:cs="Calibri"/>
              </w:rPr>
              <w:t xml:space="preserve"> in 2027.</w:t>
            </w:r>
          </w:p>
          <w:p w14:paraId="4D5E9813" w14:textId="1E98EC13" w:rsidR="00AB434E" w:rsidRPr="00AB434E" w:rsidRDefault="00AB434E" w:rsidP="00486123">
            <w:pPr>
              <w:pStyle w:val="ListParagraph"/>
              <w:numPr>
                <w:ilvl w:val="0"/>
                <w:numId w:val="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AB434E">
              <w:rPr>
                <w:rFonts w:ascii="Calibri" w:eastAsia="Times New Roman" w:hAnsi="Calibri" w:cs="Calibri"/>
                <w:b/>
              </w:rPr>
              <w:t>West Tremont Avenue Metro North Railroad.</w:t>
            </w:r>
            <w:r>
              <w:rPr>
                <w:rFonts w:ascii="Calibri" w:eastAsia="Times New Roman" w:hAnsi="Calibri" w:cs="Calibri"/>
              </w:rPr>
              <w:t xml:space="preserve"> </w:t>
            </w:r>
            <w:r w:rsidRPr="00AB434E">
              <w:rPr>
                <w:rFonts w:ascii="Calibri" w:eastAsia="Times New Roman" w:hAnsi="Calibri" w:cs="Calibri"/>
              </w:rPr>
              <w:t>The</w:t>
            </w:r>
            <w:r w:rsidR="00AE0F6A">
              <w:rPr>
                <w:rFonts w:ascii="Calibri" w:eastAsia="Times New Roman" w:hAnsi="Calibri" w:cs="Calibri"/>
              </w:rPr>
              <w:t xml:space="preserve"> Commitment Plan </w:t>
            </w:r>
            <w:r w:rsidR="00E742F8">
              <w:rPr>
                <w:rFonts w:ascii="Calibri" w:eastAsia="Times New Roman" w:hAnsi="Calibri" w:cs="Calibri"/>
              </w:rPr>
              <w:t xml:space="preserve">includes </w:t>
            </w:r>
            <w:r w:rsidR="00E742F8" w:rsidRPr="00AB434E">
              <w:rPr>
                <w:rFonts w:ascii="Calibri" w:eastAsia="Times New Roman" w:hAnsi="Calibri" w:cs="Calibri"/>
              </w:rPr>
              <w:t>$</w:t>
            </w:r>
            <w:r w:rsidRPr="00AB434E">
              <w:rPr>
                <w:rFonts w:ascii="Calibri" w:eastAsia="Times New Roman" w:hAnsi="Calibri" w:cs="Calibri"/>
              </w:rPr>
              <w:t xml:space="preserve">92.8 million </w:t>
            </w:r>
            <w:r w:rsidR="00AE0F6A">
              <w:rPr>
                <w:rFonts w:ascii="Calibri" w:eastAsia="Times New Roman" w:hAnsi="Calibri" w:cs="Calibri"/>
              </w:rPr>
              <w:t>across the Fiscal 2025-2029</w:t>
            </w:r>
            <w:r w:rsidRPr="00AB434E">
              <w:rPr>
                <w:rFonts w:ascii="Calibri" w:eastAsia="Times New Roman" w:hAnsi="Calibri" w:cs="Calibri"/>
              </w:rPr>
              <w:t xml:space="preserve"> Capital </w:t>
            </w:r>
            <w:r w:rsidR="00AE0F6A">
              <w:rPr>
                <w:rFonts w:ascii="Calibri" w:eastAsia="Times New Roman" w:hAnsi="Calibri" w:cs="Calibri"/>
              </w:rPr>
              <w:t>P</w:t>
            </w:r>
            <w:r w:rsidRPr="00AB434E">
              <w:rPr>
                <w:rFonts w:ascii="Calibri" w:eastAsia="Times New Roman" w:hAnsi="Calibri" w:cs="Calibri"/>
              </w:rPr>
              <w:t>lan</w:t>
            </w:r>
            <w:r w:rsidR="00791B98">
              <w:rPr>
                <w:rFonts w:ascii="Calibri" w:eastAsia="Times New Roman" w:hAnsi="Calibri" w:cs="Calibri"/>
              </w:rPr>
              <w:t xml:space="preserve"> </w:t>
            </w:r>
            <w:r w:rsidRPr="00AB434E">
              <w:rPr>
                <w:rFonts w:ascii="Calibri" w:eastAsia="Times New Roman" w:hAnsi="Calibri" w:cs="Calibri"/>
              </w:rPr>
              <w:t>for the West Tremont Avenue Metro North Railroad</w:t>
            </w:r>
            <w:r w:rsidR="00791B98">
              <w:rPr>
                <w:rFonts w:ascii="Calibri" w:eastAsia="Times New Roman" w:hAnsi="Calibri" w:cs="Calibri"/>
              </w:rPr>
              <w:t xml:space="preserve"> bridges,</w:t>
            </w:r>
            <w:r w:rsidR="00791B98">
              <w:t xml:space="preserve"> </w:t>
            </w:r>
            <w:r w:rsidR="00791B98" w:rsidRPr="00791B98">
              <w:rPr>
                <w:rFonts w:ascii="Calibri" w:eastAsia="Times New Roman" w:hAnsi="Calibri" w:cs="Calibri"/>
              </w:rPr>
              <w:t>with $75.72 million in Fiscal 2026</w:t>
            </w:r>
            <w:r w:rsidRPr="00AB434E">
              <w:rPr>
                <w:rFonts w:ascii="Calibri" w:eastAsia="Times New Roman" w:hAnsi="Calibri" w:cs="Calibri"/>
              </w:rPr>
              <w:t>.</w:t>
            </w:r>
            <w:r>
              <w:rPr>
                <w:rFonts w:ascii="Calibri" w:eastAsia="Times New Roman" w:hAnsi="Calibri" w:cs="Calibri"/>
              </w:rPr>
              <w:t xml:space="preserve"> Th</w:t>
            </w:r>
            <w:r w:rsidR="00791B98">
              <w:rPr>
                <w:rFonts w:ascii="Calibri" w:eastAsia="Times New Roman" w:hAnsi="Calibri" w:cs="Calibri"/>
              </w:rPr>
              <w:t>e planned work</w:t>
            </w:r>
            <w:r>
              <w:rPr>
                <w:rFonts w:ascii="Calibri" w:eastAsia="Times New Roman" w:hAnsi="Calibri" w:cs="Calibri"/>
              </w:rPr>
              <w:t xml:space="preserve"> include</w:t>
            </w:r>
            <w:r w:rsidR="00D4668A">
              <w:rPr>
                <w:rFonts w:ascii="Calibri" w:eastAsia="Times New Roman" w:hAnsi="Calibri" w:cs="Calibri"/>
              </w:rPr>
              <w:t>s</w:t>
            </w:r>
            <w:r>
              <w:rPr>
                <w:rFonts w:ascii="Calibri" w:eastAsia="Times New Roman" w:hAnsi="Calibri" w:cs="Calibri"/>
              </w:rPr>
              <w:t xml:space="preserve"> </w:t>
            </w:r>
            <w:r w:rsidRPr="00AB434E">
              <w:rPr>
                <w:rFonts w:ascii="Calibri" w:eastAsia="Times New Roman" w:hAnsi="Calibri" w:cs="Calibri"/>
              </w:rPr>
              <w:t xml:space="preserve">rehabilitation of steel, replacement and rehabilitation of substructure elements, among other capital work for three bridges: West Tremont Avenue Bridge over Metro North, West Tremont Avenue Bridge over Major Deegan Expressway and Bus Turn-Around Structure. </w:t>
            </w:r>
          </w:p>
          <w:p w14:paraId="5B3221E7" w14:textId="38F1774C" w:rsidR="00AB434E" w:rsidRDefault="00AB434E" w:rsidP="00486123">
            <w:pPr>
              <w:pStyle w:val="ListParagraph"/>
              <w:numPr>
                <w:ilvl w:val="0"/>
                <w:numId w:val="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AB434E">
              <w:rPr>
                <w:rFonts w:ascii="Calibri" w:eastAsia="Times New Roman" w:hAnsi="Calibri" w:cs="Calibri"/>
                <w:b/>
              </w:rPr>
              <w:t>Queens Boulevard.</w:t>
            </w:r>
            <w:r>
              <w:rPr>
                <w:rFonts w:ascii="Calibri" w:eastAsia="Times New Roman" w:hAnsi="Calibri" w:cs="Calibri"/>
              </w:rPr>
              <w:t xml:space="preserve"> </w:t>
            </w:r>
            <w:r w:rsidR="00AE0F6A">
              <w:rPr>
                <w:rFonts w:ascii="Calibri" w:eastAsia="Times New Roman" w:hAnsi="Calibri" w:cs="Calibri"/>
              </w:rPr>
              <w:t xml:space="preserve">The </w:t>
            </w:r>
            <w:r w:rsidRPr="00AB434E">
              <w:rPr>
                <w:rFonts w:ascii="Calibri" w:eastAsia="Times New Roman" w:hAnsi="Calibri" w:cs="Calibri"/>
              </w:rPr>
              <w:t>Preliminary Capital</w:t>
            </w:r>
            <w:r w:rsidR="00791B98">
              <w:rPr>
                <w:rFonts w:ascii="Calibri" w:eastAsia="Times New Roman" w:hAnsi="Calibri" w:cs="Calibri"/>
              </w:rPr>
              <w:t xml:space="preserve"> Commitment</w:t>
            </w:r>
            <w:r w:rsidRPr="00AB434E">
              <w:rPr>
                <w:rFonts w:ascii="Calibri" w:eastAsia="Times New Roman" w:hAnsi="Calibri" w:cs="Calibri"/>
              </w:rPr>
              <w:t xml:space="preserve"> </w:t>
            </w:r>
            <w:r w:rsidR="00AE0F6A">
              <w:rPr>
                <w:rFonts w:ascii="Calibri" w:eastAsia="Times New Roman" w:hAnsi="Calibri" w:cs="Calibri"/>
              </w:rPr>
              <w:t>P</w:t>
            </w:r>
            <w:r w:rsidRPr="00AB434E">
              <w:rPr>
                <w:rFonts w:ascii="Calibri" w:eastAsia="Times New Roman" w:hAnsi="Calibri" w:cs="Calibri"/>
              </w:rPr>
              <w:t>la</w:t>
            </w:r>
            <w:r w:rsidR="006133F4">
              <w:rPr>
                <w:rFonts w:ascii="Calibri" w:eastAsia="Times New Roman" w:hAnsi="Calibri" w:cs="Calibri"/>
              </w:rPr>
              <w:t xml:space="preserve">n </w:t>
            </w:r>
            <w:r w:rsidR="00AE0F6A">
              <w:rPr>
                <w:rFonts w:ascii="Calibri" w:eastAsia="Times New Roman" w:hAnsi="Calibri" w:cs="Calibri"/>
              </w:rPr>
              <w:t xml:space="preserve">includes $195.0 million </w:t>
            </w:r>
            <w:r w:rsidR="000F7476">
              <w:rPr>
                <w:rFonts w:ascii="Calibri" w:eastAsia="Times New Roman" w:hAnsi="Calibri" w:cs="Calibri"/>
              </w:rPr>
              <w:t>for roadway</w:t>
            </w:r>
            <w:r w:rsidR="00791B98">
              <w:rPr>
                <w:rFonts w:ascii="Calibri" w:eastAsia="Times New Roman" w:hAnsi="Calibri" w:cs="Calibri"/>
              </w:rPr>
              <w:t xml:space="preserve"> </w:t>
            </w:r>
            <w:r w:rsidR="00AE0F6A">
              <w:rPr>
                <w:rFonts w:ascii="Calibri" w:eastAsia="Times New Roman" w:hAnsi="Calibri" w:cs="Calibri"/>
              </w:rPr>
              <w:t>r</w:t>
            </w:r>
            <w:r w:rsidR="006133F4">
              <w:rPr>
                <w:rFonts w:ascii="Calibri" w:eastAsia="Times New Roman" w:hAnsi="Calibri" w:cs="Calibri"/>
              </w:rPr>
              <w:t xml:space="preserve">econstruction </w:t>
            </w:r>
            <w:r w:rsidR="00791B98">
              <w:rPr>
                <w:rFonts w:ascii="Calibri" w:eastAsia="Times New Roman" w:hAnsi="Calibri" w:cs="Calibri"/>
              </w:rPr>
              <w:t>along</w:t>
            </w:r>
            <w:r w:rsidR="006133F4">
              <w:rPr>
                <w:rFonts w:ascii="Calibri" w:eastAsia="Times New Roman" w:hAnsi="Calibri" w:cs="Calibri"/>
              </w:rPr>
              <w:t xml:space="preserve"> Queens Blvd. These funds will go to</w:t>
            </w:r>
            <w:r w:rsidR="006133F4" w:rsidRPr="006133F4">
              <w:rPr>
                <w:rFonts w:ascii="Calibri" w:eastAsia="Times New Roman" w:hAnsi="Calibri" w:cs="Calibri"/>
              </w:rPr>
              <w:t xml:space="preserve"> </w:t>
            </w:r>
            <w:r w:rsidR="006133F4" w:rsidRPr="006133F4">
              <w:rPr>
                <w:rFonts w:ascii="Calibri" w:eastAsia="Times New Roman" w:hAnsi="Calibri" w:cs="Calibri"/>
              </w:rPr>
              <w:lastRenderedPageBreak/>
              <w:t>reconstruct</w:t>
            </w:r>
            <w:r w:rsidR="006133F4">
              <w:rPr>
                <w:rFonts w:ascii="Calibri" w:eastAsia="Times New Roman" w:hAnsi="Calibri" w:cs="Calibri"/>
              </w:rPr>
              <w:t>ing</w:t>
            </w:r>
            <w:r w:rsidR="006133F4" w:rsidRPr="006133F4">
              <w:rPr>
                <w:rFonts w:ascii="Calibri" w:eastAsia="Times New Roman" w:hAnsi="Calibri" w:cs="Calibri"/>
              </w:rPr>
              <w:t xml:space="preserve"> and widen</w:t>
            </w:r>
            <w:r w:rsidR="006133F4">
              <w:rPr>
                <w:rFonts w:ascii="Calibri" w:eastAsia="Times New Roman" w:hAnsi="Calibri" w:cs="Calibri"/>
              </w:rPr>
              <w:t>ing</w:t>
            </w:r>
            <w:r w:rsidR="006133F4" w:rsidRPr="006133F4">
              <w:rPr>
                <w:rFonts w:ascii="Calibri" w:eastAsia="Times New Roman" w:hAnsi="Calibri" w:cs="Calibri"/>
              </w:rPr>
              <w:t xml:space="preserve"> the service road medians to include a pedestrian walkway, raised one-directional bicycle lane, new trees, understory planting and pedestrian amenities </w:t>
            </w:r>
            <w:r w:rsidR="006133F4">
              <w:rPr>
                <w:rFonts w:ascii="Calibri" w:eastAsia="Times New Roman" w:hAnsi="Calibri" w:cs="Calibri"/>
              </w:rPr>
              <w:t xml:space="preserve">such as </w:t>
            </w:r>
            <w:r w:rsidR="006133F4" w:rsidRPr="006133F4">
              <w:rPr>
                <w:rFonts w:ascii="Calibri" w:eastAsia="Times New Roman" w:hAnsi="Calibri" w:cs="Calibri"/>
              </w:rPr>
              <w:t xml:space="preserve">lighting, benches, and bicycle racks. </w:t>
            </w:r>
            <w:r w:rsidR="006133F4">
              <w:rPr>
                <w:rFonts w:ascii="Calibri" w:eastAsia="Times New Roman" w:hAnsi="Calibri" w:cs="Calibri"/>
              </w:rPr>
              <w:t>DOT also plans to u</w:t>
            </w:r>
            <w:r w:rsidR="006133F4" w:rsidRPr="006133F4">
              <w:rPr>
                <w:rFonts w:ascii="Calibri" w:eastAsia="Times New Roman" w:hAnsi="Calibri" w:cs="Calibri"/>
              </w:rPr>
              <w:t>pgrade water and sewer infrastructure</w:t>
            </w:r>
            <w:r w:rsidR="00AE0F6A">
              <w:rPr>
                <w:rFonts w:ascii="Calibri" w:eastAsia="Times New Roman" w:hAnsi="Calibri" w:cs="Calibri"/>
              </w:rPr>
              <w:t xml:space="preserve"> under the roadbed</w:t>
            </w:r>
            <w:r w:rsidR="006133F4" w:rsidRPr="006133F4">
              <w:rPr>
                <w:rFonts w:ascii="Calibri" w:eastAsia="Times New Roman" w:hAnsi="Calibri" w:cs="Calibri"/>
              </w:rPr>
              <w:t>.</w:t>
            </w:r>
          </w:p>
          <w:p w14:paraId="5543C199" w14:textId="45614328" w:rsidR="006133F4" w:rsidRPr="006133F4" w:rsidRDefault="006133F4" w:rsidP="00486123">
            <w:pPr>
              <w:pStyle w:val="ListParagraph"/>
              <w:numPr>
                <w:ilvl w:val="0"/>
                <w:numId w:val="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b/>
              </w:rPr>
              <w:t xml:space="preserve">Brooklyn </w:t>
            </w:r>
            <w:r w:rsidR="009816B4">
              <w:rPr>
                <w:rFonts w:ascii="Calibri" w:eastAsia="Times New Roman" w:hAnsi="Calibri" w:cs="Calibri"/>
                <w:b/>
              </w:rPr>
              <w:t>and</w:t>
            </w:r>
            <w:r>
              <w:rPr>
                <w:rFonts w:ascii="Calibri" w:eastAsia="Times New Roman" w:hAnsi="Calibri" w:cs="Calibri"/>
                <w:b/>
              </w:rPr>
              <w:t xml:space="preserve"> Williamsburg Bridges. </w:t>
            </w:r>
            <w:r w:rsidR="00AE0F6A">
              <w:rPr>
                <w:rFonts w:ascii="Calibri" w:eastAsia="Times New Roman" w:hAnsi="Calibri" w:cs="Calibri"/>
              </w:rPr>
              <w:t>T</w:t>
            </w:r>
            <w:r w:rsidR="00AB434E" w:rsidRPr="00AB434E">
              <w:rPr>
                <w:rFonts w:ascii="Calibri" w:eastAsia="Times New Roman" w:hAnsi="Calibri" w:cs="Calibri"/>
              </w:rPr>
              <w:t xml:space="preserve">he </w:t>
            </w:r>
            <w:r w:rsidR="00E742F8" w:rsidRPr="00AB434E">
              <w:rPr>
                <w:rFonts w:ascii="Calibri" w:eastAsia="Times New Roman" w:hAnsi="Calibri" w:cs="Calibri"/>
              </w:rPr>
              <w:t>Preliminary</w:t>
            </w:r>
            <w:r w:rsidR="00AB434E" w:rsidRPr="00AB434E">
              <w:rPr>
                <w:rFonts w:ascii="Calibri" w:eastAsia="Times New Roman" w:hAnsi="Calibri" w:cs="Calibri"/>
              </w:rPr>
              <w:t xml:space="preserve"> </w:t>
            </w:r>
            <w:r w:rsidR="00791B98">
              <w:rPr>
                <w:rFonts w:ascii="Calibri" w:eastAsia="Times New Roman" w:hAnsi="Calibri" w:cs="Calibri"/>
              </w:rPr>
              <w:t xml:space="preserve">Commitment </w:t>
            </w:r>
            <w:r w:rsidR="00AB434E" w:rsidRPr="00AB434E">
              <w:rPr>
                <w:rFonts w:ascii="Calibri" w:eastAsia="Times New Roman" w:hAnsi="Calibri" w:cs="Calibri"/>
              </w:rPr>
              <w:t xml:space="preserve">Plan </w:t>
            </w:r>
            <w:r w:rsidR="009152AD">
              <w:rPr>
                <w:rFonts w:ascii="Calibri" w:eastAsia="Times New Roman" w:hAnsi="Calibri" w:cs="Calibri"/>
              </w:rPr>
              <w:t xml:space="preserve">includes </w:t>
            </w:r>
            <w:r w:rsidR="009152AD" w:rsidRPr="00AB434E">
              <w:rPr>
                <w:rFonts w:ascii="Calibri" w:eastAsia="Times New Roman" w:hAnsi="Calibri" w:cs="Calibri"/>
              </w:rPr>
              <w:t>$</w:t>
            </w:r>
            <w:r w:rsidR="00AB434E" w:rsidRPr="00AB434E">
              <w:rPr>
                <w:rFonts w:ascii="Calibri" w:eastAsia="Times New Roman" w:hAnsi="Calibri" w:cs="Calibri"/>
              </w:rPr>
              <w:t>877</w:t>
            </w:r>
            <w:r w:rsidR="0006708F">
              <w:rPr>
                <w:rFonts w:ascii="Calibri" w:eastAsia="Times New Roman" w:hAnsi="Calibri" w:cs="Calibri"/>
              </w:rPr>
              <w:t>.0</w:t>
            </w:r>
            <w:r w:rsidR="00AB434E" w:rsidRPr="00AB434E">
              <w:rPr>
                <w:rFonts w:ascii="Calibri" w:eastAsia="Times New Roman" w:hAnsi="Calibri" w:cs="Calibri"/>
              </w:rPr>
              <w:t xml:space="preserve"> million across </w:t>
            </w:r>
            <w:r w:rsidR="00DE660A" w:rsidRPr="00AB434E">
              <w:rPr>
                <w:rFonts w:ascii="Calibri" w:eastAsia="Times New Roman" w:hAnsi="Calibri" w:cs="Calibri"/>
              </w:rPr>
              <w:t>Fiscal</w:t>
            </w:r>
            <w:r w:rsidR="00DE660A">
              <w:rPr>
                <w:rFonts w:ascii="Calibri" w:eastAsia="Times New Roman" w:hAnsi="Calibri" w:cs="Calibri"/>
              </w:rPr>
              <w:t>s</w:t>
            </w:r>
            <w:r w:rsidR="00791B98">
              <w:rPr>
                <w:rFonts w:ascii="Calibri" w:eastAsia="Times New Roman" w:hAnsi="Calibri" w:cs="Calibri"/>
              </w:rPr>
              <w:t xml:space="preserve"> 2025-2029</w:t>
            </w:r>
            <w:r w:rsidR="00AB434E" w:rsidRPr="00AB434E">
              <w:rPr>
                <w:rFonts w:ascii="Calibri" w:eastAsia="Times New Roman" w:hAnsi="Calibri" w:cs="Calibri"/>
              </w:rPr>
              <w:t>, which is $845.7 million more than in the Adopted Plan, for Hazard Mitigation for East River Bridges.</w:t>
            </w:r>
            <w:r>
              <w:rPr>
                <w:rFonts w:ascii="Calibri" w:eastAsia="Times New Roman" w:hAnsi="Calibri" w:cs="Calibri"/>
              </w:rPr>
              <w:t xml:space="preserve"> These funds are primarily for the </w:t>
            </w:r>
            <w:r w:rsidR="00F12108">
              <w:rPr>
                <w:rFonts w:ascii="Calibri" w:eastAsia="Times New Roman" w:hAnsi="Calibri" w:cs="Calibri"/>
              </w:rPr>
              <w:t>h</w:t>
            </w:r>
            <w:r w:rsidRPr="006133F4">
              <w:rPr>
                <w:rFonts w:ascii="Calibri" w:eastAsia="Times New Roman" w:hAnsi="Calibri" w:cs="Calibri"/>
              </w:rPr>
              <w:t xml:space="preserve">ardening and security upgrades of </w:t>
            </w:r>
            <w:r>
              <w:rPr>
                <w:rFonts w:ascii="Calibri" w:eastAsia="Times New Roman" w:hAnsi="Calibri" w:cs="Calibri"/>
              </w:rPr>
              <w:t xml:space="preserve">the </w:t>
            </w:r>
            <w:r w:rsidRPr="006133F4">
              <w:rPr>
                <w:rFonts w:ascii="Calibri" w:eastAsia="Times New Roman" w:hAnsi="Calibri" w:cs="Calibri"/>
              </w:rPr>
              <w:t>Brooklyn and Williamsburg Bridges.</w:t>
            </w:r>
            <w:r>
              <w:rPr>
                <w:rFonts w:ascii="Calibri" w:eastAsia="Times New Roman" w:hAnsi="Calibri" w:cs="Calibri"/>
              </w:rPr>
              <w:t xml:space="preserve"> The estimated completion dates are December 2033 and July 2026</w:t>
            </w:r>
            <w:r w:rsidR="0006708F">
              <w:rPr>
                <w:rFonts w:ascii="Calibri" w:eastAsia="Times New Roman" w:hAnsi="Calibri" w:cs="Calibri"/>
              </w:rPr>
              <w:t xml:space="preserve"> </w:t>
            </w:r>
            <w:r w:rsidR="0006708F" w:rsidRPr="0006708F">
              <w:rPr>
                <w:rFonts w:ascii="Calibri" w:eastAsia="Times New Roman" w:hAnsi="Calibri" w:cs="Calibri"/>
              </w:rPr>
              <w:t>respectively</w:t>
            </w:r>
            <w:r>
              <w:rPr>
                <w:rFonts w:ascii="Calibri" w:eastAsia="Times New Roman" w:hAnsi="Calibri" w:cs="Calibri"/>
              </w:rPr>
              <w:t xml:space="preserve">. </w:t>
            </w:r>
          </w:p>
          <w:p w14:paraId="6BDD4C4B" w14:textId="7C065438" w:rsidR="00AB434E" w:rsidRPr="006133F4" w:rsidRDefault="00AB434E" w:rsidP="00486123">
            <w:pPr>
              <w:pStyle w:val="ListParagraph"/>
              <w:numPr>
                <w:ilvl w:val="0"/>
                <w:numId w:val="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sidRPr="00AB434E">
              <w:rPr>
                <w:rFonts w:ascii="Calibri" w:eastAsia="Times New Roman" w:hAnsi="Calibri" w:cs="Calibri"/>
                <w:b/>
              </w:rPr>
              <w:t>FDR Drive</w:t>
            </w:r>
            <w:r w:rsidR="0006708F">
              <w:rPr>
                <w:rFonts w:ascii="Calibri" w:eastAsia="Times New Roman" w:hAnsi="Calibri" w:cs="Calibri"/>
                <w:b/>
              </w:rPr>
              <w:t>.</w:t>
            </w:r>
            <w:r>
              <w:rPr>
                <w:rFonts w:ascii="Calibri" w:eastAsia="Times New Roman" w:hAnsi="Calibri" w:cs="Calibri"/>
              </w:rPr>
              <w:t xml:space="preserve"> </w:t>
            </w:r>
            <w:r w:rsidR="00AE0F6A">
              <w:rPr>
                <w:rFonts w:ascii="Calibri" w:eastAsia="Times New Roman" w:hAnsi="Calibri" w:cs="Calibri"/>
              </w:rPr>
              <w:t>T</w:t>
            </w:r>
            <w:r w:rsidRPr="00AB434E">
              <w:rPr>
                <w:rFonts w:ascii="Calibri" w:eastAsia="Times New Roman" w:hAnsi="Calibri" w:cs="Calibri"/>
              </w:rPr>
              <w:t xml:space="preserve">he Preliminary Capital </w:t>
            </w:r>
            <w:r w:rsidR="00AE0F6A">
              <w:rPr>
                <w:rFonts w:ascii="Calibri" w:eastAsia="Times New Roman" w:hAnsi="Calibri" w:cs="Calibri"/>
              </w:rPr>
              <w:t xml:space="preserve">Commitment </w:t>
            </w:r>
            <w:r w:rsidRPr="00AB434E">
              <w:rPr>
                <w:rFonts w:ascii="Calibri" w:eastAsia="Times New Roman" w:hAnsi="Calibri" w:cs="Calibri"/>
              </w:rPr>
              <w:t>Plan</w:t>
            </w:r>
            <w:r w:rsidR="00AE0F6A">
              <w:rPr>
                <w:rFonts w:ascii="Calibri" w:eastAsia="Times New Roman" w:hAnsi="Calibri" w:cs="Calibri"/>
              </w:rPr>
              <w:t xml:space="preserve"> includes funding </w:t>
            </w:r>
            <w:r w:rsidRPr="00AB434E">
              <w:rPr>
                <w:rFonts w:ascii="Calibri" w:eastAsia="Times New Roman" w:hAnsi="Calibri" w:cs="Calibri"/>
              </w:rPr>
              <w:t>roll of $84</w:t>
            </w:r>
            <w:r w:rsidR="0006708F">
              <w:rPr>
                <w:rFonts w:ascii="Calibri" w:eastAsia="Times New Roman" w:hAnsi="Calibri" w:cs="Calibri"/>
              </w:rPr>
              <w:t>.0</w:t>
            </w:r>
            <w:r w:rsidRPr="00AB434E">
              <w:rPr>
                <w:rFonts w:ascii="Calibri" w:eastAsia="Times New Roman" w:hAnsi="Calibri" w:cs="Calibri"/>
              </w:rPr>
              <w:t xml:space="preserve"> </w:t>
            </w:r>
            <w:r w:rsidR="00E742F8" w:rsidRPr="00AB434E">
              <w:rPr>
                <w:rFonts w:ascii="Calibri" w:eastAsia="Times New Roman" w:hAnsi="Calibri" w:cs="Calibri"/>
              </w:rPr>
              <w:t xml:space="preserve">million </w:t>
            </w:r>
            <w:r w:rsidR="00E742F8">
              <w:rPr>
                <w:rFonts w:ascii="Calibri" w:eastAsia="Times New Roman" w:hAnsi="Calibri" w:cs="Calibri"/>
              </w:rPr>
              <w:t xml:space="preserve">from Fiscal </w:t>
            </w:r>
            <w:r w:rsidR="0006708F">
              <w:rPr>
                <w:rFonts w:ascii="Calibri" w:eastAsia="Times New Roman" w:hAnsi="Calibri" w:cs="Calibri"/>
              </w:rPr>
              <w:t>20</w:t>
            </w:r>
            <w:r w:rsidR="00E742F8">
              <w:rPr>
                <w:rFonts w:ascii="Calibri" w:eastAsia="Times New Roman" w:hAnsi="Calibri" w:cs="Calibri"/>
              </w:rPr>
              <w:t xml:space="preserve">26 to Fiscal </w:t>
            </w:r>
            <w:r w:rsidR="0006708F">
              <w:rPr>
                <w:rFonts w:ascii="Calibri" w:eastAsia="Times New Roman" w:hAnsi="Calibri" w:cs="Calibri"/>
              </w:rPr>
              <w:t>20</w:t>
            </w:r>
            <w:r w:rsidR="00E742F8">
              <w:rPr>
                <w:rFonts w:ascii="Calibri" w:eastAsia="Times New Roman" w:hAnsi="Calibri" w:cs="Calibri"/>
              </w:rPr>
              <w:t>27</w:t>
            </w:r>
            <w:r w:rsidR="00AE0F6A">
              <w:rPr>
                <w:rFonts w:ascii="Calibri" w:eastAsia="Times New Roman" w:hAnsi="Calibri" w:cs="Calibri"/>
              </w:rPr>
              <w:t xml:space="preserve"> </w:t>
            </w:r>
            <w:r w:rsidRPr="00AB434E">
              <w:rPr>
                <w:rFonts w:ascii="Calibri" w:eastAsia="Times New Roman" w:hAnsi="Calibri" w:cs="Calibri"/>
              </w:rPr>
              <w:t xml:space="preserve">for the </w:t>
            </w:r>
            <w:r w:rsidR="0099372F">
              <w:rPr>
                <w:rFonts w:ascii="Calibri" w:eastAsia="Times New Roman" w:hAnsi="Calibri" w:cs="Calibri"/>
              </w:rPr>
              <w:t>r</w:t>
            </w:r>
            <w:r w:rsidRPr="00AB434E">
              <w:rPr>
                <w:rFonts w:ascii="Calibri" w:eastAsia="Times New Roman" w:hAnsi="Calibri" w:cs="Calibri"/>
              </w:rPr>
              <w:t>ehab</w:t>
            </w:r>
            <w:r w:rsidR="00AE0F6A">
              <w:rPr>
                <w:rFonts w:ascii="Calibri" w:eastAsia="Times New Roman" w:hAnsi="Calibri" w:cs="Calibri"/>
              </w:rPr>
              <w:t>ilitation</w:t>
            </w:r>
            <w:r w:rsidRPr="00AB434E">
              <w:rPr>
                <w:rFonts w:ascii="Calibri" w:eastAsia="Times New Roman" w:hAnsi="Calibri" w:cs="Calibri"/>
              </w:rPr>
              <w:t xml:space="preserve"> </w:t>
            </w:r>
            <w:r w:rsidR="00AE0F6A">
              <w:rPr>
                <w:rFonts w:ascii="Calibri" w:eastAsia="Times New Roman" w:hAnsi="Calibri" w:cs="Calibri"/>
              </w:rPr>
              <w:t xml:space="preserve">of </w:t>
            </w:r>
            <w:r w:rsidR="0099372F">
              <w:rPr>
                <w:rFonts w:ascii="Calibri" w:eastAsia="Times New Roman" w:hAnsi="Calibri" w:cs="Calibri"/>
              </w:rPr>
              <w:t xml:space="preserve">the </w:t>
            </w:r>
            <w:r w:rsidRPr="00AB434E">
              <w:rPr>
                <w:rFonts w:ascii="Calibri" w:eastAsia="Times New Roman" w:hAnsi="Calibri" w:cs="Calibri"/>
              </w:rPr>
              <w:t xml:space="preserve">FDR </w:t>
            </w:r>
            <w:r w:rsidR="0099372F">
              <w:rPr>
                <w:rFonts w:ascii="Calibri" w:eastAsia="Times New Roman" w:hAnsi="Calibri" w:cs="Calibri"/>
              </w:rPr>
              <w:t>n</w:t>
            </w:r>
            <w:r w:rsidRPr="00AB434E">
              <w:rPr>
                <w:rFonts w:ascii="Calibri" w:eastAsia="Times New Roman" w:hAnsi="Calibri" w:cs="Calibri"/>
              </w:rPr>
              <w:t>orthbound from East 42</w:t>
            </w:r>
            <w:r w:rsidR="0006708F" w:rsidRPr="00515B3A">
              <w:rPr>
                <w:rFonts w:ascii="Calibri" w:eastAsia="Times New Roman" w:hAnsi="Calibri" w:cs="Calibri"/>
                <w:vertAlign w:val="superscript"/>
              </w:rPr>
              <w:t>nd</w:t>
            </w:r>
            <w:r w:rsidR="0006708F">
              <w:rPr>
                <w:rFonts w:ascii="Calibri" w:eastAsia="Times New Roman" w:hAnsi="Calibri" w:cs="Calibri"/>
              </w:rPr>
              <w:t xml:space="preserve"> to East </w:t>
            </w:r>
            <w:r w:rsidRPr="00AB434E">
              <w:rPr>
                <w:rFonts w:ascii="Calibri" w:eastAsia="Times New Roman" w:hAnsi="Calibri" w:cs="Calibri"/>
              </w:rPr>
              <w:t>49</w:t>
            </w:r>
            <w:r w:rsidRPr="00AB434E">
              <w:rPr>
                <w:rFonts w:ascii="Calibri" w:eastAsia="Times New Roman" w:hAnsi="Calibri" w:cs="Calibri"/>
                <w:vertAlign w:val="superscript"/>
              </w:rPr>
              <w:t>th</w:t>
            </w:r>
            <w:r w:rsidRPr="00AB434E">
              <w:rPr>
                <w:rFonts w:ascii="Calibri" w:eastAsia="Times New Roman" w:hAnsi="Calibri" w:cs="Calibri"/>
              </w:rPr>
              <w:t xml:space="preserve"> St</w:t>
            </w:r>
            <w:r w:rsidR="00AE0F6A">
              <w:rPr>
                <w:rFonts w:ascii="Calibri" w:eastAsia="Times New Roman" w:hAnsi="Calibri" w:cs="Calibri"/>
              </w:rPr>
              <w:t>reet</w:t>
            </w:r>
            <w:r w:rsidRPr="00AB434E">
              <w:rPr>
                <w:rFonts w:ascii="Calibri" w:eastAsia="Times New Roman" w:hAnsi="Calibri" w:cs="Calibri"/>
              </w:rPr>
              <w:t>.</w:t>
            </w:r>
            <w:r w:rsidR="009152AD">
              <w:rPr>
                <w:rFonts w:ascii="Calibri" w:eastAsia="Times New Roman" w:hAnsi="Calibri" w:cs="Calibri"/>
              </w:rPr>
              <w:t xml:space="preserve"> </w:t>
            </w:r>
            <w:r w:rsidR="006133F4">
              <w:rPr>
                <w:rFonts w:ascii="Calibri" w:eastAsia="Times New Roman" w:hAnsi="Calibri" w:cs="Calibri"/>
              </w:rPr>
              <w:t>The project encompasses the</w:t>
            </w:r>
            <w:r w:rsidR="006133F4" w:rsidRPr="006133F4">
              <w:rPr>
                <w:rFonts w:ascii="Calibri" w:eastAsia="Times New Roman" w:hAnsi="Calibri" w:cs="Calibri"/>
              </w:rPr>
              <w:t xml:space="preserve"> rehabilitation, replacement, or demolition of the existing superstructure elements</w:t>
            </w:r>
            <w:r w:rsidR="006133F4">
              <w:rPr>
                <w:rFonts w:ascii="Calibri" w:eastAsia="Times New Roman" w:hAnsi="Calibri" w:cs="Calibri"/>
              </w:rPr>
              <w:t xml:space="preserve"> on </w:t>
            </w:r>
            <w:r w:rsidR="0099372F">
              <w:rPr>
                <w:rFonts w:ascii="Calibri" w:eastAsia="Times New Roman" w:hAnsi="Calibri" w:cs="Calibri"/>
              </w:rPr>
              <w:t xml:space="preserve">the </w:t>
            </w:r>
            <w:r w:rsidR="006133F4">
              <w:rPr>
                <w:rFonts w:ascii="Calibri" w:eastAsia="Times New Roman" w:hAnsi="Calibri" w:cs="Calibri"/>
              </w:rPr>
              <w:t xml:space="preserve">FDR Drive in Manhattan. </w:t>
            </w:r>
            <w:r w:rsidR="006133F4" w:rsidRPr="006133F4">
              <w:rPr>
                <w:rFonts w:ascii="Calibri" w:eastAsia="Times New Roman" w:hAnsi="Calibri" w:cs="Calibri"/>
              </w:rPr>
              <w:t xml:space="preserve">The project is currently </w:t>
            </w:r>
            <w:r w:rsidR="006133F4">
              <w:rPr>
                <w:rFonts w:ascii="Calibri" w:eastAsia="Times New Roman" w:hAnsi="Calibri" w:cs="Calibri"/>
              </w:rPr>
              <w:t xml:space="preserve">nearing the final design </w:t>
            </w:r>
            <w:r w:rsidR="0006708F">
              <w:rPr>
                <w:rFonts w:ascii="Calibri" w:eastAsia="Times New Roman" w:hAnsi="Calibri" w:cs="Calibri"/>
              </w:rPr>
              <w:t>stage</w:t>
            </w:r>
            <w:r w:rsidR="0099372F">
              <w:rPr>
                <w:rFonts w:ascii="Calibri" w:eastAsia="Times New Roman" w:hAnsi="Calibri" w:cs="Calibri"/>
              </w:rPr>
              <w:t>, it</w:t>
            </w:r>
            <w:r w:rsidR="006133F4">
              <w:rPr>
                <w:rFonts w:ascii="Calibri" w:eastAsia="Times New Roman" w:hAnsi="Calibri" w:cs="Calibri"/>
              </w:rPr>
              <w:t xml:space="preserve"> is a</w:t>
            </w:r>
            <w:r w:rsidR="006133F4" w:rsidRPr="006133F4">
              <w:rPr>
                <w:rFonts w:ascii="Calibri" w:eastAsia="Times New Roman" w:hAnsi="Calibri" w:cs="Calibri"/>
              </w:rPr>
              <w:t>nticipate</w:t>
            </w:r>
            <w:r w:rsidR="006133F4">
              <w:rPr>
                <w:rFonts w:ascii="Calibri" w:eastAsia="Times New Roman" w:hAnsi="Calibri" w:cs="Calibri"/>
              </w:rPr>
              <w:t>d that construction will begin</w:t>
            </w:r>
            <w:r w:rsidR="006133F4" w:rsidRPr="006133F4">
              <w:rPr>
                <w:rFonts w:ascii="Calibri" w:eastAsia="Times New Roman" w:hAnsi="Calibri" w:cs="Calibri"/>
              </w:rPr>
              <w:t xml:space="preserve"> in 2027 </w:t>
            </w:r>
            <w:r w:rsidR="00E742F8">
              <w:rPr>
                <w:rFonts w:ascii="Calibri" w:eastAsia="Times New Roman" w:hAnsi="Calibri" w:cs="Calibri"/>
              </w:rPr>
              <w:t xml:space="preserve">and </w:t>
            </w:r>
            <w:r w:rsidR="00E742F8" w:rsidRPr="006133F4">
              <w:rPr>
                <w:rFonts w:ascii="Calibri" w:eastAsia="Times New Roman" w:hAnsi="Calibri" w:cs="Calibri"/>
              </w:rPr>
              <w:t>completion</w:t>
            </w:r>
            <w:r w:rsidR="006133F4" w:rsidRPr="006133F4">
              <w:rPr>
                <w:rFonts w:ascii="Calibri" w:eastAsia="Times New Roman" w:hAnsi="Calibri" w:cs="Calibri"/>
              </w:rPr>
              <w:t xml:space="preserve"> </w:t>
            </w:r>
            <w:r w:rsidR="0099372F">
              <w:rPr>
                <w:rFonts w:ascii="Calibri" w:eastAsia="Times New Roman" w:hAnsi="Calibri" w:cs="Calibri"/>
              </w:rPr>
              <w:t>is scheduled for</w:t>
            </w:r>
            <w:r w:rsidR="006133F4" w:rsidRPr="006133F4">
              <w:rPr>
                <w:rFonts w:ascii="Calibri" w:eastAsia="Times New Roman" w:hAnsi="Calibri" w:cs="Calibri"/>
              </w:rPr>
              <w:t xml:space="preserve"> 2030</w:t>
            </w:r>
            <w:r w:rsidR="00AE0F6A">
              <w:rPr>
                <w:rFonts w:ascii="Calibri" w:eastAsia="Times New Roman" w:hAnsi="Calibri" w:cs="Calibri"/>
              </w:rPr>
              <w:t>.</w:t>
            </w:r>
          </w:p>
          <w:p w14:paraId="15BB4D37" w14:textId="3ECAFAF2" w:rsidR="00AB434E" w:rsidRPr="00772CBC" w:rsidRDefault="00AB434E" w:rsidP="00486123">
            <w:pPr>
              <w:pStyle w:val="ListParagraph"/>
              <w:numPr>
                <w:ilvl w:val="0"/>
                <w:numId w:val="3"/>
              </w:numPr>
              <w:spacing w:before="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auto"/>
              </w:rPr>
            </w:pPr>
            <w:r w:rsidRPr="00772CBC">
              <w:rPr>
                <w:rFonts w:ascii="Calibri" w:eastAsia="Calibri" w:hAnsi="Calibri" w:cs="Arial"/>
                <w:b/>
                <w:color w:val="auto"/>
              </w:rPr>
              <w:t>Rikers Island Bridge.</w:t>
            </w:r>
            <w:r w:rsidRPr="00772CBC">
              <w:rPr>
                <w:rFonts w:ascii="Calibri" w:eastAsia="Calibri" w:hAnsi="Calibri" w:cs="Arial"/>
                <w:color w:val="auto"/>
              </w:rPr>
              <w:t xml:space="preserve"> </w:t>
            </w:r>
            <w:r w:rsidR="00AE0F6A">
              <w:rPr>
                <w:rFonts w:ascii="Calibri" w:eastAsia="Calibri" w:hAnsi="Calibri" w:cs="Arial"/>
                <w:color w:val="auto"/>
              </w:rPr>
              <w:t xml:space="preserve">The </w:t>
            </w:r>
            <w:r w:rsidRPr="00772CBC">
              <w:rPr>
                <w:rFonts w:ascii="Calibri" w:eastAsia="Calibri" w:hAnsi="Calibri" w:cs="Arial"/>
                <w:color w:val="auto"/>
              </w:rPr>
              <w:t xml:space="preserve">Preliminary Capital </w:t>
            </w:r>
            <w:r w:rsidR="00AE0F6A">
              <w:rPr>
                <w:rFonts w:ascii="Calibri" w:eastAsia="Calibri" w:hAnsi="Calibri" w:cs="Arial"/>
                <w:color w:val="auto"/>
              </w:rPr>
              <w:t xml:space="preserve">Commitment </w:t>
            </w:r>
            <w:r w:rsidRPr="00772CBC">
              <w:rPr>
                <w:rFonts w:ascii="Calibri" w:eastAsia="Calibri" w:hAnsi="Calibri" w:cs="Arial"/>
                <w:color w:val="auto"/>
              </w:rPr>
              <w:t>Plan</w:t>
            </w:r>
            <w:r w:rsidR="00AE0F6A">
              <w:rPr>
                <w:rFonts w:ascii="Calibri" w:eastAsia="Calibri" w:hAnsi="Calibri" w:cs="Arial"/>
                <w:color w:val="auto"/>
              </w:rPr>
              <w:t xml:space="preserve"> includes </w:t>
            </w:r>
            <w:r w:rsidR="0099372F">
              <w:rPr>
                <w:rFonts w:ascii="Calibri" w:eastAsia="Calibri" w:hAnsi="Calibri" w:cs="Arial"/>
                <w:color w:val="auto"/>
              </w:rPr>
              <w:t>a</w:t>
            </w:r>
            <w:r w:rsidR="00644C81">
              <w:rPr>
                <w:rFonts w:ascii="Calibri" w:eastAsia="Calibri" w:hAnsi="Calibri" w:cs="Arial"/>
                <w:color w:val="auto"/>
              </w:rPr>
              <w:t xml:space="preserve"> </w:t>
            </w:r>
            <w:r w:rsidR="00AE0F6A">
              <w:rPr>
                <w:rFonts w:ascii="Calibri" w:eastAsia="Calibri" w:hAnsi="Calibri" w:cs="Arial"/>
                <w:color w:val="auto"/>
              </w:rPr>
              <w:t>funding push of</w:t>
            </w:r>
            <w:r w:rsidRPr="00772CBC">
              <w:rPr>
                <w:rFonts w:ascii="Calibri" w:eastAsia="Calibri" w:hAnsi="Calibri" w:cs="Arial"/>
                <w:color w:val="auto"/>
              </w:rPr>
              <w:t xml:space="preserve"> $30.6 million from </w:t>
            </w:r>
            <w:r w:rsidR="00AE0F6A">
              <w:rPr>
                <w:rFonts w:ascii="Calibri" w:eastAsia="Calibri" w:hAnsi="Calibri" w:cs="Arial"/>
                <w:color w:val="auto"/>
              </w:rPr>
              <w:t xml:space="preserve">the </w:t>
            </w:r>
            <w:r w:rsidRPr="00772CBC">
              <w:rPr>
                <w:rFonts w:ascii="Calibri" w:eastAsia="Calibri" w:hAnsi="Calibri" w:cs="Arial"/>
                <w:color w:val="auto"/>
              </w:rPr>
              <w:t>Fiscal 202</w:t>
            </w:r>
            <w:r w:rsidR="00AE0F6A">
              <w:rPr>
                <w:rFonts w:ascii="Calibri" w:eastAsia="Calibri" w:hAnsi="Calibri" w:cs="Arial"/>
                <w:color w:val="auto"/>
              </w:rPr>
              <w:t xml:space="preserve">5-2029 plan period </w:t>
            </w:r>
            <w:r w:rsidR="009152AD">
              <w:rPr>
                <w:rFonts w:ascii="Calibri" w:eastAsia="Calibri" w:hAnsi="Calibri" w:cs="Arial"/>
                <w:color w:val="auto"/>
              </w:rPr>
              <w:t xml:space="preserve">to </w:t>
            </w:r>
            <w:r w:rsidR="009152AD" w:rsidRPr="00772CBC">
              <w:rPr>
                <w:rFonts w:ascii="Calibri" w:eastAsia="Calibri" w:hAnsi="Calibri" w:cs="Arial"/>
                <w:color w:val="auto"/>
              </w:rPr>
              <w:t>Fiscal</w:t>
            </w:r>
            <w:r w:rsidRPr="00772CBC">
              <w:rPr>
                <w:rFonts w:ascii="Calibri" w:eastAsia="Calibri" w:hAnsi="Calibri" w:cs="Arial"/>
                <w:color w:val="auto"/>
              </w:rPr>
              <w:t xml:space="preserve"> 2030 for the Rikers </w:t>
            </w:r>
            <w:r w:rsidR="00644C81">
              <w:rPr>
                <w:rFonts w:ascii="Calibri" w:eastAsia="Calibri" w:hAnsi="Calibri" w:cs="Arial"/>
                <w:color w:val="auto"/>
              </w:rPr>
              <w:t>I</w:t>
            </w:r>
            <w:r w:rsidRPr="00772CBC">
              <w:rPr>
                <w:rFonts w:ascii="Calibri" w:eastAsia="Calibri" w:hAnsi="Calibri" w:cs="Arial"/>
                <w:color w:val="auto"/>
              </w:rPr>
              <w:t>sland bridge project.</w:t>
            </w:r>
            <w:r w:rsidR="006133F4" w:rsidRPr="00772CBC">
              <w:rPr>
                <w:color w:val="FF0000"/>
              </w:rPr>
              <w:t xml:space="preserve"> </w:t>
            </w:r>
            <w:r w:rsidR="006133F4" w:rsidRPr="00772CBC">
              <w:rPr>
                <w:rFonts w:ascii="Calibri" w:eastAsia="Calibri" w:hAnsi="Calibri" w:cs="Arial"/>
                <w:color w:val="auto"/>
              </w:rPr>
              <w:t xml:space="preserve">The project is currently in the planning phase </w:t>
            </w:r>
            <w:r w:rsidR="00AE0F6A">
              <w:rPr>
                <w:rFonts w:ascii="Calibri" w:eastAsia="Calibri" w:hAnsi="Calibri" w:cs="Arial"/>
                <w:color w:val="auto"/>
              </w:rPr>
              <w:t xml:space="preserve">and </w:t>
            </w:r>
            <w:r w:rsidR="006133F4" w:rsidRPr="00772CBC">
              <w:rPr>
                <w:rFonts w:ascii="Calibri" w:eastAsia="Calibri" w:hAnsi="Calibri" w:cs="Arial"/>
                <w:color w:val="auto"/>
              </w:rPr>
              <w:t xml:space="preserve">DOT anticipates scope to include rehabilitation of the deck and reinforced concrete pedestals. Construction is anticipated </w:t>
            </w:r>
            <w:r w:rsidR="00644C81">
              <w:rPr>
                <w:rFonts w:ascii="Calibri" w:eastAsia="Calibri" w:hAnsi="Calibri" w:cs="Arial"/>
                <w:color w:val="auto"/>
              </w:rPr>
              <w:t xml:space="preserve">to commence </w:t>
            </w:r>
            <w:r w:rsidR="006133F4" w:rsidRPr="00772CBC">
              <w:rPr>
                <w:rFonts w:ascii="Calibri" w:eastAsia="Calibri" w:hAnsi="Calibri" w:cs="Arial"/>
                <w:color w:val="auto"/>
              </w:rPr>
              <w:t xml:space="preserve">in 2030 </w:t>
            </w:r>
            <w:r w:rsidR="00644C81">
              <w:rPr>
                <w:rFonts w:ascii="Calibri" w:eastAsia="Calibri" w:hAnsi="Calibri" w:cs="Arial"/>
                <w:color w:val="auto"/>
              </w:rPr>
              <w:t>with</w:t>
            </w:r>
            <w:r w:rsidR="00644C81" w:rsidRPr="00772CBC">
              <w:rPr>
                <w:rFonts w:ascii="Calibri" w:eastAsia="Calibri" w:hAnsi="Calibri" w:cs="Arial"/>
                <w:color w:val="auto"/>
              </w:rPr>
              <w:t xml:space="preserve"> </w:t>
            </w:r>
            <w:r w:rsidR="006133F4" w:rsidRPr="00772CBC">
              <w:rPr>
                <w:rFonts w:ascii="Calibri" w:eastAsia="Calibri" w:hAnsi="Calibri" w:cs="Arial"/>
                <w:color w:val="auto"/>
              </w:rPr>
              <w:t xml:space="preserve">completion </w:t>
            </w:r>
            <w:r w:rsidR="00644C81">
              <w:rPr>
                <w:rFonts w:ascii="Calibri" w:eastAsia="Calibri" w:hAnsi="Calibri" w:cs="Arial"/>
                <w:color w:val="auto"/>
              </w:rPr>
              <w:t>scheduled for</w:t>
            </w:r>
            <w:r w:rsidR="006133F4" w:rsidRPr="00772CBC">
              <w:rPr>
                <w:rFonts w:ascii="Calibri" w:eastAsia="Calibri" w:hAnsi="Calibri" w:cs="Arial"/>
                <w:color w:val="auto"/>
              </w:rPr>
              <w:t xml:space="preserve"> 2032. </w:t>
            </w:r>
          </w:p>
        </w:tc>
      </w:tr>
      <w:tr w:rsidR="002319EB" w:rsidRPr="00D666ED" w14:paraId="7415307C" w14:textId="77777777" w:rsidTr="0074498D">
        <w:trPr>
          <w:trHeight w:val="7451"/>
        </w:trPr>
        <w:tc>
          <w:tcPr>
            <w:cnfStyle w:val="001000000000" w:firstRow="0" w:lastRow="0" w:firstColumn="1" w:lastColumn="0" w:oddVBand="0" w:evenVBand="0" w:oddHBand="0" w:evenHBand="0" w:firstRowFirstColumn="0" w:firstRowLastColumn="0" w:lastRowFirstColumn="0" w:lastRowLastColumn="0"/>
            <w:tcW w:w="1795" w:type="dxa"/>
            <w:gridSpan w:val="2"/>
            <w:tcBorders>
              <w:top w:val="single" w:sz="18" w:space="0" w:color="BCD9DE" w:themeColor="accent5" w:themeTint="66"/>
              <w:bottom w:val="single" w:sz="18" w:space="0" w:color="BCD9DE" w:themeColor="accent5" w:themeTint="66"/>
            </w:tcBorders>
            <w:shd w:val="clear" w:color="auto" w:fill="D3E5F6" w:themeFill="accent3" w:themeFillTint="33"/>
          </w:tcPr>
          <w:p w14:paraId="736B071C" w14:textId="71A6348D" w:rsidR="00CE34BB" w:rsidRDefault="00E71AB5" w:rsidP="00E71AB5">
            <w:pPr>
              <w:spacing w:before="120" w:after="120"/>
              <w:jc w:val="right"/>
              <w:outlineLvl w:val="0"/>
              <w:rPr>
                <w:rFonts w:ascii="Calibri" w:hAnsi="Calibri" w:cs="Calibri"/>
                <w:color w:val="auto"/>
                <w:sz w:val="28"/>
                <w:szCs w:val="28"/>
              </w:rPr>
            </w:pPr>
            <w:r w:rsidRPr="00BE45B2">
              <w:rPr>
                <w:rFonts w:ascii="Calibri" w:hAnsi="Calibri" w:cs="Calibri"/>
                <w:color w:val="auto"/>
                <w:sz w:val="28"/>
                <w:szCs w:val="28"/>
              </w:rPr>
              <w:lastRenderedPageBreak/>
              <w:t>Budget Action</w:t>
            </w:r>
            <w:r w:rsidR="00CE34BB">
              <w:rPr>
                <w:rFonts w:ascii="Calibri" w:hAnsi="Calibri" w:cs="Calibri"/>
                <w:color w:val="auto"/>
                <w:sz w:val="28"/>
                <w:szCs w:val="28"/>
              </w:rPr>
              <w:t xml:space="preserve">s in the </w:t>
            </w:r>
          </w:p>
          <w:p w14:paraId="5A0369AE" w14:textId="7D5EB347" w:rsidR="00E71AB5" w:rsidRPr="00D666ED" w:rsidRDefault="00CE34BB" w:rsidP="00E71AB5">
            <w:pPr>
              <w:spacing w:before="120" w:after="120"/>
              <w:jc w:val="right"/>
              <w:outlineLvl w:val="0"/>
              <w:rPr>
                <w:rFonts w:ascii="Calibri" w:hAnsi="Calibri" w:cs="Calibri"/>
                <w:color w:val="5AA2AE" w:themeColor="accent5"/>
                <w:sz w:val="28"/>
                <w:szCs w:val="28"/>
              </w:rPr>
            </w:pPr>
            <w:r>
              <w:rPr>
                <w:rFonts w:ascii="Calibri" w:hAnsi="Calibri" w:cs="Calibri"/>
                <w:color w:val="auto"/>
                <w:sz w:val="28"/>
                <w:szCs w:val="28"/>
              </w:rPr>
              <w:t>November and Preliminary Plans</w:t>
            </w:r>
          </w:p>
        </w:tc>
        <w:tc>
          <w:tcPr>
            <w:tcW w:w="8995" w:type="dxa"/>
            <w:tcBorders>
              <w:top w:val="single" w:sz="18" w:space="0" w:color="BCD9DE" w:themeColor="accent5" w:themeTint="66"/>
              <w:bottom w:val="single" w:sz="18" w:space="0" w:color="BCD9DE" w:themeColor="accent5" w:themeTint="66"/>
            </w:tcBorders>
          </w:tcPr>
          <w:tbl>
            <w:tblPr>
              <w:tblW w:w="8759" w:type="dxa"/>
              <w:tblLayout w:type="fixed"/>
              <w:tblLook w:val="04A0" w:firstRow="1" w:lastRow="0" w:firstColumn="1" w:lastColumn="0" w:noHBand="0" w:noVBand="1"/>
            </w:tblPr>
            <w:tblGrid>
              <w:gridCol w:w="2950"/>
              <w:gridCol w:w="990"/>
              <w:gridCol w:w="990"/>
              <w:gridCol w:w="1080"/>
              <w:gridCol w:w="900"/>
              <w:gridCol w:w="900"/>
              <w:gridCol w:w="949"/>
            </w:tblGrid>
            <w:tr w:rsidR="00B73711" w:rsidRPr="00FC3708" w14:paraId="5C3FCE52" w14:textId="77777777" w:rsidTr="00486123">
              <w:trPr>
                <w:trHeight w:val="20"/>
              </w:trPr>
              <w:tc>
                <w:tcPr>
                  <w:tcW w:w="2950" w:type="dxa"/>
                  <w:vMerge w:val="restart"/>
                  <w:tcBorders>
                    <w:top w:val="single" w:sz="4" w:space="0" w:color="auto"/>
                    <w:left w:val="single" w:sz="4" w:space="0" w:color="auto"/>
                    <w:bottom w:val="single" w:sz="4" w:space="0" w:color="000000"/>
                    <w:right w:val="nil"/>
                  </w:tcBorders>
                  <w:shd w:val="clear" w:color="auto" w:fill="auto"/>
                  <w:vAlign w:val="bottom"/>
                  <w:hideMark/>
                </w:tcPr>
                <w:p w14:paraId="63165AE4" w14:textId="77777777" w:rsidR="00B73711" w:rsidRPr="00FC3708" w:rsidRDefault="00B73711" w:rsidP="00B73711">
                  <w:pPr>
                    <w:rPr>
                      <w:rFonts w:ascii="Calibri" w:eastAsia="Times New Roman" w:hAnsi="Calibri" w:cs="Calibri"/>
                      <w:i/>
                      <w:iCs/>
                      <w:color w:val="000000"/>
                      <w:sz w:val="16"/>
                      <w:szCs w:val="16"/>
                    </w:rPr>
                  </w:pPr>
                  <w:r w:rsidRPr="00FC3708">
                    <w:rPr>
                      <w:rFonts w:ascii="Calibri" w:eastAsia="Times New Roman" w:hAnsi="Calibri" w:cs="Calibri"/>
                      <w:i/>
                      <w:iCs/>
                      <w:color w:val="000000"/>
                      <w:sz w:val="16"/>
                      <w:szCs w:val="16"/>
                    </w:rPr>
                    <w:t>Dollars in Thousands</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BA9B697"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FY25</w:t>
                  </w:r>
                </w:p>
              </w:tc>
              <w:tc>
                <w:tcPr>
                  <w:tcW w:w="274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8CEAFEC"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FY26</w:t>
                  </w:r>
                </w:p>
              </w:tc>
            </w:tr>
            <w:tr w:rsidR="00B73711" w:rsidRPr="00FC3708" w14:paraId="44A1650B" w14:textId="77777777" w:rsidTr="00486123">
              <w:trPr>
                <w:trHeight w:val="20"/>
              </w:trPr>
              <w:tc>
                <w:tcPr>
                  <w:tcW w:w="2950" w:type="dxa"/>
                  <w:vMerge/>
                  <w:tcBorders>
                    <w:top w:val="single" w:sz="4" w:space="0" w:color="auto"/>
                    <w:left w:val="single" w:sz="4" w:space="0" w:color="auto"/>
                    <w:bottom w:val="single" w:sz="4" w:space="0" w:color="000000"/>
                    <w:right w:val="nil"/>
                  </w:tcBorders>
                  <w:vAlign w:val="center"/>
                  <w:hideMark/>
                </w:tcPr>
                <w:p w14:paraId="16DAF49C" w14:textId="77777777" w:rsidR="00B73711" w:rsidRPr="00FC3708" w:rsidRDefault="00B73711" w:rsidP="00B73711">
                  <w:pPr>
                    <w:rPr>
                      <w:rFonts w:ascii="Calibri" w:eastAsia="Times New Roman" w:hAnsi="Calibri" w:cs="Calibri"/>
                      <w:i/>
                      <w:iCs/>
                      <w:color w:val="000000"/>
                      <w:sz w:val="16"/>
                      <w:szCs w:val="16"/>
                    </w:rPr>
                  </w:pPr>
                </w:p>
              </w:tc>
              <w:tc>
                <w:tcPr>
                  <w:tcW w:w="990" w:type="dxa"/>
                  <w:tcBorders>
                    <w:top w:val="nil"/>
                    <w:left w:val="single" w:sz="4" w:space="0" w:color="auto"/>
                    <w:bottom w:val="single" w:sz="4" w:space="0" w:color="auto"/>
                    <w:right w:val="single" w:sz="4" w:space="0" w:color="auto"/>
                  </w:tcBorders>
                  <w:shd w:val="clear" w:color="auto" w:fill="auto"/>
                  <w:noWrap/>
                  <w:hideMark/>
                </w:tcPr>
                <w:p w14:paraId="68E6CFD3"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City</w:t>
                  </w:r>
                </w:p>
              </w:tc>
              <w:tc>
                <w:tcPr>
                  <w:tcW w:w="990" w:type="dxa"/>
                  <w:tcBorders>
                    <w:top w:val="nil"/>
                    <w:left w:val="single" w:sz="4" w:space="0" w:color="auto"/>
                    <w:bottom w:val="single" w:sz="4" w:space="0" w:color="auto"/>
                    <w:right w:val="single" w:sz="4" w:space="0" w:color="auto"/>
                  </w:tcBorders>
                  <w:shd w:val="clear" w:color="auto" w:fill="auto"/>
                  <w:noWrap/>
                  <w:hideMark/>
                </w:tcPr>
                <w:p w14:paraId="79BFB29B"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Non-City</w:t>
                  </w:r>
                </w:p>
              </w:tc>
              <w:tc>
                <w:tcPr>
                  <w:tcW w:w="1080" w:type="dxa"/>
                  <w:tcBorders>
                    <w:top w:val="nil"/>
                    <w:left w:val="single" w:sz="4" w:space="0" w:color="auto"/>
                    <w:bottom w:val="single" w:sz="4" w:space="0" w:color="auto"/>
                    <w:right w:val="single" w:sz="4" w:space="0" w:color="auto"/>
                  </w:tcBorders>
                  <w:shd w:val="clear" w:color="auto" w:fill="auto"/>
                  <w:noWrap/>
                  <w:hideMark/>
                </w:tcPr>
                <w:p w14:paraId="4A33E629"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Total</w:t>
                  </w:r>
                </w:p>
              </w:tc>
              <w:tc>
                <w:tcPr>
                  <w:tcW w:w="900" w:type="dxa"/>
                  <w:tcBorders>
                    <w:top w:val="nil"/>
                    <w:left w:val="single" w:sz="4" w:space="0" w:color="auto"/>
                    <w:bottom w:val="single" w:sz="4" w:space="0" w:color="auto"/>
                    <w:right w:val="single" w:sz="4" w:space="0" w:color="auto"/>
                  </w:tcBorders>
                  <w:shd w:val="clear" w:color="auto" w:fill="auto"/>
                  <w:noWrap/>
                  <w:hideMark/>
                </w:tcPr>
                <w:p w14:paraId="4411847E"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City</w:t>
                  </w:r>
                </w:p>
              </w:tc>
              <w:tc>
                <w:tcPr>
                  <w:tcW w:w="900" w:type="dxa"/>
                  <w:tcBorders>
                    <w:top w:val="nil"/>
                    <w:left w:val="single" w:sz="4" w:space="0" w:color="auto"/>
                    <w:bottom w:val="single" w:sz="4" w:space="0" w:color="auto"/>
                    <w:right w:val="single" w:sz="4" w:space="0" w:color="auto"/>
                  </w:tcBorders>
                  <w:shd w:val="clear" w:color="auto" w:fill="auto"/>
                  <w:noWrap/>
                  <w:hideMark/>
                </w:tcPr>
                <w:p w14:paraId="6F14A831"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Non-City</w:t>
                  </w:r>
                </w:p>
              </w:tc>
              <w:tc>
                <w:tcPr>
                  <w:tcW w:w="949" w:type="dxa"/>
                  <w:tcBorders>
                    <w:top w:val="nil"/>
                    <w:left w:val="single" w:sz="4" w:space="0" w:color="auto"/>
                    <w:bottom w:val="single" w:sz="4" w:space="0" w:color="auto"/>
                    <w:right w:val="single" w:sz="4" w:space="0" w:color="auto"/>
                  </w:tcBorders>
                  <w:shd w:val="clear" w:color="auto" w:fill="auto"/>
                  <w:noWrap/>
                  <w:hideMark/>
                </w:tcPr>
                <w:p w14:paraId="06855884"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Total</w:t>
                  </w:r>
                </w:p>
              </w:tc>
            </w:tr>
            <w:tr w:rsidR="00B73711" w:rsidRPr="00FC3708" w14:paraId="4D94CD91" w14:textId="77777777" w:rsidTr="00486123">
              <w:trPr>
                <w:trHeight w:val="20"/>
              </w:trPr>
              <w:tc>
                <w:tcPr>
                  <w:tcW w:w="2950" w:type="dxa"/>
                  <w:tcBorders>
                    <w:top w:val="nil"/>
                    <w:left w:val="single" w:sz="4" w:space="0" w:color="auto"/>
                    <w:bottom w:val="single" w:sz="4" w:space="0" w:color="auto"/>
                    <w:right w:val="single" w:sz="4" w:space="0" w:color="auto"/>
                  </w:tcBorders>
                  <w:shd w:val="clear" w:color="auto" w:fill="auto"/>
                  <w:hideMark/>
                </w:tcPr>
                <w:p w14:paraId="7EAE2D76" w14:textId="77777777" w:rsidR="00B73711" w:rsidRPr="00FC3708" w:rsidRDefault="00B73711" w:rsidP="00B73711">
                  <w:pPr>
                    <w:rPr>
                      <w:rFonts w:ascii="Calibri" w:eastAsia="Times New Roman" w:hAnsi="Calibri" w:cs="Calibri"/>
                      <w:b/>
                      <w:bCs/>
                      <w:color w:val="auto"/>
                      <w:sz w:val="16"/>
                      <w:szCs w:val="16"/>
                    </w:rPr>
                  </w:pPr>
                  <w:r w:rsidRPr="00FC3708">
                    <w:rPr>
                      <w:rFonts w:ascii="Calibri" w:eastAsia="Times New Roman" w:hAnsi="Calibri" w:cs="Calibri"/>
                      <w:b/>
                      <w:bCs/>
                      <w:color w:val="auto"/>
                      <w:sz w:val="16"/>
                      <w:szCs w:val="16"/>
                    </w:rPr>
                    <w:t>DOT Budget as of the Adopted FY25 Plan</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B12F93B"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$887,281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1F045E5"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$562,041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9B6269B"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$1,449,322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BF3B590"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$899,442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F894A6D"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$541,618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60F90DD7"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$1,441,060 </w:t>
                  </w:r>
                </w:p>
              </w:tc>
            </w:tr>
            <w:tr w:rsidR="00B73711" w:rsidRPr="00FC3708" w14:paraId="51AB090E" w14:textId="77777777" w:rsidTr="00486123">
              <w:trPr>
                <w:trHeight w:val="20"/>
              </w:trPr>
              <w:tc>
                <w:tcPr>
                  <w:tcW w:w="8759"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609F130F" w14:textId="77777777" w:rsidR="00B73711" w:rsidRPr="00FC3708" w:rsidRDefault="00B73711" w:rsidP="00B73711">
                  <w:pPr>
                    <w:jc w:val="center"/>
                    <w:rPr>
                      <w:rFonts w:ascii="Calibri" w:eastAsia="Times New Roman" w:hAnsi="Calibri" w:cs="Calibri"/>
                      <w:b/>
                      <w:bCs/>
                      <w:color w:val="auto"/>
                      <w:sz w:val="16"/>
                      <w:szCs w:val="16"/>
                    </w:rPr>
                  </w:pPr>
                  <w:r w:rsidRPr="00FC3708">
                    <w:rPr>
                      <w:rFonts w:ascii="Calibri" w:eastAsia="Times New Roman" w:hAnsi="Calibri" w:cs="Calibri"/>
                      <w:b/>
                      <w:bCs/>
                      <w:color w:val="auto"/>
                      <w:sz w:val="16"/>
                      <w:szCs w:val="16"/>
                    </w:rPr>
                    <w:t>Changes Introduced in the November 2024 Plan</w:t>
                  </w:r>
                </w:p>
              </w:tc>
            </w:tr>
            <w:tr w:rsidR="00B73711" w:rsidRPr="00FC3708" w14:paraId="45036962" w14:textId="77777777" w:rsidTr="00486123">
              <w:trPr>
                <w:trHeight w:val="20"/>
              </w:trPr>
              <w:tc>
                <w:tcPr>
                  <w:tcW w:w="2950" w:type="dxa"/>
                  <w:tcBorders>
                    <w:top w:val="nil"/>
                    <w:left w:val="single" w:sz="4" w:space="0" w:color="auto"/>
                    <w:bottom w:val="nil"/>
                    <w:right w:val="nil"/>
                  </w:tcBorders>
                  <w:shd w:val="clear" w:color="auto" w:fill="auto"/>
                  <w:hideMark/>
                </w:tcPr>
                <w:p w14:paraId="2987396D" w14:textId="77777777" w:rsidR="00B73711" w:rsidRPr="00FC3708" w:rsidRDefault="00B73711" w:rsidP="00B73711">
                  <w:pP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New Needs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14:paraId="43B2CE2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90" w:type="dxa"/>
                  <w:tcBorders>
                    <w:top w:val="single" w:sz="4" w:space="0" w:color="auto"/>
                    <w:left w:val="nil"/>
                    <w:bottom w:val="single" w:sz="4" w:space="0" w:color="auto"/>
                    <w:right w:val="nil"/>
                  </w:tcBorders>
                  <w:shd w:val="clear" w:color="auto" w:fill="auto"/>
                  <w:noWrap/>
                  <w:vAlign w:val="bottom"/>
                  <w:hideMark/>
                </w:tcPr>
                <w:p w14:paraId="3D9CB4C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1080" w:type="dxa"/>
                  <w:tcBorders>
                    <w:top w:val="single" w:sz="4" w:space="0" w:color="auto"/>
                    <w:left w:val="nil"/>
                    <w:bottom w:val="single" w:sz="4" w:space="0" w:color="auto"/>
                    <w:right w:val="nil"/>
                  </w:tcBorders>
                  <w:shd w:val="clear" w:color="auto" w:fill="auto"/>
                  <w:noWrap/>
                  <w:vAlign w:val="bottom"/>
                  <w:hideMark/>
                </w:tcPr>
                <w:p w14:paraId="3FCFBF4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1FEA259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74B0018A"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14:paraId="1F38117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r>
            <w:tr w:rsidR="00B73711" w:rsidRPr="00FC3708" w14:paraId="6E79A2A6" w14:textId="77777777" w:rsidTr="00486123">
              <w:trPr>
                <w:trHeight w:val="20"/>
              </w:trPr>
              <w:tc>
                <w:tcPr>
                  <w:tcW w:w="2950" w:type="dxa"/>
                  <w:tcBorders>
                    <w:top w:val="nil"/>
                    <w:left w:val="single" w:sz="4" w:space="0" w:color="auto"/>
                    <w:bottom w:val="nil"/>
                    <w:right w:val="nil"/>
                  </w:tcBorders>
                  <w:shd w:val="clear" w:color="auto" w:fill="auto"/>
                  <w:hideMark/>
                </w:tcPr>
                <w:p w14:paraId="2EEEBC4E" w14:textId="77777777" w:rsidR="00B73711" w:rsidRPr="00FC3708" w:rsidRDefault="00B73711" w:rsidP="00B73711">
                  <w:pPr>
                    <w:rPr>
                      <w:rFonts w:ascii="Calibri" w:eastAsia="Times New Roman" w:hAnsi="Calibri" w:cs="Calibri"/>
                      <w:color w:val="000000"/>
                      <w:sz w:val="16"/>
                      <w:szCs w:val="16"/>
                    </w:rPr>
                  </w:pPr>
                  <w:r w:rsidRPr="00FC3708">
                    <w:rPr>
                      <w:rFonts w:ascii="Calibri" w:eastAsia="Times New Roman" w:hAnsi="Calibri" w:cs="Calibri"/>
                      <w:color w:val="000000"/>
                      <w:sz w:val="16"/>
                      <w:szCs w:val="16"/>
                    </w:rPr>
                    <w:t>Dining Out</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7BABEC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$176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236765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E67E152"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$176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3BD34A"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C25A92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827B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24BBE34E" w14:textId="77777777" w:rsidTr="00486123">
              <w:trPr>
                <w:trHeight w:val="20"/>
              </w:trPr>
              <w:tc>
                <w:tcPr>
                  <w:tcW w:w="2950" w:type="dxa"/>
                  <w:tcBorders>
                    <w:top w:val="nil"/>
                    <w:left w:val="single" w:sz="4" w:space="0" w:color="auto"/>
                    <w:bottom w:val="nil"/>
                    <w:right w:val="nil"/>
                  </w:tcBorders>
                  <w:shd w:val="clear" w:color="auto" w:fill="auto"/>
                  <w:hideMark/>
                </w:tcPr>
                <w:p w14:paraId="4B61B975" w14:textId="77777777" w:rsidR="00B73711" w:rsidRPr="00FC3708" w:rsidRDefault="00B73711" w:rsidP="00B73711">
                  <w:pPr>
                    <w:rPr>
                      <w:rFonts w:ascii="Calibri" w:eastAsia="Times New Roman" w:hAnsi="Calibri" w:cs="Calibri"/>
                      <w:color w:val="000000"/>
                      <w:sz w:val="16"/>
                      <w:szCs w:val="16"/>
                    </w:rPr>
                  </w:pPr>
                  <w:r w:rsidRPr="00FC3708">
                    <w:rPr>
                      <w:rFonts w:ascii="Calibri" w:eastAsia="Times New Roman" w:hAnsi="Calibri" w:cs="Calibri"/>
                      <w:color w:val="000000"/>
                      <w:sz w:val="16"/>
                      <w:szCs w:val="16"/>
                    </w:rPr>
                    <w:t>Micromobility Expansion</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F14A0C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860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5690C5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A0B773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860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4E869D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1,095</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324609" w14:textId="5473619C"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7AB59FAF" w14:textId="6974855F"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1,095 </w:t>
                  </w:r>
                </w:p>
              </w:tc>
            </w:tr>
            <w:tr w:rsidR="00B73711" w:rsidRPr="00FC3708" w14:paraId="160AF69C" w14:textId="77777777" w:rsidTr="00486123">
              <w:trPr>
                <w:trHeight w:val="20"/>
              </w:trPr>
              <w:tc>
                <w:tcPr>
                  <w:tcW w:w="2950" w:type="dxa"/>
                  <w:tcBorders>
                    <w:top w:val="nil"/>
                    <w:left w:val="single" w:sz="4" w:space="0" w:color="auto"/>
                    <w:bottom w:val="single" w:sz="4" w:space="0" w:color="auto"/>
                    <w:right w:val="nil"/>
                  </w:tcBorders>
                  <w:shd w:val="clear" w:color="auto" w:fill="auto"/>
                  <w:hideMark/>
                </w:tcPr>
                <w:p w14:paraId="570BDC02"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Subtotal, New Needs</w:t>
                  </w:r>
                </w:p>
              </w:tc>
              <w:tc>
                <w:tcPr>
                  <w:tcW w:w="990" w:type="dxa"/>
                  <w:tcBorders>
                    <w:top w:val="nil"/>
                    <w:left w:val="single" w:sz="4" w:space="0" w:color="auto"/>
                    <w:bottom w:val="nil"/>
                    <w:right w:val="single" w:sz="4" w:space="0" w:color="auto"/>
                  </w:tcBorders>
                  <w:shd w:val="clear" w:color="auto" w:fill="auto"/>
                  <w:noWrap/>
                  <w:vAlign w:val="bottom"/>
                  <w:hideMark/>
                </w:tcPr>
                <w:p w14:paraId="7D042D29"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$1,036 </w:t>
                  </w:r>
                </w:p>
              </w:tc>
              <w:tc>
                <w:tcPr>
                  <w:tcW w:w="990" w:type="dxa"/>
                  <w:tcBorders>
                    <w:top w:val="nil"/>
                    <w:left w:val="single" w:sz="4" w:space="0" w:color="auto"/>
                    <w:bottom w:val="nil"/>
                    <w:right w:val="single" w:sz="4" w:space="0" w:color="auto"/>
                  </w:tcBorders>
                  <w:shd w:val="clear" w:color="auto" w:fill="auto"/>
                  <w:noWrap/>
                  <w:vAlign w:val="bottom"/>
                  <w:hideMark/>
                </w:tcPr>
                <w:p w14:paraId="24458870"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$0 </w:t>
                  </w:r>
                </w:p>
              </w:tc>
              <w:tc>
                <w:tcPr>
                  <w:tcW w:w="1080" w:type="dxa"/>
                  <w:tcBorders>
                    <w:top w:val="nil"/>
                    <w:left w:val="single" w:sz="4" w:space="0" w:color="auto"/>
                    <w:bottom w:val="nil"/>
                    <w:right w:val="single" w:sz="4" w:space="0" w:color="auto"/>
                  </w:tcBorders>
                  <w:shd w:val="clear" w:color="auto" w:fill="auto"/>
                  <w:noWrap/>
                  <w:vAlign w:val="bottom"/>
                  <w:hideMark/>
                </w:tcPr>
                <w:p w14:paraId="1A9004FC"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$1,036 </w:t>
                  </w:r>
                </w:p>
              </w:tc>
              <w:tc>
                <w:tcPr>
                  <w:tcW w:w="900" w:type="dxa"/>
                  <w:tcBorders>
                    <w:top w:val="nil"/>
                    <w:left w:val="single" w:sz="4" w:space="0" w:color="auto"/>
                    <w:bottom w:val="nil"/>
                    <w:right w:val="single" w:sz="4" w:space="0" w:color="auto"/>
                  </w:tcBorders>
                  <w:shd w:val="clear" w:color="auto" w:fill="auto"/>
                  <w:noWrap/>
                  <w:vAlign w:val="bottom"/>
                  <w:hideMark/>
                </w:tcPr>
                <w:p w14:paraId="221BF849"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$1,095 </w:t>
                  </w:r>
                </w:p>
              </w:tc>
              <w:tc>
                <w:tcPr>
                  <w:tcW w:w="900" w:type="dxa"/>
                  <w:tcBorders>
                    <w:top w:val="nil"/>
                    <w:left w:val="single" w:sz="4" w:space="0" w:color="auto"/>
                    <w:bottom w:val="nil"/>
                    <w:right w:val="single" w:sz="4" w:space="0" w:color="auto"/>
                  </w:tcBorders>
                  <w:shd w:val="clear" w:color="auto" w:fill="auto"/>
                  <w:noWrap/>
                  <w:vAlign w:val="bottom"/>
                  <w:hideMark/>
                </w:tcPr>
                <w:p w14:paraId="2610DFF6"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$0 </w:t>
                  </w:r>
                </w:p>
              </w:tc>
              <w:tc>
                <w:tcPr>
                  <w:tcW w:w="949" w:type="dxa"/>
                  <w:tcBorders>
                    <w:top w:val="nil"/>
                    <w:left w:val="single" w:sz="4" w:space="0" w:color="auto"/>
                    <w:bottom w:val="nil"/>
                    <w:right w:val="single" w:sz="4" w:space="0" w:color="auto"/>
                  </w:tcBorders>
                  <w:shd w:val="clear" w:color="auto" w:fill="auto"/>
                  <w:noWrap/>
                  <w:vAlign w:val="bottom"/>
                  <w:hideMark/>
                </w:tcPr>
                <w:p w14:paraId="706CB93B"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$1,095 </w:t>
                  </w:r>
                </w:p>
              </w:tc>
            </w:tr>
            <w:tr w:rsidR="00B73711" w:rsidRPr="00FC3708" w14:paraId="0FB2034D" w14:textId="77777777" w:rsidTr="00486123">
              <w:trPr>
                <w:trHeight w:val="20"/>
              </w:trPr>
              <w:tc>
                <w:tcPr>
                  <w:tcW w:w="2950" w:type="dxa"/>
                  <w:tcBorders>
                    <w:top w:val="nil"/>
                    <w:left w:val="single" w:sz="4" w:space="0" w:color="auto"/>
                    <w:bottom w:val="nil"/>
                    <w:right w:val="nil"/>
                  </w:tcBorders>
                  <w:shd w:val="clear" w:color="auto" w:fill="auto"/>
                  <w:hideMark/>
                </w:tcPr>
                <w:p w14:paraId="3DA380FC" w14:textId="77777777" w:rsidR="00B73711" w:rsidRPr="00FC3708" w:rsidRDefault="00B73711" w:rsidP="00B73711">
                  <w:pP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Other Adjustments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14:paraId="449813D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90" w:type="dxa"/>
                  <w:tcBorders>
                    <w:top w:val="single" w:sz="4" w:space="0" w:color="auto"/>
                    <w:left w:val="nil"/>
                    <w:bottom w:val="single" w:sz="4" w:space="0" w:color="auto"/>
                    <w:right w:val="nil"/>
                  </w:tcBorders>
                  <w:shd w:val="clear" w:color="auto" w:fill="auto"/>
                  <w:noWrap/>
                  <w:vAlign w:val="bottom"/>
                  <w:hideMark/>
                </w:tcPr>
                <w:p w14:paraId="193F211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1080" w:type="dxa"/>
                  <w:tcBorders>
                    <w:top w:val="single" w:sz="4" w:space="0" w:color="auto"/>
                    <w:left w:val="nil"/>
                    <w:bottom w:val="single" w:sz="4" w:space="0" w:color="auto"/>
                    <w:right w:val="nil"/>
                  </w:tcBorders>
                  <w:shd w:val="clear" w:color="auto" w:fill="auto"/>
                  <w:noWrap/>
                  <w:vAlign w:val="bottom"/>
                  <w:hideMark/>
                </w:tcPr>
                <w:p w14:paraId="25E42E7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3DD85CC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306C49A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14:paraId="4552AC8A"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r>
            <w:tr w:rsidR="00B73711" w:rsidRPr="00FC3708" w14:paraId="2DA65358" w14:textId="77777777" w:rsidTr="00486123">
              <w:trPr>
                <w:trHeight w:val="20"/>
              </w:trPr>
              <w:tc>
                <w:tcPr>
                  <w:tcW w:w="2950" w:type="dxa"/>
                  <w:tcBorders>
                    <w:top w:val="nil"/>
                    <w:left w:val="single" w:sz="4" w:space="0" w:color="auto"/>
                    <w:bottom w:val="nil"/>
                    <w:right w:val="nil"/>
                  </w:tcBorders>
                  <w:shd w:val="clear" w:color="auto" w:fill="auto"/>
                  <w:hideMark/>
                </w:tcPr>
                <w:p w14:paraId="3B355A4B"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ARPA Adjustment</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8D5C75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C4E05A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$3,044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83B29AA"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$3,044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BA245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11FA2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4CB74386"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5AE7B3AF" w14:textId="77777777" w:rsidTr="00486123">
              <w:trPr>
                <w:trHeight w:val="20"/>
              </w:trPr>
              <w:tc>
                <w:tcPr>
                  <w:tcW w:w="2950" w:type="dxa"/>
                  <w:tcBorders>
                    <w:top w:val="nil"/>
                    <w:left w:val="single" w:sz="4" w:space="0" w:color="auto"/>
                    <w:bottom w:val="nil"/>
                    <w:right w:val="nil"/>
                  </w:tcBorders>
                  <w:shd w:val="clear" w:color="auto" w:fill="auto"/>
                  <w:hideMark/>
                </w:tcPr>
                <w:p w14:paraId="60D81442"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Arverne Central Park Reserve</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C8E182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2411A0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6918A6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876E91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4D9954A"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6A41019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538419CB" w14:textId="77777777" w:rsidTr="00486123">
              <w:trPr>
                <w:trHeight w:val="20"/>
              </w:trPr>
              <w:tc>
                <w:tcPr>
                  <w:tcW w:w="2950" w:type="dxa"/>
                  <w:tcBorders>
                    <w:top w:val="nil"/>
                    <w:left w:val="single" w:sz="4" w:space="0" w:color="auto"/>
                    <w:bottom w:val="nil"/>
                    <w:right w:val="nil"/>
                  </w:tcBorders>
                  <w:shd w:val="clear" w:color="auto" w:fill="auto"/>
                  <w:hideMark/>
                </w:tcPr>
                <w:p w14:paraId="05E51DA4" w14:textId="24B0891A" w:rsidR="00B73711" w:rsidRPr="00FC3708" w:rsidRDefault="008F3A8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Bridge </w:t>
                  </w:r>
                  <w:r w:rsidR="00B73711" w:rsidRPr="00FC3708">
                    <w:rPr>
                      <w:rFonts w:ascii="Calibri" w:eastAsia="Times New Roman" w:hAnsi="Calibri" w:cs="Calibri"/>
                      <w:color w:val="000000"/>
                      <w:sz w:val="16"/>
                      <w:szCs w:val="16"/>
                    </w:rPr>
                    <w:t>Maint</w:t>
                  </w:r>
                  <w:r w:rsidRPr="00FC3708">
                    <w:rPr>
                      <w:rFonts w:ascii="Calibri" w:eastAsia="Times New Roman" w:hAnsi="Calibri" w:cs="Calibri"/>
                      <w:color w:val="000000"/>
                      <w:sz w:val="16"/>
                      <w:szCs w:val="16"/>
                    </w:rPr>
                    <w:t>enance</w:t>
                  </w:r>
                  <w:r w:rsidR="00B73711" w:rsidRPr="00FC3708">
                    <w:rPr>
                      <w:rFonts w:ascii="Calibri" w:eastAsia="Times New Roman" w:hAnsi="Calibri" w:cs="Calibri"/>
                      <w:color w:val="000000"/>
                      <w:sz w:val="16"/>
                      <w:szCs w:val="16"/>
                    </w:rPr>
                    <w:t xml:space="preserve"> OTPS Realign</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1AEC09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8205566"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(968)</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79086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(968)</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D43B21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9147E1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(968)</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4237033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(968)</w:t>
                  </w:r>
                </w:p>
              </w:tc>
            </w:tr>
            <w:tr w:rsidR="00B73711" w:rsidRPr="00FC3708" w14:paraId="4A0D6C7C" w14:textId="77777777" w:rsidTr="00486123">
              <w:trPr>
                <w:trHeight w:val="20"/>
              </w:trPr>
              <w:tc>
                <w:tcPr>
                  <w:tcW w:w="2950" w:type="dxa"/>
                  <w:tcBorders>
                    <w:top w:val="nil"/>
                    <w:left w:val="single" w:sz="4" w:space="0" w:color="auto"/>
                    <w:bottom w:val="nil"/>
                    <w:right w:val="nil"/>
                  </w:tcBorders>
                  <w:shd w:val="clear" w:color="auto" w:fill="auto"/>
                  <w:hideMark/>
                </w:tcPr>
                <w:p w14:paraId="0DDE6A66" w14:textId="65A49174" w:rsidR="00B73711" w:rsidRPr="00FC3708" w:rsidRDefault="008F3A8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Bridge</w:t>
                  </w:r>
                  <w:r w:rsidR="00B73711" w:rsidRPr="00FC3708">
                    <w:rPr>
                      <w:rFonts w:ascii="Calibri" w:eastAsia="Times New Roman" w:hAnsi="Calibri" w:cs="Calibri"/>
                      <w:color w:val="000000"/>
                      <w:sz w:val="16"/>
                      <w:szCs w:val="16"/>
                    </w:rPr>
                    <w:t xml:space="preserve"> Maintenance Realignment</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8A482E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A3DB19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286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D24B5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286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DA0200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F91F2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286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3A2C217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286 </w:t>
                  </w:r>
                </w:p>
              </w:tc>
            </w:tr>
            <w:tr w:rsidR="00B73711" w:rsidRPr="00FC3708" w14:paraId="4EFAC201" w14:textId="77777777" w:rsidTr="00486123">
              <w:trPr>
                <w:trHeight w:val="20"/>
              </w:trPr>
              <w:tc>
                <w:tcPr>
                  <w:tcW w:w="2950" w:type="dxa"/>
                  <w:tcBorders>
                    <w:top w:val="nil"/>
                    <w:left w:val="single" w:sz="4" w:space="0" w:color="auto"/>
                    <w:bottom w:val="nil"/>
                    <w:right w:val="nil"/>
                  </w:tcBorders>
                  <w:shd w:val="clear" w:color="auto" w:fill="auto"/>
                  <w:hideMark/>
                </w:tcPr>
                <w:p w14:paraId="0007B41B"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CHIPS July Changes</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295283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F3530A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8,160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698809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8,160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8AC9F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E722A9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8,160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7CD9EA3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8,160 </w:t>
                  </w:r>
                </w:p>
              </w:tc>
            </w:tr>
            <w:tr w:rsidR="00B73711" w:rsidRPr="00FC3708" w14:paraId="5FF5CFCB" w14:textId="77777777" w:rsidTr="00486123">
              <w:trPr>
                <w:trHeight w:val="20"/>
              </w:trPr>
              <w:tc>
                <w:tcPr>
                  <w:tcW w:w="2950" w:type="dxa"/>
                  <w:tcBorders>
                    <w:top w:val="nil"/>
                    <w:left w:val="single" w:sz="4" w:space="0" w:color="auto"/>
                    <w:bottom w:val="nil"/>
                    <w:right w:val="nil"/>
                  </w:tcBorders>
                  <w:shd w:val="clear" w:color="auto" w:fill="auto"/>
                  <w:hideMark/>
                </w:tcPr>
                <w:p w14:paraId="04F1769C"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Collective Bargaining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5FF4C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2,031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23E08F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2,668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0EA34E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4,699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3FB9D7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1,830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D3D2A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2,671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3744A83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4,502 </w:t>
                  </w:r>
                </w:p>
              </w:tc>
            </w:tr>
            <w:tr w:rsidR="00B73711" w:rsidRPr="00FC3708" w14:paraId="03CDF45D" w14:textId="77777777" w:rsidTr="00486123">
              <w:trPr>
                <w:trHeight w:val="20"/>
              </w:trPr>
              <w:tc>
                <w:tcPr>
                  <w:tcW w:w="2950" w:type="dxa"/>
                  <w:tcBorders>
                    <w:top w:val="nil"/>
                    <w:left w:val="single" w:sz="4" w:space="0" w:color="auto"/>
                    <w:bottom w:val="nil"/>
                    <w:right w:val="nil"/>
                  </w:tcBorders>
                  <w:shd w:val="clear" w:color="auto" w:fill="auto"/>
                  <w:hideMark/>
                </w:tcPr>
                <w:p w14:paraId="74319714"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CPSD Technical Adjustment</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D7DCF8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(1,257)</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E8F523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B5228E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(1,257)</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F8EC3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(270)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D8B6F12"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1930E50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(270)</w:t>
                  </w:r>
                </w:p>
              </w:tc>
            </w:tr>
            <w:tr w:rsidR="00B73711" w:rsidRPr="00FC3708" w14:paraId="6CA6B24A" w14:textId="77777777" w:rsidTr="00486123">
              <w:trPr>
                <w:trHeight w:val="20"/>
              </w:trPr>
              <w:tc>
                <w:tcPr>
                  <w:tcW w:w="2950" w:type="dxa"/>
                  <w:tcBorders>
                    <w:top w:val="nil"/>
                    <w:left w:val="single" w:sz="4" w:space="0" w:color="auto"/>
                    <w:bottom w:val="nil"/>
                    <w:right w:val="nil"/>
                  </w:tcBorders>
                  <w:shd w:val="clear" w:color="auto" w:fill="auto"/>
                  <w:hideMark/>
                </w:tcPr>
                <w:p w14:paraId="0F245294"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Curb Reconstruction</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F80B37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7726CF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588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BCB468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588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05D7A1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D2298E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2350C51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47917A34" w14:textId="77777777" w:rsidTr="00486123">
              <w:trPr>
                <w:trHeight w:val="20"/>
              </w:trPr>
              <w:tc>
                <w:tcPr>
                  <w:tcW w:w="2950" w:type="dxa"/>
                  <w:tcBorders>
                    <w:top w:val="nil"/>
                    <w:left w:val="single" w:sz="4" w:space="0" w:color="auto"/>
                    <w:bottom w:val="nil"/>
                    <w:right w:val="nil"/>
                  </w:tcBorders>
                  <w:shd w:val="clear" w:color="auto" w:fill="auto"/>
                  <w:hideMark/>
                </w:tcPr>
                <w:p w14:paraId="5212A908"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Electrical Inspectors</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0EB845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6405DF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198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E6273B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198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FE5E9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80A82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228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00BF57A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228 </w:t>
                  </w:r>
                </w:p>
              </w:tc>
            </w:tr>
            <w:tr w:rsidR="00B73711" w:rsidRPr="00FC3708" w14:paraId="78D67311" w14:textId="77777777" w:rsidTr="00486123">
              <w:trPr>
                <w:trHeight w:val="20"/>
              </w:trPr>
              <w:tc>
                <w:tcPr>
                  <w:tcW w:w="2950" w:type="dxa"/>
                  <w:tcBorders>
                    <w:top w:val="nil"/>
                    <w:left w:val="single" w:sz="4" w:space="0" w:color="auto"/>
                    <w:bottom w:val="nil"/>
                    <w:right w:val="nil"/>
                  </w:tcBorders>
                  <w:shd w:val="clear" w:color="auto" w:fill="auto"/>
                  <w:hideMark/>
                </w:tcPr>
                <w:p w14:paraId="3309F801"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Energry Training</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07C1EE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4B9290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4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E68C1F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4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3E636A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CBDCF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64E9CFD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43B3D100" w14:textId="77777777" w:rsidTr="00486123">
              <w:trPr>
                <w:trHeight w:val="20"/>
              </w:trPr>
              <w:tc>
                <w:tcPr>
                  <w:tcW w:w="2950" w:type="dxa"/>
                  <w:tcBorders>
                    <w:top w:val="nil"/>
                    <w:left w:val="single" w:sz="4" w:space="0" w:color="auto"/>
                    <w:bottom w:val="nil"/>
                    <w:right w:val="nil"/>
                  </w:tcBorders>
                  <w:shd w:val="clear" w:color="auto" w:fill="auto"/>
                  <w:hideMark/>
                </w:tcPr>
                <w:p w14:paraId="560953D4"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Energy Personnel</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E1C136"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5BDFC3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324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482EF9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324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E2EC46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330AA7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5D092A9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221C8410" w14:textId="77777777" w:rsidTr="00486123">
              <w:trPr>
                <w:trHeight w:val="20"/>
              </w:trPr>
              <w:tc>
                <w:tcPr>
                  <w:tcW w:w="2950" w:type="dxa"/>
                  <w:tcBorders>
                    <w:top w:val="nil"/>
                    <w:left w:val="single" w:sz="4" w:space="0" w:color="auto"/>
                    <w:bottom w:val="nil"/>
                    <w:right w:val="nil"/>
                  </w:tcBorders>
                  <w:shd w:val="clear" w:color="auto" w:fill="auto"/>
                  <w:hideMark/>
                </w:tcPr>
                <w:p w14:paraId="6465C749"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Fifth Avenue Master Plan</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F9B370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(38)</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099E206"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A80F70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(38)</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91319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D283F3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0C0E77F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089944F4" w14:textId="77777777" w:rsidTr="00486123">
              <w:trPr>
                <w:trHeight w:val="20"/>
              </w:trPr>
              <w:tc>
                <w:tcPr>
                  <w:tcW w:w="2950" w:type="dxa"/>
                  <w:tcBorders>
                    <w:top w:val="nil"/>
                    <w:left w:val="single" w:sz="4" w:space="0" w:color="auto"/>
                    <w:bottom w:val="nil"/>
                    <w:right w:val="nil"/>
                  </w:tcBorders>
                  <w:shd w:val="clear" w:color="auto" w:fill="auto"/>
                  <w:hideMark/>
                </w:tcPr>
                <w:p w14:paraId="3B032B09"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High Line Pedestrian Bridge</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396CE3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B71D49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516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8F4AE8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516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DD8EB9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5D35C5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288B71C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1147FFD6" w14:textId="77777777" w:rsidTr="00486123">
              <w:trPr>
                <w:trHeight w:val="20"/>
              </w:trPr>
              <w:tc>
                <w:tcPr>
                  <w:tcW w:w="2950" w:type="dxa"/>
                  <w:tcBorders>
                    <w:top w:val="nil"/>
                    <w:left w:val="single" w:sz="4" w:space="0" w:color="auto"/>
                    <w:bottom w:val="nil"/>
                    <w:right w:val="nil"/>
                  </w:tcBorders>
                  <w:shd w:val="clear" w:color="auto" w:fill="auto"/>
                  <w:hideMark/>
                </w:tcPr>
                <w:p w14:paraId="7AF6EDB3"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OGI-DOT GI STAFFING</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E09DA8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B1203B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487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D24D7F2"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487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97D4AAA"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A616E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5CC8754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11DAA8CD" w14:textId="77777777" w:rsidTr="00486123">
              <w:trPr>
                <w:trHeight w:val="20"/>
              </w:trPr>
              <w:tc>
                <w:tcPr>
                  <w:tcW w:w="2950" w:type="dxa"/>
                  <w:tcBorders>
                    <w:top w:val="nil"/>
                    <w:left w:val="single" w:sz="4" w:space="0" w:color="auto"/>
                    <w:bottom w:val="nil"/>
                    <w:right w:val="nil"/>
                  </w:tcBorders>
                  <w:shd w:val="clear" w:color="auto" w:fill="auto"/>
                  <w:hideMark/>
                </w:tcPr>
                <w:p w14:paraId="122E5C75"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Radio Repair Mechanics - City</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79DB25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66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7CEC80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2DBD4D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66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81D77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70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E3488A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706C9D4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70 </w:t>
                  </w:r>
                </w:p>
              </w:tc>
            </w:tr>
            <w:tr w:rsidR="00B73711" w:rsidRPr="00FC3708" w14:paraId="26ED2C8B" w14:textId="77777777" w:rsidTr="00486123">
              <w:trPr>
                <w:trHeight w:val="20"/>
              </w:trPr>
              <w:tc>
                <w:tcPr>
                  <w:tcW w:w="2950" w:type="dxa"/>
                  <w:tcBorders>
                    <w:top w:val="nil"/>
                    <w:left w:val="single" w:sz="4" w:space="0" w:color="auto"/>
                    <w:bottom w:val="nil"/>
                    <w:right w:val="nil"/>
                  </w:tcBorders>
                  <w:shd w:val="clear" w:color="auto" w:fill="auto"/>
                  <w:hideMark/>
                </w:tcPr>
                <w:p w14:paraId="0C8A8BA1"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Renovate Ocean Ave Footbridge</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A1B5A1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65BB31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473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6F3576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473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6D95B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714576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3269FBC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1FD0891F" w14:textId="77777777" w:rsidTr="00486123">
              <w:trPr>
                <w:trHeight w:val="20"/>
              </w:trPr>
              <w:tc>
                <w:tcPr>
                  <w:tcW w:w="2950" w:type="dxa"/>
                  <w:tcBorders>
                    <w:top w:val="nil"/>
                    <w:left w:val="single" w:sz="4" w:space="0" w:color="auto"/>
                    <w:bottom w:val="nil"/>
                    <w:right w:val="nil"/>
                  </w:tcBorders>
                  <w:shd w:val="clear" w:color="auto" w:fill="auto"/>
                  <w:hideMark/>
                </w:tcPr>
                <w:p w14:paraId="73D29C82"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Technical Adjustments</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1CB1EC6"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868779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1,229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AC161E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1,229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7D4D62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B28286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1,229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7EA1CA0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1,229 </w:t>
                  </w:r>
                </w:p>
              </w:tc>
            </w:tr>
            <w:tr w:rsidR="00B73711" w:rsidRPr="00FC3708" w14:paraId="39C4384E" w14:textId="77777777" w:rsidTr="00486123">
              <w:trPr>
                <w:trHeight w:val="20"/>
              </w:trPr>
              <w:tc>
                <w:tcPr>
                  <w:tcW w:w="2950" w:type="dxa"/>
                  <w:tcBorders>
                    <w:top w:val="nil"/>
                    <w:left w:val="single" w:sz="4" w:space="0" w:color="auto"/>
                    <w:bottom w:val="single" w:sz="4" w:space="0" w:color="auto"/>
                    <w:right w:val="nil"/>
                  </w:tcBorders>
                  <w:shd w:val="clear" w:color="auto" w:fill="auto"/>
                  <w:hideMark/>
                </w:tcPr>
                <w:p w14:paraId="1E29399D"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Subtotal, Other Adjustments</w:t>
                  </w:r>
                </w:p>
              </w:tc>
              <w:tc>
                <w:tcPr>
                  <w:tcW w:w="990" w:type="dxa"/>
                  <w:tcBorders>
                    <w:top w:val="nil"/>
                    <w:left w:val="single" w:sz="4" w:space="0" w:color="auto"/>
                    <w:bottom w:val="nil"/>
                    <w:right w:val="single" w:sz="4" w:space="0" w:color="auto"/>
                  </w:tcBorders>
                  <w:shd w:val="clear" w:color="auto" w:fill="auto"/>
                  <w:noWrap/>
                  <w:vAlign w:val="bottom"/>
                  <w:hideMark/>
                </w:tcPr>
                <w:p w14:paraId="2E93FD39"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$802 </w:t>
                  </w:r>
                </w:p>
              </w:tc>
              <w:tc>
                <w:tcPr>
                  <w:tcW w:w="990" w:type="dxa"/>
                  <w:tcBorders>
                    <w:top w:val="nil"/>
                    <w:left w:val="single" w:sz="4" w:space="0" w:color="auto"/>
                    <w:bottom w:val="nil"/>
                    <w:right w:val="single" w:sz="4" w:space="0" w:color="auto"/>
                  </w:tcBorders>
                  <w:shd w:val="clear" w:color="auto" w:fill="auto"/>
                  <w:noWrap/>
                  <w:vAlign w:val="bottom"/>
                  <w:hideMark/>
                </w:tcPr>
                <w:p w14:paraId="7E664E97"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$17,011 </w:t>
                  </w:r>
                </w:p>
              </w:tc>
              <w:tc>
                <w:tcPr>
                  <w:tcW w:w="1080" w:type="dxa"/>
                  <w:tcBorders>
                    <w:top w:val="nil"/>
                    <w:left w:val="single" w:sz="4" w:space="0" w:color="auto"/>
                    <w:bottom w:val="nil"/>
                    <w:right w:val="single" w:sz="4" w:space="0" w:color="auto"/>
                  </w:tcBorders>
                  <w:shd w:val="clear" w:color="auto" w:fill="auto"/>
                  <w:noWrap/>
                  <w:vAlign w:val="bottom"/>
                  <w:hideMark/>
                </w:tcPr>
                <w:p w14:paraId="35E203B9"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$17,813 </w:t>
                  </w:r>
                </w:p>
              </w:tc>
              <w:tc>
                <w:tcPr>
                  <w:tcW w:w="900" w:type="dxa"/>
                  <w:tcBorders>
                    <w:top w:val="nil"/>
                    <w:left w:val="single" w:sz="4" w:space="0" w:color="auto"/>
                    <w:bottom w:val="nil"/>
                    <w:right w:val="single" w:sz="4" w:space="0" w:color="auto"/>
                  </w:tcBorders>
                  <w:shd w:val="clear" w:color="auto" w:fill="auto"/>
                  <w:noWrap/>
                  <w:vAlign w:val="bottom"/>
                  <w:hideMark/>
                </w:tcPr>
                <w:p w14:paraId="3AB59644"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$1,631 </w:t>
                  </w:r>
                </w:p>
              </w:tc>
              <w:tc>
                <w:tcPr>
                  <w:tcW w:w="900" w:type="dxa"/>
                  <w:tcBorders>
                    <w:top w:val="nil"/>
                    <w:left w:val="single" w:sz="4" w:space="0" w:color="auto"/>
                    <w:bottom w:val="nil"/>
                    <w:right w:val="single" w:sz="4" w:space="0" w:color="auto"/>
                  </w:tcBorders>
                  <w:shd w:val="clear" w:color="auto" w:fill="auto"/>
                  <w:noWrap/>
                  <w:vAlign w:val="bottom"/>
                  <w:hideMark/>
                </w:tcPr>
                <w:p w14:paraId="6352822C"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$11,608 </w:t>
                  </w:r>
                </w:p>
              </w:tc>
              <w:tc>
                <w:tcPr>
                  <w:tcW w:w="949" w:type="dxa"/>
                  <w:tcBorders>
                    <w:top w:val="nil"/>
                    <w:left w:val="single" w:sz="4" w:space="0" w:color="auto"/>
                    <w:bottom w:val="nil"/>
                    <w:right w:val="single" w:sz="4" w:space="0" w:color="auto"/>
                  </w:tcBorders>
                  <w:shd w:val="clear" w:color="auto" w:fill="auto"/>
                  <w:noWrap/>
                  <w:vAlign w:val="bottom"/>
                  <w:hideMark/>
                </w:tcPr>
                <w:p w14:paraId="6F58B928"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$13,239 </w:t>
                  </w:r>
                </w:p>
              </w:tc>
            </w:tr>
            <w:tr w:rsidR="00B73711" w:rsidRPr="00FC3708" w14:paraId="5C94AF53" w14:textId="77777777" w:rsidTr="00486123">
              <w:trPr>
                <w:trHeight w:val="20"/>
              </w:trPr>
              <w:tc>
                <w:tcPr>
                  <w:tcW w:w="2950" w:type="dxa"/>
                  <w:tcBorders>
                    <w:top w:val="single" w:sz="4" w:space="0" w:color="auto"/>
                    <w:left w:val="single" w:sz="4" w:space="0" w:color="auto"/>
                    <w:bottom w:val="single" w:sz="4" w:space="0" w:color="auto"/>
                    <w:right w:val="nil"/>
                  </w:tcBorders>
                  <w:shd w:val="clear" w:color="auto" w:fill="auto"/>
                  <w:hideMark/>
                </w:tcPr>
                <w:p w14:paraId="37B0DD15"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TOTAL, All Changes in November 2024 Plan</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E32D1"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$1,838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03AA3"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$17,011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80B1"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$18,849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3DB59"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$2,726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29F07"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$11,608 </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A422"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$14,334 </w:t>
                  </w:r>
                </w:p>
              </w:tc>
            </w:tr>
            <w:tr w:rsidR="00B73711" w:rsidRPr="00FC3708" w14:paraId="4DEE5040" w14:textId="77777777" w:rsidTr="00486123">
              <w:trPr>
                <w:trHeight w:val="20"/>
              </w:trPr>
              <w:tc>
                <w:tcPr>
                  <w:tcW w:w="2950" w:type="dxa"/>
                  <w:tcBorders>
                    <w:top w:val="single" w:sz="4" w:space="0" w:color="auto"/>
                    <w:left w:val="single" w:sz="4" w:space="0" w:color="auto"/>
                    <w:bottom w:val="single" w:sz="4" w:space="0" w:color="auto"/>
                    <w:right w:val="nil"/>
                  </w:tcBorders>
                  <w:shd w:val="clear" w:color="auto" w:fill="auto"/>
                  <w:hideMark/>
                </w:tcPr>
                <w:p w14:paraId="4F16F079" w14:textId="77777777" w:rsidR="00B73711" w:rsidRPr="00FC3708" w:rsidRDefault="00B73711" w:rsidP="00B73711">
                  <w:pPr>
                    <w:rPr>
                      <w:rFonts w:ascii="Calibri" w:eastAsia="Times New Roman" w:hAnsi="Calibri" w:cs="Calibri"/>
                      <w:b/>
                      <w:bCs/>
                      <w:color w:val="auto"/>
                      <w:sz w:val="16"/>
                      <w:szCs w:val="16"/>
                    </w:rPr>
                  </w:pPr>
                  <w:r w:rsidRPr="00FC3708">
                    <w:rPr>
                      <w:rFonts w:ascii="Calibri" w:eastAsia="Times New Roman" w:hAnsi="Calibri" w:cs="Calibri"/>
                      <w:b/>
                      <w:bCs/>
                      <w:color w:val="auto"/>
                      <w:sz w:val="16"/>
                      <w:szCs w:val="16"/>
                    </w:rPr>
                    <w:t>DOT Budget as of the November 2024 Plan</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142C52"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$889,119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6F521E1"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$579,052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5217148"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$1,468,171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F03A802"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$902,168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5107D5"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$553,226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31A62536"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$1,455,394 </w:t>
                  </w:r>
                </w:p>
              </w:tc>
            </w:tr>
            <w:tr w:rsidR="00B73711" w:rsidRPr="00FC3708" w14:paraId="1624B84F" w14:textId="77777777" w:rsidTr="00486123">
              <w:trPr>
                <w:trHeight w:val="20"/>
              </w:trPr>
              <w:tc>
                <w:tcPr>
                  <w:tcW w:w="8759"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4A89739A" w14:textId="77777777" w:rsidR="00B73711" w:rsidRPr="00FC3708" w:rsidRDefault="00B73711" w:rsidP="00B73711">
                  <w:pPr>
                    <w:jc w:val="center"/>
                    <w:rPr>
                      <w:rFonts w:ascii="Calibri" w:eastAsia="Times New Roman" w:hAnsi="Calibri" w:cs="Calibri"/>
                      <w:b/>
                      <w:bCs/>
                      <w:color w:val="auto"/>
                      <w:sz w:val="16"/>
                      <w:szCs w:val="16"/>
                    </w:rPr>
                  </w:pPr>
                  <w:r w:rsidRPr="00FC3708">
                    <w:rPr>
                      <w:rFonts w:ascii="Calibri" w:eastAsia="Times New Roman" w:hAnsi="Calibri" w:cs="Calibri"/>
                      <w:b/>
                      <w:bCs/>
                      <w:color w:val="auto"/>
                      <w:sz w:val="16"/>
                      <w:szCs w:val="16"/>
                    </w:rPr>
                    <w:t>Changes Introduced in the FY26 Preliminary Plan</w:t>
                  </w:r>
                </w:p>
              </w:tc>
            </w:tr>
            <w:tr w:rsidR="00B73711" w:rsidRPr="00FC3708" w14:paraId="0431DFBE" w14:textId="77777777" w:rsidTr="00486123">
              <w:trPr>
                <w:trHeight w:val="20"/>
              </w:trPr>
              <w:tc>
                <w:tcPr>
                  <w:tcW w:w="2950" w:type="dxa"/>
                  <w:tcBorders>
                    <w:top w:val="nil"/>
                    <w:left w:val="single" w:sz="4" w:space="0" w:color="auto"/>
                    <w:bottom w:val="nil"/>
                    <w:right w:val="nil"/>
                  </w:tcBorders>
                  <w:shd w:val="clear" w:color="auto" w:fill="auto"/>
                  <w:hideMark/>
                </w:tcPr>
                <w:p w14:paraId="19BF6E9E" w14:textId="77777777" w:rsidR="00B73711" w:rsidRPr="00FC3708" w:rsidRDefault="00B73711" w:rsidP="00B73711">
                  <w:pP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New Needs</w:t>
                  </w:r>
                </w:p>
              </w:tc>
              <w:tc>
                <w:tcPr>
                  <w:tcW w:w="990" w:type="dxa"/>
                  <w:tcBorders>
                    <w:top w:val="single" w:sz="4" w:space="0" w:color="auto"/>
                    <w:left w:val="single" w:sz="4" w:space="0" w:color="auto"/>
                    <w:bottom w:val="nil"/>
                    <w:right w:val="nil"/>
                  </w:tcBorders>
                  <w:shd w:val="clear" w:color="auto" w:fill="auto"/>
                  <w:noWrap/>
                  <w:vAlign w:val="bottom"/>
                  <w:hideMark/>
                </w:tcPr>
                <w:p w14:paraId="6003548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90" w:type="dxa"/>
                  <w:tcBorders>
                    <w:top w:val="nil"/>
                    <w:left w:val="nil"/>
                    <w:bottom w:val="single" w:sz="4" w:space="0" w:color="auto"/>
                    <w:right w:val="nil"/>
                  </w:tcBorders>
                  <w:shd w:val="clear" w:color="auto" w:fill="auto"/>
                  <w:noWrap/>
                  <w:vAlign w:val="bottom"/>
                  <w:hideMark/>
                </w:tcPr>
                <w:p w14:paraId="7ACF850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14:paraId="0630502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14:paraId="067F37D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14:paraId="598E06E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49" w:type="dxa"/>
                  <w:tcBorders>
                    <w:top w:val="nil"/>
                    <w:left w:val="nil"/>
                    <w:bottom w:val="single" w:sz="4" w:space="0" w:color="auto"/>
                    <w:right w:val="single" w:sz="4" w:space="0" w:color="auto"/>
                  </w:tcBorders>
                  <w:shd w:val="clear" w:color="auto" w:fill="auto"/>
                  <w:noWrap/>
                  <w:vAlign w:val="bottom"/>
                  <w:hideMark/>
                </w:tcPr>
                <w:p w14:paraId="38AA9C1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r>
            <w:tr w:rsidR="00B73711" w:rsidRPr="00FC3708" w14:paraId="22E7907D" w14:textId="77777777" w:rsidTr="00486123">
              <w:trPr>
                <w:trHeight w:val="20"/>
              </w:trPr>
              <w:tc>
                <w:tcPr>
                  <w:tcW w:w="2950" w:type="dxa"/>
                  <w:tcBorders>
                    <w:top w:val="nil"/>
                    <w:left w:val="single" w:sz="4" w:space="0" w:color="auto"/>
                    <w:bottom w:val="nil"/>
                    <w:right w:val="nil"/>
                  </w:tcBorders>
                  <w:shd w:val="clear" w:color="auto" w:fill="auto"/>
                  <w:hideMark/>
                </w:tcPr>
                <w:p w14:paraId="08612BE8"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Bridge Structural Maintenance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E1962"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D807D9F" w14:textId="14EDCB98" w:rsidR="00B73711" w:rsidRPr="00FC3708" w:rsidRDefault="00200E5B"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w:t>
                  </w:r>
                  <w:r w:rsidR="00B73711" w:rsidRPr="00FC3708">
                    <w:rPr>
                      <w:rFonts w:ascii="Calibri" w:eastAsia="Times New Roman" w:hAnsi="Calibri" w:cs="Calibri"/>
                      <w:color w:val="000000"/>
                      <w:sz w:val="16"/>
                      <w:szCs w:val="16"/>
                    </w:rPr>
                    <w:t>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5601F5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A0347D" w14:textId="43F7A964" w:rsidR="00B73711" w:rsidRPr="00FC3708" w:rsidRDefault="00200E5B"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w:t>
                  </w:r>
                  <w:r w:rsidR="00B73711" w:rsidRPr="00FC3708">
                    <w:rPr>
                      <w:rFonts w:ascii="Calibri" w:eastAsia="Times New Roman" w:hAnsi="Calibri" w:cs="Calibri"/>
                      <w:color w:val="000000"/>
                      <w:sz w:val="16"/>
                      <w:szCs w:val="16"/>
                    </w:rPr>
                    <w:t>1</w:t>
                  </w:r>
                  <w:r w:rsidRPr="00FC3708">
                    <w:rPr>
                      <w:rFonts w:ascii="Calibri" w:eastAsia="Times New Roman" w:hAnsi="Calibri" w:cs="Calibri"/>
                      <w:color w:val="000000"/>
                      <w:sz w:val="16"/>
                      <w:szCs w:val="16"/>
                    </w:rPr>
                    <w:t>,</w:t>
                  </w:r>
                  <w:r w:rsidR="00B73711" w:rsidRPr="00FC3708">
                    <w:rPr>
                      <w:rFonts w:ascii="Calibri" w:eastAsia="Times New Roman" w:hAnsi="Calibri" w:cs="Calibri"/>
                      <w:color w:val="000000"/>
                      <w:sz w:val="16"/>
                      <w:szCs w:val="16"/>
                    </w:rPr>
                    <w:t>180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40A6312" w14:textId="09F5ACFB" w:rsidR="00B73711" w:rsidRPr="00FC3708" w:rsidRDefault="00200E5B"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w:t>
                  </w:r>
                  <w:r w:rsidR="00B73711" w:rsidRPr="00FC3708">
                    <w:rPr>
                      <w:rFonts w:ascii="Calibri" w:eastAsia="Times New Roman" w:hAnsi="Calibri" w:cs="Calibri"/>
                      <w:color w:val="000000"/>
                      <w:sz w:val="16"/>
                      <w:szCs w:val="16"/>
                    </w:rPr>
                    <w:t>0</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0D87843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$1,180 </w:t>
                  </w:r>
                </w:p>
              </w:tc>
            </w:tr>
            <w:tr w:rsidR="00B73711" w:rsidRPr="00FC3708" w14:paraId="7A793EA8" w14:textId="77777777" w:rsidTr="00486123">
              <w:trPr>
                <w:trHeight w:val="20"/>
              </w:trPr>
              <w:tc>
                <w:tcPr>
                  <w:tcW w:w="2950" w:type="dxa"/>
                  <w:tcBorders>
                    <w:top w:val="nil"/>
                    <w:left w:val="single" w:sz="4" w:space="0" w:color="auto"/>
                    <w:bottom w:val="nil"/>
                    <w:right w:val="nil"/>
                  </w:tcBorders>
                  <w:shd w:val="clear" w:color="auto" w:fill="auto"/>
                  <w:hideMark/>
                </w:tcPr>
                <w:p w14:paraId="289EDDD5"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Daylighting</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1B106B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1,380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F5BD8F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19EB1E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1,380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01CAE2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752257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3,850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45737C6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3,850 </w:t>
                  </w:r>
                </w:p>
              </w:tc>
            </w:tr>
            <w:tr w:rsidR="00B73711" w:rsidRPr="00FC3708" w14:paraId="0B0EFF54" w14:textId="77777777" w:rsidTr="00486123">
              <w:trPr>
                <w:trHeight w:val="20"/>
              </w:trPr>
              <w:tc>
                <w:tcPr>
                  <w:tcW w:w="2950" w:type="dxa"/>
                  <w:tcBorders>
                    <w:top w:val="nil"/>
                    <w:left w:val="single" w:sz="4" w:space="0" w:color="auto"/>
                    <w:bottom w:val="nil"/>
                    <w:right w:val="nil"/>
                  </w:tcBorders>
                  <w:shd w:val="clear" w:color="auto" w:fill="auto"/>
                  <w:hideMark/>
                </w:tcPr>
                <w:p w14:paraId="1865A3CD"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Local Grant Matches</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E49B13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450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C1F3D6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5827BE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450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D7C8D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1,350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41F43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5B41EC3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1,350 </w:t>
                  </w:r>
                </w:p>
              </w:tc>
            </w:tr>
            <w:tr w:rsidR="00B73711" w:rsidRPr="00FC3708" w14:paraId="6A9B50CC" w14:textId="77777777" w:rsidTr="00486123">
              <w:trPr>
                <w:trHeight w:val="20"/>
              </w:trPr>
              <w:tc>
                <w:tcPr>
                  <w:tcW w:w="2950" w:type="dxa"/>
                  <w:tcBorders>
                    <w:top w:val="nil"/>
                    <w:left w:val="single" w:sz="4" w:space="0" w:color="auto"/>
                    <w:bottom w:val="nil"/>
                    <w:right w:val="nil"/>
                  </w:tcBorders>
                  <w:shd w:val="clear" w:color="auto" w:fill="auto"/>
                  <w:hideMark/>
                </w:tcPr>
                <w:p w14:paraId="5965DFBA"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Microhubs Pilot Program</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444D4D6"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547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FA5EFA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BE7D8A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547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7013C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63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EB2A1B6"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25F2B1CA"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63 </w:t>
                  </w:r>
                </w:p>
              </w:tc>
            </w:tr>
            <w:tr w:rsidR="00B73711" w:rsidRPr="00FC3708" w14:paraId="5FA86135" w14:textId="77777777" w:rsidTr="00486123">
              <w:trPr>
                <w:trHeight w:val="20"/>
              </w:trPr>
              <w:tc>
                <w:tcPr>
                  <w:tcW w:w="2950" w:type="dxa"/>
                  <w:tcBorders>
                    <w:top w:val="nil"/>
                    <w:left w:val="single" w:sz="4" w:space="0" w:color="auto"/>
                    <w:bottom w:val="single" w:sz="4" w:space="0" w:color="auto"/>
                    <w:right w:val="nil"/>
                  </w:tcBorders>
                  <w:shd w:val="clear" w:color="auto" w:fill="auto"/>
                  <w:hideMark/>
                </w:tcPr>
                <w:p w14:paraId="637787B6"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Subtotal, New Needs</w:t>
                  </w:r>
                </w:p>
              </w:tc>
              <w:tc>
                <w:tcPr>
                  <w:tcW w:w="990" w:type="dxa"/>
                  <w:tcBorders>
                    <w:top w:val="nil"/>
                    <w:left w:val="single" w:sz="4" w:space="0" w:color="auto"/>
                    <w:bottom w:val="nil"/>
                    <w:right w:val="single" w:sz="4" w:space="0" w:color="auto"/>
                  </w:tcBorders>
                  <w:shd w:val="clear" w:color="auto" w:fill="auto"/>
                  <w:noWrap/>
                  <w:vAlign w:val="bottom"/>
                  <w:hideMark/>
                </w:tcPr>
                <w:p w14:paraId="7B9E36A4"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$2,377 </w:t>
                  </w:r>
                </w:p>
              </w:tc>
              <w:tc>
                <w:tcPr>
                  <w:tcW w:w="990" w:type="dxa"/>
                  <w:tcBorders>
                    <w:top w:val="nil"/>
                    <w:left w:val="single" w:sz="4" w:space="0" w:color="auto"/>
                    <w:bottom w:val="nil"/>
                    <w:right w:val="single" w:sz="4" w:space="0" w:color="auto"/>
                  </w:tcBorders>
                  <w:shd w:val="clear" w:color="auto" w:fill="auto"/>
                  <w:noWrap/>
                  <w:vAlign w:val="bottom"/>
                  <w:hideMark/>
                </w:tcPr>
                <w:p w14:paraId="7FA3367F"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$0 </w:t>
                  </w:r>
                </w:p>
              </w:tc>
              <w:tc>
                <w:tcPr>
                  <w:tcW w:w="1080" w:type="dxa"/>
                  <w:tcBorders>
                    <w:top w:val="nil"/>
                    <w:left w:val="single" w:sz="4" w:space="0" w:color="auto"/>
                    <w:bottom w:val="nil"/>
                    <w:right w:val="single" w:sz="4" w:space="0" w:color="auto"/>
                  </w:tcBorders>
                  <w:shd w:val="clear" w:color="auto" w:fill="auto"/>
                  <w:noWrap/>
                  <w:vAlign w:val="bottom"/>
                  <w:hideMark/>
                </w:tcPr>
                <w:p w14:paraId="336EAF55"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$2,377 </w:t>
                  </w:r>
                </w:p>
              </w:tc>
              <w:tc>
                <w:tcPr>
                  <w:tcW w:w="900" w:type="dxa"/>
                  <w:tcBorders>
                    <w:top w:val="nil"/>
                    <w:left w:val="single" w:sz="4" w:space="0" w:color="auto"/>
                    <w:bottom w:val="nil"/>
                    <w:right w:val="single" w:sz="4" w:space="0" w:color="auto"/>
                  </w:tcBorders>
                  <w:shd w:val="clear" w:color="auto" w:fill="auto"/>
                  <w:noWrap/>
                  <w:vAlign w:val="bottom"/>
                  <w:hideMark/>
                </w:tcPr>
                <w:p w14:paraId="384919D5"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$2,593 </w:t>
                  </w:r>
                </w:p>
              </w:tc>
              <w:tc>
                <w:tcPr>
                  <w:tcW w:w="900" w:type="dxa"/>
                  <w:tcBorders>
                    <w:top w:val="nil"/>
                    <w:left w:val="single" w:sz="4" w:space="0" w:color="auto"/>
                    <w:bottom w:val="nil"/>
                    <w:right w:val="single" w:sz="4" w:space="0" w:color="auto"/>
                  </w:tcBorders>
                  <w:shd w:val="clear" w:color="auto" w:fill="auto"/>
                  <w:noWrap/>
                  <w:vAlign w:val="bottom"/>
                  <w:hideMark/>
                </w:tcPr>
                <w:p w14:paraId="6770E4EE"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$3,850 </w:t>
                  </w:r>
                </w:p>
              </w:tc>
              <w:tc>
                <w:tcPr>
                  <w:tcW w:w="949" w:type="dxa"/>
                  <w:tcBorders>
                    <w:top w:val="nil"/>
                    <w:left w:val="single" w:sz="4" w:space="0" w:color="auto"/>
                    <w:bottom w:val="nil"/>
                    <w:right w:val="single" w:sz="4" w:space="0" w:color="auto"/>
                  </w:tcBorders>
                  <w:shd w:val="clear" w:color="auto" w:fill="auto"/>
                  <w:noWrap/>
                  <w:vAlign w:val="bottom"/>
                  <w:hideMark/>
                </w:tcPr>
                <w:p w14:paraId="710B7585"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$6,443 </w:t>
                  </w:r>
                </w:p>
              </w:tc>
            </w:tr>
            <w:tr w:rsidR="00B73711" w:rsidRPr="00FC3708" w14:paraId="67FEABC2" w14:textId="77777777" w:rsidTr="00486123">
              <w:trPr>
                <w:trHeight w:val="20"/>
              </w:trPr>
              <w:tc>
                <w:tcPr>
                  <w:tcW w:w="2950" w:type="dxa"/>
                  <w:tcBorders>
                    <w:top w:val="nil"/>
                    <w:left w:val="single" w:sz="4" w:space="0" w:color="auto"/>
                    <w:bottom w:val="nil"/>
                    <w:right w:val="nil"/>
                  </w:tcBorders>
                  <w:shd w:val="clear" w:color="auto" w:fill="auto"/>
                  <w:hideMark/>
                </w:tcPr>
                <w:p w14:paraId="59A60BB0" w14:textId="77777777" w:rsidR="00B73711" w:rsidRPr="00FC3708" w:rsidRDefault="00B73711" w:rsidP="00B73711">
                  <w:pP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Other Adjustments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14:paraId="521B4C2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90" w:type="dxa"/>
                  <w:tcBorders>
                    <w:top w:val="single" w:sz="4" w:space="0" w:color="auto"/>
                    <w:left w:val="nil"/>
                    <w:bottom w:val="single" w:sz="4" w:space="0" w:color="auto"/>
                    <w:right w:val="nil"/>
                  </w:tcBorders>
                  <w:shd w:val="clear" w:color="auto" w:fill="auto"/>
                  <w:noWrap/>
                  <w:vAlign w:val="bottom"/>
                  <w:hideMark/>
                </w:tcPr>
                <w:p w14:paraId="7C467A7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1080" w:type="dxa"/>
                  <w:tcBorders>
                    <w:top w:val="single" w:sz="4" w:space="0" w:color="auto"/>
                    <w:left w:val="nil"/>
                    <w:bottom w:val="single" w:sz="4" w:space="0" w:color="auto"/>
                    <w:right w:val="nil"/>
                  </w:tcBorders>
                  <w:shd w:val="clear" w:color="auto" w:fill="auto"/>
                  <w:noWrap/>
                  <w:vAlign w:val="bottom"/>
                  <w:hideMark/>
                </w:tcPr>
                <w:p w14:paraId="36D52DC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2B4AF40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757F9EB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14:paraId="3BF95A0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r>
            <w:tr w:rsidR="00B73711" w:rsidRPr="00FC3708" w14:paraId="59B53340" w14:textId="77777777" w:rsidTr="00486123">
              <w:trPr>
                <w:trHeight w:val="20"/>
              </w:trPr>
              <w:tc>
                <w:tcPr>
                  <w:tcW w:w="2950" w:type="dxa"/>
                  <w:tcBorders>
                    <w:top w:val="nil"/>
                    <w:left w:val="single" w:sz="4" w:space="0" w:color="auto"/>
                    <w:bottom w:val="nil"/>
                    <w:right w:val="nil"/>
                  </w:tcBorders>
                  <w:shd w:val="clear" w:color="auto" w:fill="auto"/>
                  <w:hideMark/>
                </w:tcPr>
                <w:p w14:paraId="301011B0"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Collective Bargaining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383491A"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$1,998 </w:t>
                  </w:r>
                </w:p>
              </w:tc>
              <w:tc>
                <w:tcPr>
                  <w:tcW w:w="990" w:type="dxa"/>
                  <w:tcBorders>
                    <w:top w:val="nil"/>
                    <w:left w:val="nil"/>
                    <w:bottom w:val="single" w:sz="4" w:space="0" w:color="auto"/>
                    <w:right w:val="nil"/>
                  </w:tcBorders>
                  <w:shd w:val="clear" w:color="auto" w:fill="auto"/>
                  <w:noWrap/>
                  <w:vAlign w:val="bottom"/>
                  <w:hideMark/>
                </w:tcPr>
                <w:p w14:paraId="0E98652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$103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76E5D92"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$2,101 </w:t>
                  </w:r>
                </w:p>
              </w:tc>
              <w:tc>
                <w:tcPr>
                  <w:tcW w:w="900" w:type="dxa"/>
                  <w:tcBorders>
                    <w:top w:val="nil"/>
                    <w:left w:val="nil"/>
                    <w:bottom w:val="single" w:sz="4" w:space="0" w:color="auto"/>
                    <w:right w:val="nil"/>
                  </w:tcBorders>
                  <w:shd w:val="clear" w:color="auto" w:fill="auto"/>
                  <w:noWrap/>
                  <w:vAlign w:val="bottom"/>
                  <w:hideMark/>
                </w:tcPr>
                <w:p w14:paraId="300864E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$593 </w:t>
                  </w:r>
                </w:p>
              </w:tc>
              <w:tc>
                <w:tcPr>
                  <w:tcW w:w="900" w:type="dxa"/>
                  <w:tcBorders>
                    <w:top w:val="nil"/>
                    <w:left w:val="single" w:sz="4" w:space="0" w:color="auto"/>
                    <w:bottom w:val="single" w:sz="4" w:space="0" w:color="auto"/>
                    <w:right w:val="nil"/>
                  </w:tcBorders>
                  <w:shd w:val="clear" w:color="auto" w:fill="auto"/>
                  <w:noWrap/>
                  <w:vAlign w:val="bottom"/>
                  <w:hideMark/>
                </w:tcPr>
                <w:p w14:paraId="4D14F5D2"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$108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382760B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$701 </w:t>
                  </w:r>
                </w:p>
              </w:tc>
            </w:tr>
            <w:tr w:rsidR="00B73711" w:rsidRPr="00FC3708" w14:paraId="114015D7" w14:textId="77777777" w:rsidTr="00486123">
              <w:trPr>
                <w:trHeight w:val="20"/>
              </w:trPr>
              <w:tc>
                <w:tcPr>
                  <w:tcW w:w="2950" w:type="dxa"/>
                  <w:tcBorders>
                    <w:top w:val="nil"/>
                    <w:left w:val="single" w:sz="4" w:space="0" w:color="auto"/>
                    <w:bottom w:val="nil"/>
                    <w:right w:val="nil"/>
                  </w:tcBorders>
                  <w:shd w:val="clear" w:color="auto" w:fill="auto"/>
                  <w:hideMark/>
                </w:tcPr>
                <w:p w14:paraId="177C0CFF"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Cool Corridors</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D0B57F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739B96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174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C8B749F"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174 </w:t>
                  </w:r>
                </w:p>
              </w:tc>
              <w:tc>
                <w:tcPr>
                  <w:tcW w:w="900" w:type="dxa"/>
                  <w:tcBorders>
                    <w:top w:val="nil"/>
                    <w:left w:val="nil"/>
                    <w:bottom w:val="single" w:sz="4" w:space="0" w:color="auto"/>
                    <w:right w:val="nil"/>
                  </w:tcBorders>
                  <w:shd w:val="clear" w:color="auto" w:fill="auto"/>
                  <w:noWrap/>
                  <w:vAlign w:val="bottom"/>
                  <w:hideMark/>
                </w:tcPr>
                <w:p w14:paraId="1D05D26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66713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0C115D9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59602B19" w14:textId="77777777" w:rsidTr="00486123">
              <w:trPr>
                <w:trHeight w:val="20"/>
              </w:trPr>
              <w:tc>
                <w:tcPr>
                  <w:tcW w:w="2950" w:type="dxa"/>
                  <w:tcBorders>
                    <w:top w:val="nil"/>
                    <w:left w:val="single" w:sz="4" w:space="0" w:color="auto"/>
                    <w:bottom w:val="nil"/>
                    <w:right w:val="nil"/>
                  </w:tcBorders>
                  <w:shd w:val="clear" w:color="auto" w:fill="auto"/>
                  <w:hideMark/>
                </w:tcPr>
                <w:p w14:paraId="6292A47B"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FTA 5307 State Match</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EBCF88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297E1F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2,836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7C55332"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2,836 </w:t>
                  </w:r>
                </w:p>
              </w:tc>
              <w:tc>
                <w:tcPr>
                  <w:tcW w:w="900" w:type="dxa"/>
                  <w:tcBorders>
                    <w:top w:val="nil"/>
                    <w:left w:val="nil"/>
                    <w:bottom w:val="single" w:sz="4" w:space="0" w:color="auto"/>
                    <w:right w:val="nil"/>
                  </w:tcBorders>
                  <w:shd w:val="clear" w:color="auto" w:fill="auto"/>
                  <w:noWrap/>
                  <w:vAlign w:val="bottom"/>
                  <w:hideMark/>
                </w:tcPr>
                <w:p w14:paraId="2815660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F8E61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02A04412"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0D719A44" w14:textId="77777777" w:rsidTr="00486123">
              <w:trPr>
                <w:trHeight w:val="20"/>
              </w:trPr>
              <w:tc>
                <w:tcPr>
                  <w:tcW w:w="2950" w:type="dxa"/>
                  <w:tcBorders>
                    <w:top w:val="nil"/>
                    <w:left w:val="single" w:sz="4" w:space="0" w:color="auto"/>
                    <w:bottom w:val="nil"/>
                    <w:right w:val="nil"/>
                  </w:tcBorders>
                  <w:shd w:val="clear" w:color="auto" w:fill="auto"/>
                  <w:hideMark/>
                </w:tcPr>
                <w:p w14:paraId="59623FA4"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IFA Lease Adjustment</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930541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16C435"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3,333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A71F48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3,333 </w:t>
                  </w:r>
                </w:p>
              </w:tc>
              <w:tc>
                <w:tcPr>
                  <w:tcW w:w="900" w:type="dxa"/>
                  <w:tcBorders>
                    <w:top w:val="nil"/>
                    <w:left w:val="nil"/>
                    <w:bottom w:val="single" w:sz="4" w:space="0" w:color="auto"/>
                    <w:right w:val="nil"/>
                  </w:tcBorders>
                  <w:shd w:val="clear" w:color="auto" w:fill="auto"/>
                  <w:noWrap/>
                  <w:vAlign w:val="bottom"/>
                  <w:hideMark/>
                </w:tcPr>
                <w:p w14:paraId="50BEBFA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nil"/>
                    <w:bottom w:val="single" w:sz="4" w:space="0" w:color="auto"/>
                    <w:right w:val="nil"/>
                  </w:tcBorders>
                  <w:shd w:val="clear" w:color="auto" w:fill="auto"/>
                  <w:noWrap/>
                  <w:vAlign w:val="bottom"/>
                  <w:hideMark/>
                </w:tcPr>
                <w:p w14:paraId="40CA3C22"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3,322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2971CA7B"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3,322 </w:t>
                  </w:r>
                </w:p>
              </w:tc>
            </w:tr>
            <w:tr w:rsidR="00B73711" w:rsidRPr="00FC3708" w14:paraId="2CD7E8FA" w14:textId="77777777" w:rsidTr="00486123">
              <w:trPr>
                <w:trHeight w:val="20"/>
              </w:trPr>
              <w:tc>
                <w:tcPr>
                  <w:tcW w:w="2950" w:type="dxa"/>
                  <w:tcBorders>
                    <w:top w:val="nil"/>
                    <w:left w:val="single" w:sz="4" w:space="0" w:color="auto"/>
                    <w:bottom w:val="nil"/>
                    <w:right w:val="nil"/>
                  </w:tcBorders>
                  <w:shd w:val="clear" w:color="auto" w:fill="auto"/>
                  <w:hideMark/>
                </w:tcPr>
                <w:p w14:paraId="5A37E46A"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New York Stock Exchange Barriers</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D429BD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F60443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(250)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B25E106"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(250)</w:t>
                  </w:r>
                </w:p>
              </w:tc>
              <w:tc>
                <w:tcPr>
                  <w:tcW w:w="900" w:type="dxa"/>
                  <w:tcBorders>
                    <w:top w:val="nil"/>
                    <w:left w:val="nil"/>
                    <w:bottom w:val="single" w:sz="4" w:space="0" w:color="auto"/>
                    <w:right w:val="nil"/>
                  </w:tcBorders>
                  <w:shd w:val="clear" w:color="auto" w:fill="auto"/>
                  <w:noWrap/>
                  <w:vAlign w:val="bottom"/>
                  <w:hideMark/>
                </w:tcPr>
                <w:p w14:paraId="5736848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866D8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(250)</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7D25C3D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(250)</w:t>
                  </w:r>
                </w:p>
              </w:tc>
            </w:tr>
            <w:tr w:rsidR="00B73711" w:rsidRPr="00FC3708" w14:paraId="758447E8" w14:textId="77777777" w:rsidTr="00486123">
              <w:trPr>
                <w:trHeight w:val="20"/>
              </w:trPr>
              <w:tc>
                <w:tcPr>
                  <w:tcW w:w="2950" w:type="dxa"/>
                  <w:tcBorders>
                    <w:top w:val="nil"/>
                    <w:left w:val="single" w:sz="4" w:space="0" w:color="auto"/>
                    <w:bottom w:val="nil"/>
                    <w:right w:val="nil"/>
                  </w:tcBorders>
                  <w:shd w:val="clear" w:color="auto" w:fill="auto"/>
                  <w:hideMark/>
                </w:tcPr>
                <w:p w14:paraId="721183AD"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Stop DWI FY25 Budget</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4F58148"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96D5D5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110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3A245D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110 </w:t>
                  </w:r>
                </w:p>
              </w:tc>
              <w:tc>
                <w:tcPr>
                  <w:tcW w:w="900" w:type="dxa"/>
                  <w:tcBorders>
                    <w:top w:val="nil"/>
                    <w:left w:val="nil"/>
                    <w:bottom w:val="single" w:sz="4" w:space="0" w:color="auto"/>
                    <w:right w:val="nil"/>
                  </w:tcBorders>
                  <w:shd w:val="clear" w:color="auto" w:fill="auto"/>
                  <w:noWrap/>
                  <w:vAlign w:val="bottom"/>
                  <w:hideMark/>
                </w:tcPr>
                <w:p w14:paraId="335F3449"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66597E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628077E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66E0D9C9" w14:textId="77777777" w:rsidTr="00486123">
              <w:trPr>
                <w:trHeight w:val="20"/>
              </w:trPr>
              <w:tc>
                <w:tcPr>
                  <w:tcW w:w="2950" w:type="dxa"/>
                  <w:tcBorders>
                    <w:top w:val="nil"/>
                    <w:left w:val="single" w:sz="4" w:space="0" w:color="auto"/>
                    <w:bottom w:val="single" w:sz="4" w:space="0" w:color="auto"/>
                    <w:right w:val="nil"/>
                  </w:tcBorders>
                  <w:shd w:val="clear" w:color="auto" w:fill="auto"/>
                  <w:hideMark/>
                </w:tcPr>
                <w:p w14:paraId="6EC78691"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Subtotal, Savings</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782491B"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$1,998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C3B8851"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$6,306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2E980D6"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$8,305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0083C9"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$593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CC7B2E"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$3,180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509E604A"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$3,773 </w:t>
                  </w:r>
                </w:p>
              </w:tc>
            </w:tr>
            <w:tr w:rsidR="00B73711" w:rsidRPr="00FC3708" w14:paraId="3B0A2833" w14:textId="77777777" w:rsidTr="00486123">
              <w:trPr>
                <w:trHeight w:val="20"/>
              </w:trPr>
              <w:tc>
                <w:tcPr>
                  <w:tcW w:w="2950" w:type="dxa"/>
                  <w:tcBorders>
                    <w:top w:val="nil"/>
                    <w:left w:val="single" w:sz="4" w:space="0" w:color="auto"/>
                    <w:bottom w:val="nil"/>
                    <w:right w:val="nil"/>
                  </w:tcBorders>
                  <w:shd w:val="clear" w:color="auto" w:fill="auto"/>
                  <w:hideMark/>
                </w:tcPr>
                <w:p w14:paraId="5B0FEB3B" w14:textId="77777777" w:rsidR="00B73711" w:rsidRPr="00FC3708" w:rsidRDefault="00B73711" w:rsidP="00B73711">
                  <w:pP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Savings</w:t>
                  </w:r>
                </w:p>
              </w:tc>
              <w:tc>
                <w:tcPr>
                  <w:tcW w:w="990" w:type="dxa"/>
                  <w:tcBorders>
                    <w:top w:val="single" w:sz="4" w:space="0" w:color="auto"/>
                    <w:left w:val="single" w:sz="4" w:space="0" w:color="auto"/>
                    <w:bottom w:val="single" w:sz="4" w:space="0" w:color="auto"/>
                    <w:right w:val="nil"/>
                  </w:tcBorders>
                  <w:shd w:val="clear" w:color="auto" w:fill="auto"/>
                  <w:noWrap/>
                  <w:vAlign w:val="bottom"/>
                  <w:hideMark/>
                </w:tcPr>
                <w:p w14:paraId="0CC00FE7"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90" w:type="dxa"/>
                  <w:tcBorders>
                    <w:top w:val="nil"/>
                    <w:left w:val="nil"/>
                    <w:bottom w:val="single" w:sz="4" w:space="0" w:color="auto"/>
                    <w:right w:val="nil"/>
                  </w:tcBorders>
                  <w:shd w:val="clear" w:color="auto" w:fill="auto"/>
                  <w:noWrap/>
                  <w:vAlign w:val="bottom"/>
                  <w:hideMark/>
                </w:tcPr>
                <w:p w14:paraId="3F2EBFC0"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1080" w:type="dxa"/>
                  <w:tcBorders>
                    <w:top w:val="nil"/>
                    <w:left w:val="nil"/>
                    <w:bottom w:val="single" w:sz="4" w:space="0" w:color="auto"/>
                    <w:right w:val="nil"/>
                  </w:tcBorders>
                  <w:shd w:val="clear" w:color="auto" w:fill="auto"/>
                  <w:noWrap/>
                  <w:vAlign w:val="bottom"/>
                  <w:hideMark/>
                </w:tcPr>
                <w:p w14:paraId="7F7EF061"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14:paraId="43D8ABF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00" w:type="dxa"/>
                  <w:tcBorders>
                    <w:top w:val="nil"/>
                    <w:left w:val="nil"/>
                    <w:bottom w:val="single" w:sz="4" w:space="0" w:color="auto"/>
                    <w:right w:val="nil"/>
                  </w:tcBorders>
                  <w:shd w:val="clear" w:color="auto" w:fill="auto"/>
                  <w:noWrap/>
                  <w:vAlign w:val="bottom"/>
                  <w:hideMark/>
                </w:tcPr>
                <w:p w14:paraId="6A498D13"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49" w:type="dxa"/>
                  <w:tcBorders>
                    <w:top w:val="nil"/>
                    <w:left w:val="nil"/>
                    <w:bottom w:val="single" w:sz="4" w:space="0" w:color="auto"/>
                    <w:right w:val="single" w:sz="4" w:space="0" w:color="auto"/>
                  </w:tcBorders>
                  <w:shd w:val="clear" w:color="auto" w:fill="auto"/>
                  <w:noWrap/>
                  <w:vAlign w:val="bottom"/>
                  <w:hideMark/>
                </w:tcPr>
                <w:p w14:paraId="22B5FF26"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r>
            <w:tr w:rsidR="00B73711" w:rsidRPr="00FC3708" w14:paraId="29F51F95" w14:textId="77777777" w:rsidTr="00486123">
              <w:trPr>
                <w:trHeight w:val="20"/>
              </w:trPr>
              <w:tc>
                <w:tcPr>
                  <w:tcW w:w="2950" w:type="dxa"/>
                  <w:tcBorders>
                    <w:top w:val="nil"/>
                    <w:left w:val="single" w:sz="4" w:space="0" w:color="auto"/>
                    <w:bottom w:val="nil"/>
                    <w:right w:val="nil"/>
                  </w:tcBorders>
                  <w:shd w:val="clear" w:color="auto" w:fill="auto"/>
                  <w:hideMark/>
                </w:tcPr>
                <w:p w14:paraId="0FB50CBD" w14:textId="77777777" w:rsidR="00B73711" w:rsidRPr="00FC3708" w:rsidRDefault="00B73711" w:rsidP="00B73711">
                  <w:pPr>
                    <w:ind w:firstLineChars="100" w:firstLine="160"/>
                    <w:rPr>
                      <w:rFonts w:ascii="Calibri" w:eastAsia="Times New Roman" w:hAnsi="Calibri" w:cs="Calibri"/>
                      <w:color w:val="000000"/>
                      <w:sz w:val="16"/>
                      <w:szCs w:val="16"/>
                    </w:rPr>
                  </w:pPr>
                  <w:r w:rsidRPr="00FC3708">
                    <w:rPr>
                      <w:rFonts w:ascii="Calibri" w:eastAsia="Times New Roman" w:hAnsi="Calibri" w:cs="Calibri"/>
                      <w:color w:val="000000"/>
                      <w:sz w:val="16"/>
                      <w:szCs w:val="16"/>
                    </w:rPr>
                    <w:t>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FB66AD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42D1B6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1806CAC"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6D5D5CE"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781914"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5E66D48D" w14:textId="77777777" w:rsidR="00B73711" w:rsidRPr="00FC3708" w:rsidRDefault="00B73711" w:rsidP="00486123">
                  <w:pPr>
                    <w:jc w:val="right"/>
                    <w:rPr>
                      <w:rFonts w:ascii="Calibri" w:eastAsia="Times New Roman" w:hAnsi="Calibri" w:cs="Calibri"/>
                      <w:color w:val="000000"/>
                      <w:sz w:val="16"/>
                      <w:szCs w:val="16"/>
                    </w:rPr>
                  </w:pPr>
                  <w:r w:rsidRPr="00FC3708">
                    <w:rPr>
                      <w:rFonts w:ascii="Calibri" w:eastAsia="Times New Roman" w:hAnsi="Calibri" w:cs="Calibri"/>
                      <w:color w:val="000000"/>
                      <w:sz w:val="16"/>
                      <w:szCs w:val="16"/>
                    </w:rPr>
                    <w:t xml:space="preserve">$0 </w:t>
                  </w:r>
                </w:p>
              </w:tc>
            </w:tr>
            <w:tr w:rsidR="00B73711" w:rsidRPr="00FC3708" w14:paraId="726241BE" w14:textId="77777777" w:rsidTr="00486123">
              <w:trPr>
                <w:trHeight w:val="20"/>
              </w:trPr>
              <w:tc>
                <w:tcPr>
                  <w:tcW w:w="2950" w:type="dxa"/>
                  <w:tcBorders>
                    <w:top w:val="nil"/>
                    <w:left w:val="single" w:sz="4" w:space="0" w:color="auto"/>
                    <w:bottom w:val="single" w:sz="4" w:space="0" w:color="auto"/>
                    <w:right w:val="nil"/>
                  </w:tcBorders>
                  <w:shd w:val="clear" w:color="auto" w:fill="auto"/>
                  <w:hideMark/>
                </w:tcPr>
                <w:p w14:paraId="3BC9625C"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Subtotal, Other Adjustments</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7CF24FC"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$0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0CAAEEA"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$0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AA518E8"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AB94436"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$0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07AB3D8"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3E523258"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$0 </w:t>
                  </w:r>
                </w:p>
              </w:tc>
            </w:tr>
            <w:tr w:rsidR="00B73711" w:rsidRPr="00FC3708" w14:paraId="0E3BA6BF" w14:textId="77777777" w:rsidTr="00486123">
              <w:trPr>
                <w:trHeight w:val="20"/>
              </w:trPr>
              <w:tc>
                <w:tcPr>
                  <w:tcW w:w="2950" w:type="dxa"/>
                  <w:tcBorders>
                    <w:top w:val="nil"/>
                    <w:left w:val="single" w:sz="4" w:space="0" w:color="auto"/>
                    <w:bottom w:val="single" w:sz="4" w:space="0" w:color="auto"/>
                    <w:right w:val="single" w:sz="4" w:space="0" w:color="auto"/>
                  </w:tcBorders>
                  <w:shd w:val="clear" w:color="auto" w:fill="auto"/>
                  <w:hideMark/>
                </w:tcPr>
                <w:p w14:paraId="3E8105D1" w14:textId="77777777" w:rsidR="00B73711" w:rsidRPr="00FC3708" w:rsidRDefault="00B73711" w:rsidP="00B73711">
                  <w:pPr>
                    <w:jc w:val="center"/>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TOTAL, All Changes in the FY26 Preliminary Plan</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6C8FD10"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$4,375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7A13C5C"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$6,306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F955E7B"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$10,681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0564BFB"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$3,186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ADB7F8"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$7,030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2877927E"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$10,216 </w:t>
                  </w:r>
                </w:p>
              </w:tc>
            </w:tr>
            <w:tr w:rsidR="00B73711" w:rsidRPr="00FC3708" w14:paraId="5171AF75" w14:textId="77777777" w:rsidTr="00486123">
              <w:trPr>
                <w:trHeight w:val="20"/>
              </w:trPr>
              <w:tc>
                <w:tcPr>
                  <w:tcW w:w="2950" w:type="dxa"/>
                  <w:tcBorders>
                    <w:top w:val="single" w:sz="4" w:space="0" w:color="auto"/>
                    <w:left w:val="single" w:sz="4" w:space="0" w:color="auto"/>
                    <w:bottom w:val="single" w:sz="4" w:space="0" w:color="auto"/>
                    <w:right w:val="nil"/>
                  </w:tcBorders>
                  <w:shd w:val="clear" w:color="auto" w:fill="auto"/>
                  <w:hideMark/>
                </w:tcPr>
                <w:p w14:paraId="21789EFE" w14:textId="77777777" w:rsidR="00B73711" w:rsidRPr="00FC3708" w:rsidRDefault="00B73711" w:rsidP="00B73711">
                  <w:pPr>
                    <w:rPr>
                      <w:rFonts w:ascii="Calibri" w:eastAsia="Times New Roman" w:hAnsi="Calibri" w:cs="Calibri"/>
                      <w:b/>
                      <w:bCs/>
                      <w:color w:val="auto"/>
                      <w:sz w:val="16"/>
                      <w:szCs w:val="16"/>
                    </w:rPr>
                  </w:pPr>
                  <w:r w:rsidRPr="00FC3708">
                    <w:rPr>
                      <w:rFonts w:ascii="Calibri" w:eastAsia="Times New Roman" w:hAnsi="Calibri" w:cs="Calibri"/>
                      <w:b/>
                      <w:bCs/>
                      <w:color w:val="auto"/>
                      <w:sz w:val="16"/>
                      <w:szCs w:val="16"/>
                    </w:rPr>
                    <w:t>AGENCY Budget as of the FY26 Preliminary Plan</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B783331"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$893,494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D50AC21"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$585,358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AE832D9"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$1,478,853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F385E7"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$905,354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164A4F1"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$560,256 </w:t>
                  </w:r>
                </w:p>
              </w:tc>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1D1889F8" w14:textId="77777777" w:rsidR="00B73711" w:rsidRPr="00FC3708" w:rsidRDefault="00B73711" w:rsidP="00486123">
                  <w:pPr>
                    <w:jc w:val="right"/>
                    <w:rPr>
                      <w:rFonts w:ascii="Calibri" w:eastAsia="Times New Roman" w:hAnsi="Calibri" w:cs="Calibri"/>
                      <w:b/>
                      <w:bCs/>
                      <w:color w:val="000000"/>
                      <w:sz w:val="16"/>
                      <w:szCs w:val="16"/>
                    </w:rPr>
                  </w:pPr>
                  <w:r w:rsidRPr="00FC3708">
                    <w:rPr>
                      <w:rFonts w:ascii="Calibri" w:eastAsia="Times New Roman" w:hAnsi="Calibri" w:cs="Calibri"/>
                      <w:b/>
                      <w:bCs/>
                      <w:color w:val="000000"/>
                      <w:sz w:val="16"/>
                      <w:szCs w:val="16"/>
                    </w:rPr>
                    <w:t xml:space="preserve">$1,465,610 </w:t>
                  </w:r>
                </w:p>
              </w:tc>
            </w:tr>
            <w:tr w:rsidR="00B73711" w:rsidRPr="00FC3708" w14:paraId="695020B3" w14:textId="77777777" w:rsidTr="00486123">
              <w:trPr>
                <w:trHeight w:val="20"/>
              </w:trPr>
              <w:tc>
                <w:tcPr>
                  <w:tcW w:w="8759" w:type="dxa"/>
                  <w:gridSpan w:val="7"/>
                  <w:tcBorders>
                    <w:top w:val="single" w:sz="4" w:space="0" w:color="auto"/>
                    <w:left w:val="nil"/>
                    <w:bottom w:val="nil"/>
                    <w:right w:val="nil"/>
                  </w:tcBorders>
                  <w:shd w:val="clear" w:color="auto" w:fill="auto"/>
                  <w:noWrap/>
                  <w:hideMark/>
                </w:tcPr>
                <w:p w14:paraId="1164F678" w14:textId="77777777" w:rsidR="00B73711" w:rsidRPr="00FC3708" w:rsidRDefault="00B73711" w:rsidP="00B73711">
                  <w:pPr>
                    <w:rPr>
                      <w:rFonts w:ascii="Calibri" w:eastAsia="Times New Roman" w:hAnsi="Calibri" w:cs="Calibri"/>
                      <w:i/>
                      <w:iCs/>
                      <w:color w:val="000000"/>
                      <w:sz w:val="16"/>
                      <w:szCs w:val="16"/>
                    </w:rPr>
                  </w:pPr>
                  <w:r w:rsidRPr="00FC3708">
                    <w:rPr>
                      <w:rFonts w:ascii="Calibri" w:eastAsia="Times New Roman" w:hAnsi="Calibri" w:cs="Calibri"/>
                      <w:i/>
                      <w:iCs/>
                      <w:color w:val="000000"/>
                      <w:sz w:val="16"/>
                      <w:szCs w:val="16"/>
                    </w:rPr>
                    <w:t>Source: New York City Office of Management and Budget</w:t>
                  </w:r>
                </w:p>
              </w:tc>
            </w:tr>
          </w:tbl>
          <w:p w14:paraId="6D125A0A" w14:textId="70A91430" w:rsidR="00E71AB5" w:rsidRPr="008F3A81" w:rsidRDefault="00E71AB5" w:rsidP="00E71AB5">
            <w:pPr>
              <w:pStyle w:val="Heading2"/>
              <w:outlineLvl w:val="1"/>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7D1BE435" w14:textId="77777777" w:rsidR="00BB6A72" w:rsidRDefault="00BB6A72">
      <w:r>
        <w:rPr>
          <w:b/>
          <w:bCs/>
        </w:rPr>
        <w:br w:type="page"/>
      </w:r>
    </w:p>
    <w:tbl>
      <w:tblPr>
        <w:tblStyle w:val="GridTable1Light-Accent5"/>
        <w:tblW w:w="0" w:type="auto"/>
        <w:tblLayout w:type="fixed"/>
        <w:tblLook w:val="04A0" w:firstRow="1" w:lastRow="0" w:firstColumn="1" w:lastColumn="0" w:noHBand="0" w:noVBand="1"/>
      </w:tblPr>
      <w:tblGrid>
        <w:gridCol w:w="1795"/>
        <w:gridCol w:w="8995"/>
      </w:tblGrid>
      <w:tr w:rsidR="002319EB" w:rsidRPr="00D666ED" w14:paraId="77D40AF7" w14:textId="77777777" w:rsidTr="007449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Borders>
              <w:top w:val="single" w:sz="18" w:space="0" w:color="BCD9DE" w:themeColor="accent5" w:themeTint="66"/>
              <w:bottom w:val="single" w:sz="18" w:space="0" w:color="BCD9DE" w:themeColor="accent5" w:themeTint="66"/>
            </w:tcBorders>
            <w:shd w:val="clear" w:color="auto" w:fill="D3E5F6" w:themeFill="accent3" w:themeFillTint="33"/>
          </w:tcPr>
          <w:p w14:paraId="6BF1F2D1" w14:textId="7B68C35E" w:rsidR="00E71AB5" w:rsidRPr="00DB6AF4" w:rsidRDefault="00E71AB5" w:rsidP="00E71AB5">
            <w:pPr>
              <w:spacing w:before="120" w:after="120"/>
              <w:jc w:val="right"/>
              <w:outlineLvl w:val="0"/>
              <w:rPr>
                <w:rFonts w:ascii="Calibri" w:hAnsi="Calibri" w:cs="Calibri"/>
                <w:color w:val="5AA2AE" w:themeColor="accent5"/>
                <w:sz w:val="27"/>
                <w:szCs w:val="27"/>
              </w:rPr>
            </w:pPr>
            <w:r w:rsidRPr="00DB6AF4">
              <w:rPr>
                <w:rFonts w:ascii="Calibri" w:hAnsi="Calibri" w:cs="Calibri"/>
                <w:color w:val="auto"/>
                <w:sz w:val="27"/>
                <w:szCs w:val="27"/>
              </w:rPr>
              <w:lastRenderedPageBreak/>
              <w:t>Budget by Program Area</w:t>
            </w:r>
            <w:r w:rsidR="00DC760C">
              <w:rPr>
                <w:rFonts w:ascii="Calibri" w:hAnsi="Calibri" w:cs="Calibri"/>
                <w:color w:val="auto"/>
                <w:sz w:val="27"/>
                <w:szCs w:val="27"/>
              </w:rPr>
              <w:t>s</w:t>
            </w:r>
            <w:r w:rsidR="00ED248C">
              <w:rPr>
                <w:rFonts w:ascii="Calibri" w:hAnsi="Calibri" w:cs="Calibri"/>
                <w:color w:val="auto"/>
                <w:sz w:val="27"/>
                <w:szCs w:val="27"/>
              </w:rPr>
              <w:t xml:space="preserve"> </w:t>
            </w:r>
          </w:p>
          <w:p w14:paraId="5A504C05" w14:textId="77777777" w:rsidR="00E71AB5" w:rsidRPr="00E71DEA" w:rsidRDefault="00E71AB5" w:rsidP="00E71AB5">
            <w:pPr>
              <w:rPr>
                <w:rFonts w:ascii="Calibri" w:hAnsi="Calibri" w:cs="Calibri"/>
                <w:sz w:val="28"/>
              </w:rPr>
            </w:pPr>
          </w:p>
          <w:p w14:paraId="42991324" w14:textId="3776AA19" w:rsidR="00E71AB5" w:rsidRDefault="00E71AB5" w:rsidP="00E71AB5">
            <w:pPr>
              <w:rPr>
                <w:rFonts w:ascii="Calibri" w:hAnsi="Calibri" w:cs="Calibri"/>
                <w:sz w:val="28"/>
              </w:rPr>
            </w:pPr>
          </w:p>
          <w:p w14:paraId="5E685FA4" w14:textId="77777777" w:rsidR="00E71AB5" w:rsidRPr="00E71DEA" w:rsidRDefault="00E71AB5" w:rsidP="00E71AB5">
            <w:pPr>
              <w:rPr>
                <w:rFonts w:ascii="Calibri" w:hAnsi="Calibri" w:cs="Calibri"/>
                <w:sz w:val="28"/>
              </w:rPr>
            </w:pPr>
          </w:p>
        </w:tc>
        <w:tc>
          <w:tcPr>
            <w:tcW w:w="8995" w:type="dxa"/>
            <w:tcBorders>
              <w:top w:val="single" w:sz="18" w:space="0" w:color="BCD9DE" w:themeColor="accent5" w:themeTint="66"/>
              <w:bottom w:val="single" w:sz="18" w:space="0" w:color="BCD9DE" w:themeColor="accent5" w:themeTint="66"/>
            </w:tcBorders>
          </w:tcPr>
          <w:tbl>
            <w:tblPr>
              <w:tblpPr w:leftFromText="180" w:rightFromText="180" w:horzAnchor="margin" w:tblpY="600"/>
              <w:tblOverlap w:val="never"/>
              <w:tblW w:w="8783" w:type="dxa"/>
              <w:tblLayout w:type="fixed"/>
              <w:tblLook w:val="04A0" w:firstRow="1" w:lastRow="0" w:firstColumn="1" w:lastColumn="0" w:noHBand="0" w:noVBand="1"/>
            </w:tblPr>
            <w:tblGrid>
              <w:gridCol w:w="2831"/>
              <w:gridCol w:w="975"/>
              <w:gridCol w:w="986"/>
              <w:gridCol w:w="1004"/>
              <w:gridCol w:w="965"/>
              <w:gridCol w:w="921"/>
              <w:gridCol w:w="1101"/>
            </w:tblGrid>
            <w:tr w:rsidR="00657039" w:rsidRPr="00262485" w14:paraId="74310CFE" w14:textId="77777777" w:rsidTr="00EB1D97">
              <w:trPr>
                <w:trHeight w:val="48"/>
              </w:trPr>
              <w:tc>
                <w:tcPr>
                  <w:tcW w:w="8783" w:type="dxa"/>
                  <w:gridSpan w:val="7"/>
                  <w:tcBorders>
                    <w:top w:val="single" w:sz="4" w:space="0" w:color="auto"/>
                    <w:left w:val="single" w:sz="4" w:space="0" w:color="auto"/>
                    <w:bottom w:val="nil"/>
                    <w:right w:val="single" w:sz="4" w:space="0" w:color="000000"/>
                  </w:tcBorders>
                  <w:shd w:val="clear" w:color="auto" w:fill="auto"/>
                  <w:noWrap/>
                  <w:hideMark/>
                </w:tcPr>
                <w:p w14:paraId="172EA9B4" w14:textId="77777777" w:rsidR="00657039" w:rsidRPr="00262485" w:rsidRDefault="00657039" w:rsidP="00FC3708">
                  <w:pPr>
                    <w:tabs>
                      <w:tab w:val="left" w:pos="3645"/>
                    </w:tabs>
                    <w:rPr>
                      <w:rFonts w:ascii="Calibri" w:eastAsia="Times New Roman" w:hAnsi="Calibri" w:cs="Calibri"/>
                      <w:b/>
                      <w:bCs/>
                      <w:sz w:val="16"/>
                      <w:szCs w:val="16"/>
                    </w:rPr>
                  </w:pPr>
                  <w:r w:rsidRPr="00262485">
                    <w:rPr>
                      <w:rFonts w:ascii="Calibri" w:eastAsia="Times New Roman" w:hAnsi="Calibri" w:cs="Calibri"/>
                      <w:b/>
                      <w:bCs/>
                      <w:sz w:val="16"/>
                      <w:szCs w:val="16"/>
                    </w:rPr>
                    <w:t>Bridge Engineering and Administration</w:t>
                  </w:r>
                </w:p>
              </w:tc>
            </w:tr>
            <w:tr w:rsidR="00EB1D97" w:rsidRPr="00262485" w14:paraId="28338C1F" w14:textId="77777777" w:rsidTr="00EB1D97">
              <w:trPr>
                <w:trHeight w:val="48"/>
              </w:trPr>
              <w:tc>
                <w:tcPr>
                  <w:tcW w:w="2831" w:type="dxa"/>
                  <w:tcBorders>
                    <w:top w:val="nil"/>
                    <w:left w:val="single" w:sz="4" w:space="0" w:color="auto"/>
                    <w:bottom w:val="single" w:sz="4" w:space="0" w:color="auto"/>
                    <w:right w:val="nil"/>
                  </w:tcBorders>
                  <w:shd w:val="clear" w:color="auto" w:fill="auto"/>
                  <w:noWrap/>
                  <w:hideMark/>
                </w:tcPr>
                <w:p w14:paraId="18CC6BBB"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Dollars in Thousands</w:t>
                  </w:r>
                </w:p>
              </w:tc>
              <w:tc>
                <w:tcPr>
                  <w:tcW w:w="975" w:type="dxa"/>
                  <w:tcBorders>
                    <w:top w:val="nil"/>
                    <w:left w:val="nil"/>
                    <w:bottom w:val="single" w:sz="4" w:space="0" w:color="auto"/>
                    <w:right w:val="nil"/>
                  </w:tcBorders>
                  <w:shd w:val="clear" w:color="auto" w:fill="auto"/>
                  <w:noWrap/>
                  <w:hideMark/>
                </w:tcPr>
                <w:p w14:paraId="754D975B"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986" w:type="dxa"/>
                  <w:tcBorders>
                    <w:top w:val="nil"/>
                    <w:left w:val="nil"/>
                    <w:bottom w:val="single" w:sz="4" w:space="0" w:color="auto"/>
                    <w:right w:val="nil"/>
                  </w:tcBorders>
                  <w:shd w:val="clear" w:color="auto" w:fill="auto"/>
                  <w:noWrap/>
                  <w:hideMark/>
                </w:tcPr>
                <w:p w14:paraId="3CB487A1"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1004" w:type="dxa"/>
                  <w:tcBorders>
                    <w:top w:val="nil"/>
                    <w:left w:val="nil"/>
                    <w:bottom w:val="single" w:sz="4" w:space="0" w:color="auto"/>
                    <w:right w:val="nil"/>
                  </w:tcBorders>
                  <w:shd w:val="clear" w:color="auto" w:fill="auto"/>
                  <w:noWrap/>
                  <w:hideMark/>
                </w:tcPr>
                <w:p w14:paraId="74C3F1D8"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965" w:type="dxa"/>
                  <w:tcBorders>
                    <w:top w:val="nil"/>
                    <w:left w:val="nil"/>
                    <w:bottom w:val="single" w:sz="4" w:space="0" w:color="auto"/>
                    <w:right w:val="nil"/>
                  </w:tcBorders>
                  <w:shd w:val="clear" w:color="auto" w:fill="auto"/>
                  <w:noWrap/>
                  <w:hideMark/>
                </w:tcPr>
                <w:p w14:paraId="1C21DAD1"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921" w:type="dxa"/>
                  <w:tcBorders>
                    <w:top w:val="nil"/>
                    <w:left w:val="nil"/>
                    <w:bottom w:val="single" w:sz="4" w:space="0" w:color="auto"/>
                    <w:right w:val="nil"/>
                  </w:tcBorders>
                  <w:shd w:val="clear" w:color="auto" w:fill="auto"/>
                  <w:noWrap/>
                  <w:hideMark/>
                </w:tcPr>
                <w:p w14:paraId="59D43467"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1098" w:type="dxa"/>
                  <w:tcBorders>
                    <w:top w:val="nil"/>
                    <w:left w:val="nil"/>
                    <w:bottom w:val="single" w:sz="4" w:space="0" w:color="auto"/>
                    <w:right w:val="single" w:sz="4" w:space="0" w:color="auto"/>
                  </w:tcBorders>
                  <w:shd w:val="clear" w:color="auto" w:fill="auto"/>
                  <w:noWrap/>
                  <w:hideMark/>
                </w:tcPr>
                <w:p w14:paraId="3CEB4143" w14:textId="77777777" w:rsidR="00657039" w:rsidRPr="00262485" w:rsidRDefault="00657039" w:rsidP="00657039">
                  <w:pPr>
                    <w:jc w:val="center"/>
                    <w:rPr>
                      <w:rFonts w:ascii="Calibri" w:eastAsia="Times New Roman" w:hAnsi="Calibri" w:cs="Calibri"/>
                      <w:b/>
                      <w:bCs/>
                      <w:sz w:val="16"/>
                      <w:szCs w:val="16"/>
                    </w:rPr>
                  </w:pPr>
                  <w:r w:rsidRPr="00262485">
                    <w:rPr>
                      <w:rFonts w:ascii="Calibri" w:eastAsia="Times New Roman" w:hAnsi="Calibri" w:cs="Calibri"/>
                      <w:b/>
                      <w:bCs/>
                      <w:sz w:val="16"/>
                      <w:szCs w:val="16"/>
                    </w:rPr>
                    <w:t> </w:t>
                  </w:r>
                </w:p>
              </w:tc>
            </w:tr>
            <w:tr w:rsidR="00657039" w:rsidRPr="00262485" w14:paraId="4EF796F4" w14:textId="77777777" w:rsidTr="00EB1D97">
              <w:trPr>
                <w:trHeight w:val="48"/>
              </w:trPr>
              <w:tc>
                <w:tcPr>
                  <w:tcW w:w="2831" w:type="dxa"/>
                  <w:tcBorders>
                    <w:top w:val="nil"/>
                    <w:left w:val="single" w:sz="4" w:space="0" w:color="auto"/>
                    <w:bottom w:val="nil"/>
                    <w:right w:val="nil"/>
                  </w:tcBorders>
                  <w:shd w:val="clear" w:color="auto" w:fill="auto"/>
                  <w:noWrap/>
                  <w:hideMark/>
                </w:tcPr>
                <w:p w14:paraId="5C934080"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975" w:type="dxa"/>
                  <w:tcBorders>
                    <w:top w:val="nil"/>
                    <w:left w:val="nil"/>
                    <w:bottom w:val="nil"/>
                    <w:right w:val="nil"/>
                  </w:tcBorders>
                  <w:shd w:val="clear" w:color="auto" w:fill="auto"/>
                  <w:noWrap/>
                  <w:hideMark/>
                </w:tcPr>
                <w:p w14:paraId="181E5408"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FY23</w:t>
                  </w:r>
                </w:p>
              </w:tc>
              <w:tc>
                <w:tcPr>
                  <w:tcW w:w="986" w:type="dxa"/>
                  <w:tcBorders>
                    <w:top w:val="nil"/>
                    <w:left w:val="nil"/>
                    <w:bottom w:val="nil"/>
                    <w:right w:val="nil"/>
                  </w:tcBorders>
                  <w:shd w:val="clear" w:color="auto" w:fill="auto"/>
                  <w:noWrap/>
                  <w:hideMark/>
                </w:tcPr>
                <w:p w14:paraId="5E8A6F1A"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FY24</w:t>
                  </w:r>
                </w:p>
              </w:tc>
              <w:tc>
                <w:tcPr>
                  <w:tcW w:w="1004" w:type="dxa"/>
                  <w:tcBorders>
                    <w:top w:val="nil"/>
                    <w:left w:val="nil"/>
                    <w:bottom w:val="nil"/>
                    <w:right w:val="nil"/>
                  </w:tcBorders>
                  <w:shd w:val="clear" w:color="auto" w:fill="auto"/>
                  <w:noWrap/>
                  <w:hideMark/>
                </w:tcPr>
                <w:p w14:paraId="7FD51B1F"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FY25</w:t>
                  </w:r>
                </w:p>
              </w:tc>
              <w:tc>
                <w:tcPr>
                  <w:tcW w:w="1886" w:type="dxa"/>
                  <w:gridSpan w:val="2"/>
                  <w:tcBorders>
                    <w:top w:val="single" w:sz="4" w:space="0" w:color="auto"/>
                    <w:left w:val="nil"/>
                    <w:bottom w:val="single" w:sz="4" w:space="0" w:color="auto"/>
                    <w:right w:val="nil"/>
                  </w:tcBorders>
                  <w:shd w:val="clear" w:color="auto" w:fill="auto"/>
                  <w:noWrap/>
                  <w:hideMark/>
                </w:tcPr>
                <w:p w14:paraId="2D7E7CEF"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Preliminary Plan</w:t>
                  </w:r>
                </w:p>
              </w:tc>
              <w:tc>
                <w:tcPr>
                  <w:tcW w:w="1098" w:type="dxa"/>
                  <w:tcBorders>
                    <w:top w:val="nil"/>
                    <w:left w:val="nil"/>
                    <w:bottom w:val="nil"/>
                    <w:right w:val="single" w:sz="4" w:space="0" w:color="auto"/>
                  </w:tcBorders>
                  <w:shd w:val="clear" w:color="auto" w:fill="auto"/>
                  <w:noWrap/>
                  <w:hideMark/>
                </w:tcPr>
                <w:p w14:paraId="688B9C49" w14:textId="77777777" w:rsidR="00657039" w:rsidRPr="00262485" w:rsidRDefault="00657039" w:rsidP="00657039">
                  <w:pPr>
                    <w:jc w:val="center"/>
                    <w:rPr>
                      <w:rFonts w:ascii="Calibri" w:eastAsia="Times New Roman" w:hAnsi="Calibri" w:cs="Calibri"/>
                      <w:b/>
                      <w:bCs/>
                      <w:sz w:val="16"/>
                      <w:szCs w:val="16"/>
                    </w:rPr>
                  </w:pPr>
                  <w:r w:rsidRPr="00262485">
                    <w:rPr>
                      <w:rFonts w:ascii="Calibri" w:eastAsia="Times New Roman" w:hAnsi="Calibri" w:cs="Calibri"/>
                      <w:b/>
                      <w:bCs/>
                      <w:sz w:val="16"/>
                      <w:szCs w:val="16"/>
                    </w:rPr>
                    <w:t>*Difference</w:t>
                  </w:r>
                </w:p>
              </w:tc>
            </w:tr>
            <w:tr w:rsidR="00EB1D97" w:rsidRPr="00262485" w14:paraId="13604E58" w14:textId="77777777" w:rsidTr="00EB1D97">
              <w:trPr>
                <w:trHeight w:val="48"/>
              </w:trPr>
              <w:tc>
                <w:tcPr>
                  <w:tcW w:w="2831" w:type="dxa"/>
                  <w:tcBorders>
                    <w:top w:val="nil"/>
                    <w:left w:val="single" w:sz="4" w:space="0" w:color="auto"/>
                    <w:bottom w:val="nil"/>
                    <w:right w:val="nil"/>
                  </w:tcBorders>
                  <w:shd w:val="clear" w:color="auto" w:fill="auto"/>
                  <w:noWrap/>
                  <w:hideMark/>
                </w:tcPr>
                <w:p w14:paraId="0B66E0D7"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 </w:t>
                  </w:r>
                </w:p>
              </w:tc>
              <w:tc>
                <w:tcPr>
                  <w:tcW w:w="975" w:type="dxa"/>
                  <w:tcBorders>
                    <w:top w:val="nil"/>
                    <w:left w:val="nil"/>
                    <w:bottom w:val="nil"/>
                    <w:right w:val="nil"/>
                  </w:tcBorders>
                  <w:shd w:val="clear" w:color="auto" w:fill="auto"/>
                  <w:hideMark/>
                </w:tcPr>
                <w:p w14:paraId="04CC558D"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Actual</w:t>
                  </w:r>
                </w:p>
              </w:tc>
              <w:tc>
                <w:tcPr>
                  <w:tcW w:w="986" w:type="dxa"/>
                  <w:tcBorders>
                    <w:top w:val="nil"/>
                    <w:left w:val="nil"/>
                    <w:bottom w:val="nil"/>
                    <w:right w:val="nil"/>
                  </w:tcBorders>
                  <w:shd w:val="clear" w:color="auto" w:fill="auto"/>
                  <w:hideMark/>
                </w:tcPr>
                <w:p w14:paraId="2DFAB39A"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Actual</w:t>
                  </w:r>
                </w:p>
              </w:tc>
              <w:tc>
                <w:tcPr>
                  <w:tcW w:w="1004" w:type="dxa"/>
                  <w:tcBorders>
                    <w:top w:val="nil"/>
                    <w:left w:val="nil"/>
                    <w:bottom w:val="nil"/>
                    <w:right w:val="nil"/>
                  </w:tcBorders>
                  <w:shd w:val="clear" w:color="auto" w:fill="auto"/>
                  <w:hideMark/>
                </w:tcPr>
                <w:p w14:paraId="05C8E953"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Adopted</w:t>
                  </w:r>
                </w:p>
              </w:tc>
              <w:tc>
                <w:tcPr>
                  <w:tcW w:w="965" w:type="dxa"/>
                  <w:tcBorders>
                    <w:top w:val="nil"/>
                    <w:left w:val="nil"/>
                    <w:bottom w:val="nil"/>
                    <w:right w:val="nil"/>
                  </w:tcBorders>
                  <w:shd w:val="clear" w:color="auto" w:fill="auto"/>
                  <w:noWrap/>
                  <w:hideMark/>
                </w:tcPr>
                <w:p w14:paraId="07ABC87B"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FY25</w:t>
                  </w:r>
                </w:p>
              </w:tc>
              <w:tc>
                <w:tcPr>
                  <w:tcW w:w="921" w:type="dxa"/>
                  <w:tcBorders>
                    <w:top w:val="nil"/>
                    <w:left w:val="nil"/>
                    <w:bottom w:val="nil"/>
                    <w:right w:val="nil"/>
                  </w:tcBorders>
                  <w:shd w:val="clear" w:color="auto" w:fill="auto"/>
                  <w:noWrap/>
                  <w:hideMark/>
                </w:tcPr>
                <w:p w14:paraId="6436DA6B"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FY26</w:t>
                  </w:r>
                </w:p>
              </w:tc>
              <w:tc>
                <w:tcPr>
                  <w:tcW w:w="1098" w:type="dxa"/>
                  <w:tcBorders>
                    <w:top w:val="nil"/>
                    <w:left w:val="nil"/>
                    <w:bottom w:val="nil"/>
                    <w:right w:val="single" w:sz="4" w:space="0" w:color="auto"/>
                  </w:tcBorders>
                  <w:shd w:val="clear" w:color="auto" w:fill="auto"/>
                  <w:noWrap/>
                  <w:hideMark/>
                </w:tcPr>
                <w:p w14:paraId="27661C81" w14:textId="77777777" w:rsidR="00657039" w:rsidRPr="00262485" w:rsidRDefault="00657039" w:rsidP="00657039">
                  <w:pPr>
                    <w:jc w:val="center"/>
                    <w:rPr>
                      <w:rFonts w:ascii="Calibri" w:eastAsia="Times New Roman" w:hAnsi="Calibri" w:cs="Calibri"/>
                      <w:b/>
                      <w:bCs/>
                      <w:sz w:val="16"/>
                      <w:szCs w:val="16"/>
                    </w:rPr>
                  </w:pPr>
                  <w:r w:rsidRPr="00262485">
                    <w:rPr>
                      <w:rFonts w:ascii="Calibri" w:eastAsia="Times New Roman" w:hAnsi="Calibri" w:cs="Calibri"/>
                      <w:b/>
                      <w:bCs/>
                      <w:sz w:val="16"/>
                      <w:szCs w:val="16"/>
                    </w:rPr>
                    <w:t>FY26-FY25</w:t>
                  </w:r>
                </w:p>
              </w:tc>
            </w:tr>
            <w:tr w:rsidR="00EB1D97" w:rsidRPr="00262485" w14:paraId="0C975F34" w14:textId="77777777" w:rsidTr="00EB1D97">
              <w:trPr>
                <w:trHeight w:val="48"/>
              </w:trPr>
              <w:tc>
                <w:tcPr>
                  <w:tcW w:w="2831" w:type="dxa"/>
                  <w:tcBorders>
                    <w:top w:val="single" w:sz="4" w:space="0" w:color="auto"/>
                    <w:left w:val="single" w:sz="4" w:space="0" w:color="auto"/>
                    <w:bottom w:val="nil"/>
                    <w:right w:val="nil"/>
                  </w:tcBorders>
                  <w:shd w:val="clear" w:color="auto" w:fill="auto"/>
                  <w:noWrap/>
                  <w:hideMark/>
                </w:tcPr>
                <w:p w14:paraId="70AA3266"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Spending</w:t>
                  </w:r>
                </w:p>
              </w:tc>
              <w:tc>
                <w:tcPr>
                  <w:tcW w:w="975" w:type="dxa"/>
                  <w:tcBorders>
                    <w:top w:val="single" w:sz="4" w:space="0" w:color="auto"/>
                    <w:left w:val="nil"/>
                    <w:bottom w:val="nil"/>
                    <w:right w:val="nil"/>
                  </w:tcBorders>
                  <w:shd w:val="clear" w:color="auto" w:fill="auto"/>
                  <w:noWrap/>
                  <w:vAlign w:val="bottom"/>
                  <w:hideMark/>
                </w:tcPr>
                <w:p w14:paraId="4C5C683E"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986" w:type="dxa"/>
                  <w:tcBorders>
                    <w:top w:val="single" w:sz="4" w:space="0" w:color="auto"/>
                    <w:left w:val="nil"/>
                    <w:bottom w:val="nil"/>
                    <w:right w:val="nil"/>
                  </w:tcBorders>
                  <w:shd w:val="clear" w:color="auto" w:fill="auto"/>
                  <w:noWrap/>
                  <w:vAlign w:val="bottom"/>
                  <w:hideMark/>
                </w:tcPr>
                <w:p w14:paraId="1017EFAA"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1004" w:type="dxa"/>
                  <w:tcBorders>
                    <w:top w:val="single" w:sz="4" w:space="0" w:color="auto"/>
                    <w:left w:val="nil"/>
                    <w:bottom w:val="nil"/>
                    <w:right w:val="nil"/>
                  </w:tcBorders>
                  <w:shd w:val="clear" w:color="auto" w:fill="auto"/>
                  <w:noWrap/>
                  <w:vAlign w:val="bottom"/>
                  <w:hideMark/>
                </w:tcPr>
                <w:p w14:paraId="0151F7C5"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965" w:type="dxa"/>
                  <w:tcBorders>
                    <w:top w:val="single" w:sz="4" w:space="0" w:color="auto"/>
                    <w:left w:val="nil"/>
                    <w:bottom w:val="nil"/>
                    <w:right w:val="nil"/>
                  </w:tcBorders>
                  <w:shd w:val="clear" w:color="auto" w:fill="auto"/>
                  <w:noWrap/>
                  <w:vAlign w:val="bottom"/>
                  <w:hideMark/>
                </w:tcPr>
                <w:p w14:paraId="409AFE15"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921" w:type="dxa"/>
                  <w:tcBorders>
                    <w:top w:val="single" w:sz="4" w:space="0" w:color="auto"/>
                    <w:left w:val="nil"/>
                    <w:bottom w:val="nil"/>
                    <w:right w:val="nil"/>
                  </w:tcBorders>
                  <w:shd w:val="clear" w:color="auto" w:fill="auto"/>
                  <w:noWrap/>
                  <w:vAlign w:val="bottom"/>
                  <w:hideMark/>
                </w:tcPr>
                <w:p w14:paraId="15124A58"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1098" w:type="dxa"/>
                  <w:tcBorders>
                    <w:top w:val="single" w:sz="4" w:space="0" w:color="auto"/>
                    <w:left w:val="nil"/>
                    <w:bottom w:val="nil"/>
                    <w:right w:val="single" w:sz="4" w:space="0" w:color="auto"/>
                  </w:tcBorders>
                  <w:shd w:val="clear" w:color="auto" w:fill="auto"/>
                  <w:noWrap/>
                  <w:vAlign w:val="bottom"/>
                  <w:hideMark/>
                </w:tcPr>
                <w:p w14:paraId="79BAC152"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EB1D97" w:rsidRPr="00262485" w14:paraId="06651B24" w14:textId="77777777" w:rsidTr="00EB1D97">
              <w:trPr>
                <w:trHeight w:val="48"/>
              </w:trPr>
              <w:tc>
                <w:tcPr>
                  <w:tcW w:w="2831" w:type="dxa"/>
                  <w:tcBorders>
                    <w:top w:val="nil"/>
                    <w:left w:val="single" w:sz="4" w:space="0" w:color="auto"/>
                    <w:bottom w:val="nil"/>
                    <w:right w:val="nil"/>
                  </w:tcBorders>
                  <w:shd w:val="clear" w:color="auto" w:fill="auto"/>
                  <w:noWrap/>
                  <w:hideMark/>
                </w:tcPr>
                <w:p w14:paraId="262BFD79"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Personal Services</w:t>
                  </w:r>
                </w:p>
              </w:tc>
              <w:tc>
                <w:tcPr>
                  <w:tcW w:w="975" w:type="dxa"/>
                  <w:tcBorders>
                    <w:top w:val="nil"/>
                    <w:left w:val="nil"/>
                    <w:bottom w:val="nil"/>
                    <w:right w:val="nil"/>
                  </w:tcBorders>
                  <w:shd w:val="clear" w:color="auto" w:fill="auto"/>
                  <w:noWrap/>
                  <w:vAlign w:val="bottom"/>
                  <w:hideMark/>
                </w:tcPr>
                <w:p w14:paraId="00A7CB8D" w14:textId="77777777" w:rsidR="00657039" w:rsidRPr="00262485" w:rsidRDefault="00657039" w:rsidP="00486123">
                  <w:pPr>
                    <w:jc w:val="right"/>
                    <w:rPr>
                      <w:rFonts w:ascii="Calibri" w:eastAsia="Times New Roman" w:hAnsi="Calibri" w:cs="Calibri"/>
                      <w:b/>
                      <w:bCs/>
                      <w:color w:val="000000"/>
                      <w:sz w:val="16"/>
                      <w:szCs w:val="16"/>
                    </w:rPr>
                  </w:pPr>
                </w:p>
              </w:tc>
              <w:tc>
                <w:tcPr>
                  <w:tcW w:w="986" w:type="dxa"/>
                  <w:tcBorders>
                    <w:top w:val="nil"/>
                    <w:left w:val="nil"/>
                    <w:bottom w:val="nil"/>
                    <w:right w:val="nil"/>
                  </w:tcBorders>
                  <w:shd w:val="clear" w:color="auto" w:fill="auto"/>
                  <w:noWrap/>
                  <w:vAlign w:val="bottom"/>
                  <w:hideMark/>
                </w:tcPr>
                <w:p w14:paraId="4038835D" w14:textId="77777777" w:rsidR="00657039" w:rsidRPr="00262485" w:rsidRDefault="00657039" w:rsidP="00486123">
                  <w:pPr>
                    <w:jc w:val="right"/>
                    <w:rPr>
                      <w:rFonts w:ascii="Calibri" w:eastAsia="Times New Roman" w:hAnsi="Calibri" w:cs="Calibri"/>
                      <w:sz w:val="16"/>
                      <w:szCs w:val="16"/>
                    </w:rPr>
                  </w:pPr>
                </w:p>
              </w:tc>
              <w:tc>
                <w:tcPr>
                  <w:tcW w:w="1004" w:type="dxa"/>
                  <w:tcBorders>
                    <w:top w:val="nil"/>
                    <w:left w:val="nil"/>
                    <w:bottom w:val="nil"/>
                    <w:right w:val="nil"/>
                  </w:tcBorders>
                  <w:shd w:val="clear" w:color="auto" w:fill="auto"/>
                  <w:noWrap/>
                  <w:vAlign w:val="bottom"/>
                  <w:hideMark/>
                </w:tcPr>
                <w:p w14:paraId="531467E4" w14:textId="77777777" w:rsidR="00657039" w:rsidRPr="00262485" w:rsidRDefault="00657039" w:rsidP="00486123">
                  <w:pPr>
                    <w:jc w:val="right"/>
                    <w:rPr>
                      <w:rFonts w:ascii="Calibri" w:eastAsia="Times New Roman" w:hAnsi="Calibri" w:cs="Calibri"/>
                      <w:sz w:val="16"/>
                      <w:szCs w:val="16"/>
                    </w:rPr>
                  </w:pPr>
                </w:p>
              </w:tc>
              <w:tc>
                <w:tcPr>
                  <w:tcW w:w="965" w:type="dxa"/>
                  <w:tcBorders>
                    <w:top w:val="nil"/>
                    <w:left w:val="nil"/>
                    <w:bottom w:val="nil"/>
                    <w:right w:val="nil"/>
                  </w:tcBorders>
                  <w:shd w:val="clear" w:color="auto" w:fill="auto"/>
                  <w:noWrap/>
                  <w:vAlign w:val="bottom"/>
                  <w:hideMark/>
                </w:tcPr>
                <w:p w14:paraId="50E28AB7" w14:textId="77777777" w:rsidR="00657039" w:rsidRPr="00262485" w:rsidRDefault="00657039" w:rsidP="00486123">
                  <w:pPr>
                    <w:jc w:val="right"/>
                    <w:rPr>
                      <w:rFonts w:ascii="Calibri" w:eastAsia="Times New Roman" w:hAnsi="Calibri" w:cs="Calibri"/>
                      <w:sz w:val="16"/>
                      <w:szCs w:val="16"/>
                    </w:rPr>
                  </w:pPr>
                </w:p>
              </w:tc>
              <w:tc>
                <w:tcPr>
                  <w:tcW w:w="921" w:type="dxa"/>
                  <w:tcBorders>
                    <w:top w:val="nil"/>
                    <w:left w:val="nil"/>
                    <w:bottom w:val="nil"/>
                    <w:right w:val="nil"/>
                  </w:tcBorders>
                  <w:shd w:val="clear" w:color="auto" w:fill="auto"/>
                  <w:noWrap/>
                  <w:vAlign w:val="bottom"/>
                  <w:hideMark/>
                </w:tcPr>
                <w:p w14:paraId="1DF0761C" w14:textId="77777777" w:rsidR="00657039" w:rsidRPr="00262485" w:rsidRDefault="00657039" w:rsidP="00486123">
                  <w:pPr>
                    <w:jc w:val="right"/>
                    <w:rPr>
                      <w:rFonts w:ascii="Calibri" w:eastAsia="Times New Roman" w:hAnsi="Calibri" w:cs="Calibri"/>
                      <w:sz w:val="16"/>
                      <w:szCs w:val="16"/>
                    </w:rPr>
                  </w:pPr>
                </w:p>
              </w:tc>
              <w:tc>
                <w:tcPr>
                  <w:tcW w:w="1098" w:type="dxa"/>
                  <w:tcBorders>
                    <w:top w:val="nil"/>
                    <w:left w:val="nil"/>
                    <w:bottom w:val="nil"/>
                    <w:right w:val="single" w:sz="4" w:space="0" w:color="auto"/>
                  </w:tcBorders>
                  <w:shd w:val="clear" w:color="auto" w:fill="auto"/>
                  <w:noWrap/>
                  <w:vAlign w:val="bottom"/>
                  <w:hideMark/>
                </w:tcPr>
                <w:p w14:paraId="2CEFCBAB"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EB1D97" w:rsidRPr="00262485" w14:paraId="3E6FD1A8" w14:textId="77777777" w:rsidTr="00EB1D97">
              <w:trPr>
                <w:trHeight w:val="48"/>
              </w:trPr>
              <w:tc>
                <w:tcPr>
                  <w:tcW w:w="2831" w:type="dxa"/>
                  <w:tcBorders>
                    <w:top w:val="nil"/>
                    <w:left w:val="single" w:sz="4" w:space="0" w:color="auto"/>
                    <w:bottom w:val="nil"/>
                    <w:right w:val="nil"/>
                  </w:tcBorders>
                  <w:shd w:val="clear" w:color="auto" w:fill="auto"/>
                  <w:noWrap/>
                  <w:hideMark/>
                </w:tcPr>
                <w:p w14:paraId="6FCEFA82"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Full-Time Salaried - Civilian</w:t>
                  </w:r>
                </w:p>
              </w:tc>
              <w:tc>
                <w:tcPr>
                  <w:tcW w:w="975" w:type="dxa"/>
                  <w:tcBorders>
                    <w:top w:val="nil"/>
                    <w:left w:val="nil"/>
                    <w:bottom w:val="nil"/>
                    <w:right w:val="nil"/>
                  </w:tcBorders>
                  <w:shd w:val="clear" w:color="auto" w:fill="auto"/>
                  <w:noWrap/>
                  <w:vAlign w:val="bottom"/>
                  <w:hideMark/>
                </w:tcPr>
                <w:p w14:paraId="726D4389"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$23,877 </w:t>
                  </w:r>
                </w:p>
              </w:tc>
              <w:tc>
                <w:tcPr>
                  <w:tcW w:w="986" w:type="dxa"/>
                  <w:tcBorders>
                    <w:top w:val="nil"/>
                    <w:left w:val="nil"/>
                    <w:bottom w:val="nil"/>
                    <w:right w:val="nil"/>
                  </w:tcBorders>
                  <w:shd w:val="clear" w:color="auto" w:fill="auto"/>
                  <w:noWrap/>
                  <w:vAlign w:val="bottom"/>
                  <w:hideMark/>
                </w:tcPr>
                <w:p w14:paraId="64C4D7C7"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$24,475 </w:t>
                  </w:r>
                </w:p>
              </w:tc>
              <w:tc>
                <w:tcPr>
                  <w:tcW w:w="1004" w:type="dxa"/>
                  <w:tcBorders>
                    <w:top w:val="nil"/>
                    <w:left w:val="nil"/>
                    <w:bottom w:val="nil"/>
                    <w:right w:val="nil"/>
                  </w:tcBorders>
                  <w:shd w:val="clear" w:color="auto" w:fill="auto"/>
                  <w:noWrap/>
                  <w:vAlign w:val="bottom"/>
                  <w:hideMark/>
                </w:tcPr>
                <w:p w14:paraId="6E96D49E"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$29,498 </w:t>
                  </w:r>
                </w:p>
              </w:tc>
              <w:tc>
                <w:tcPr>
                  <w:tcW w:w="965" w:type="dxa"/>
                  <w:tcBorders>
                    <w:top w:val="nil"/>
                    <w:left w:val="nil"/>
                    <w:bottom w:val="nil"/>
                    <w:right w:val="nil"/>
                  </w:tcBorders>
                  <w:shd w:val="clear" w:color="auto" w:fill="auto"/>
                  <w:noWrap/>
                  <w:vAlign w:val="bottom"/>
                  <w:hideMark/>
                </w:tcPr>
                <w:p w14:paraId="2B679DBF"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$29,498 </w:t>
                  </w:r>
                </w:p>
              </w:tc>
              <w:tc>
                <w:tcPr>
                  <w:tcW w:w="921" w:type="dxa"/>
                  <w:tcBorders>
                    <w:top w:val="nil"/>
                    <w:left w:val="nil"/>
                    <w:bottom w:val="nil"/>
                    <w:right w:val="nil"/>
                  </w:tcBorders>
                  <w:shd w:val="clear" w:color="auto" w:fill="auto"/>
                  <w:noWrap/>
                  <w:vAlign w:val="bottom"/>
                  <w:hideMark/>
                </w:tcPr>
                <w:p w14:paraId="411B750A"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$30,228 </w:t>
                  </w:r>
                </w:p>
              </w:tc>
              <w:tc>
                <w:tcPr>
                  <w:tcW w:w="1098" w:type="dxa"/>
                  <w:tcBorders>
                    <w:top w:val="nil"/>
                    <w:left w:val="nil"/>
                    <w:bottom w:val="nil"/>
                    <w:right w:val="single" w:sz="4" w:space="0" w:color="auto"/>
                  </w:tcBorders>
                  <w:shd w:val="clear" w:color="auto" w:fill="auto"/>
                  <w:noWrap/>
                  <w:vAlign w:val="bottom"/>
                  <w:hideMark/>
                </w:tcPr>
                <w:p w14:paraId="5565D381"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$730 </w:t>
                  </w:r>
                </w:p>
              </w:tc>
            </w:tr>
            <w:tr w:rsidR="00EB1D97" w:rsidRPr="00262485" w14:paraId="02AE716B" w14:textId="77777777" w:rsidTr="00EB1D97">
              <w:trPr>
                <w:trHeight w:val="48"/>
              </w:trPr>
              <w:tc>
                <w:tcPr>
                  <w:tcW w:w="2831" w:type="dxa"/>
                  <w:tcBorders>
                    <w:top w:val="nil"/>
                    <w:left w:val="single" w:sz="4" w:space="0" w:color="auto"/>
                    <w:bottom w:val="nil"/>
                    <w:right w:val="nil"/>
                  </w:tcBorders>
                  <w:shd w:val="clear" w:color="auto" w:fill="auto"/>
                  <w:noWrap/>
                  <w:hideMark/>
                </w:tcPr>
                <w:p w14:paraId="62CAF30B"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Unsalaried</w:t>
                  </w:r>
                </w:p>
              </w:tc>
              <w:tc>
                <w:tcPr>
                  <w:tcW w:w="975" w:type="dxa"/>
                  <w:tcBorders>
                    <w:top w:val="nil"/>
                    <w:left w:val="nil"/>
                    <w:bottom w:val="nil"/>
                    <w:right w:val="nil"/>
                  </w:tcBorders>
                  <w:shd w:val="clear" w:color="auto" w:fill="auto"/>
                  <w:noWrap/>
                  <w:vAlign w:val="bottom"/>
                  <w:hideMark/>
                </w:tcPr>
                <w:p w14:paraId="1EDAE51C"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201 </w:t>
                  </w:r>
                </w:p>
              </w:tc>
              <w:tc>
                <w:tcPr>
                  <w:tcW w:w="986" w:type="dxa"/>
                  <w:tcBorders>
                    <w:top w:val="nil"/>
                    <w:left w:val="nil"/>
                    <w:bottom w:val="nil"/>
                    <w:right w:val="nil"/>
                  </w:tcBorders>
                  <w:shd w:val="clear" w:color="auto" w:fill="auto"/>
                  <w:noWrap/>
                  <w:vAlign w:val="bottom"/>
                  <w:hideMark/>
                </w:tcPr>
                <w:p w14:paraId="4E941D2A"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257 </w:t>
                  </w:r>
                </w:p>
              </w:tc>
              <w:tc>
                <w:tcPr>
                  <w:tcW w:w="1004" w:type="dxa"/>
                  <w:tcBorders>
                    <w:top w:val="nil"/>
                    <w:left w:val="nil"/>
                    <w:bottom w:val="nil"/>
                    <w:right w:val="nil"/>
                  </w:tcBorders>
                  <w:shd w:val="clear" w:color="auto" w:fill="auto"/>
                  <w:noWrap/>
                  <w:vAlign w:val="bottom"/>
                  <w:hideMark/>
                </w:tcPr>
                <w:p w14:paraId="232FC4BA"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66 </w:t>
                  </w:r>
                </w:p>
              </w:tc>
              <w:tc>
                <w:tcPr>
                  <w:tcW w:w="965" w:type="dxa"/>
                  <w:tcBorders>
                    <w:top w:val="nil"/>
                    <w:left w:val="nil"/>
                    <w:bottom w:val="nil"/>
                    <w:right w:val="nil"/>
                  </w:tcBorders>
                  <w:shd w:val="clear" w:color="auto" w:fill="auto"/>
                  <w:noWrap/>
                  <w:vAlign w:val="bottom"/>
                  <w:hideMark/>
                </w:tcPr>
                <w:p w14:paraId="7A9ADFB2"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66 </w:t>
                  </w:r>
                </w:p>
              </w:tc>
              <w:tc>
                <w:tcPr>
                  <w:tcW w:w="921" w:type="dxa"/>
                  <w:tcBorders>
                    <w:top w:val="nil"/>
                    <w:left w:val="nil"/>
                    <w:bottom w:val="nil"/>
                    <w:right w:val="nil"/>
                  </w:tcBorders>
                  <w:shd w:val="clear" w:color="auto" w:fill="auto"/>
                  <w:noWrap/>
                  <w:vAlign w:val="bottom"/>
                  <w:hideMark/>
                </w:tcPr>
                <w:p w14:paraId="22849E7C"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73 </w:t>
                  </w:r>
                </w:p>
              </w:tc>
              <w:tc>
                <w:tcPr>
                  <w:tcW w:w="1098" w:type="dxa"/>
                  <w:tcBorders>
                    <w:top w:val="nil"/>
                    <w:left w:val="nil"/>
                    <w:bottom w:val="nil"/>
                    <w:right w:val="single" w:sz="4" w:space="0" w:color="auto"/>
                  </w:tcBorders>
                  <w:shd w:val="clear" w:color="auto" w:fill="auto"/>
                  <w:noWrap/>
                  <w:vAlign w:val="bottom"/>
                  <w:hideMark/>
                </w:tcPr>
                <w:p w14:paraId="54C0C766"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7 </w:t>
                  </w:r>
                </w:p>
              </w:tc>
            </w:tr>
            <w:tr w:rsidR="00EB1D97" w:rsidRPr="00262485" w14:paraId="54CBA07E" w14:textId="77777777" w:rsidTr="00EB1D97">
              <w:trPr>
                <w:trHeight w:val="48"/>
              </w:trPr>
              <w:tc>
                <w:tcPr>
                  <w:tcW w:w="2831" w:type="dxa"/>
                  <w:tcBorders>
                    <w:top w:val="nil"/>
                    <w:left w:val="single" w:sz="4" w:space="0" w:color="auto"/>
                    <w:bottom w:val="nil"/>
                    <w:right w:val="nil"/>
                  </w:tcBorders>
                  <w:shd w:val="clear" w:color="auto" w:fill="auto"/>
                  <w:noWrap/>
                  <w:hideMark/>
                </w:tcPr>
                <w:p w14:paraId="7941D5C8"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Additional Gross Pay</w:t>
                  </w:r>
                </w:p>
              </w:tc>
              <w:tc>
                <w:tcPr>
                  <w:tcW w:w="975" w:type="dxa"/>
                  <w:tcBorders>
                    <w:top w:val="nil"/>
                    <w:left w:val="nil"/>
                    <w:bottom w:val="nil"/>
                    <w:right w:val="nil"/>
                  </w:tcBorders>
                  <w:shd w:val="clear" w:color="auto" w:fill="auto"/>
                  <w:noWrap/>
                  <w:vAlign w:val="bottom"/>
                  <w:hideMark/>
                </w:tcPr>
                <w:p w14:paraId="6DB35789"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2,162 </w:t>
                  </w:r>
                </w:p>
              </w:tc>
              <w:tc>
                <w:tcPr>
                  <w:tcW w:w="986" w:type="dxa"/>
                  <w:tcBorders>
                    <w:top w:val="nil"/>
                    <w:left w:val="nil"/>
                    <w:bottom w:val="nil"/>
                    <w:right w:val="nil"/>
                  </w:tcBorders>
                  <w:shd w:val="clear" w:color="auto" w:fill="auto"/>
                  <w:noWrap/>
                  <w:vAlign w:val="bottom"/>
                  <w:hideMark/>
                </w:tcPr>
                <w:p w14:paraId="143219AF"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1,366 </w:t>
                  </w:r>
                </w:p>
              </w:tc>
              <w:tc>
                <w:tcPr>
                  <w:tcW w:w="1004" w:type="dxa"/>
                  <w:tcBorders>
                    <w:top w:val="nil"/>
                    <w:left w:val="nil"/>
                    <w:bottom w:val="nil"/>
                    <w:right w:val="nil"/>
                  </w:tcBorders>
                  <w:shd w:val="clear" w:color="auto" w:fill="auto"/>
                  <w:noWrap/>
                  <w:vAlign w:val="bottom"/>
                  <w:hideMark/>
                </w:tcPr>
                <w:p w14:paraId="61100C3D"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906 </w:t>
                  </w:r>
                </w:p>
              </w:tc>
              <w:tc>
                <w:tcPr>
                  <w:tcW w:w="965" w:type="dxa"/>
                  <w:tcBorders>
                    <w:top w:val="nil"/>
                    <w:left w:val="nil"/>
                    <w:bottom w:val="nil"/>
                    <w:right w:val="nil"/>
                  </w:tcBorders>
                  <w:shd w:val="clear" w:color="auto" w:fill="auto"/>
                  <w:noWrap/>
                  <w:vAlign w:val="bottom"/>
                  <w:hideMark/>
                </w:tcPr>
                <w:p w14:paraId="3FB26CCE"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906 </w:t>
                  </w:r>
                </w:p>
              </w:tc>
              <w:tc>
                <w:tcPr>
                  <w:tcW w:w="921" w:type="dxa"/>
                  <w:tcBorders>
                    <w:top w:val="nil"/>
                    <w:left w:val="nil"/>
                    <w:bottom w:val="nil"/>
                    <w:right w:val="nil"/>
                  </w:tcBorders>
                  <w:shd w:val="clear" w:color="auto" w:fill="auto"/>
                  <w:noWrap/>
                  <w:vAlign w:val="bottom"/>
                  <w:hideMark/>
                </w:tcPr>
                <w:p w14:paraId="3B050336"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906 </w:t>
                  </w:r>
                </w:p>
              </w:tc>
              <w:tc>
                <w:tcPr>
                  <w:tcW w:w="1098" w:type="dxa"/>
                  <w:tcBorders>
                    <w:top w:val="nil"/>
                    <w:left w:val="nil"/>
                    <w:bottom w:val="nil"/>
                    <w:right w:val="single" w:sz="4" w:space="0" w:color="auto"/>
                  </w:tcBorders>
                  <w:shd w:val="clear" w:color="auto" w:fill="auto"/>
                  <w:noWrap/>
                  <w:vAlign w:val="bottom"/>
                  <w:hideMark/>
                </w:tcPr>
                <w:p w14:paraId="4A59096E"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EB1D97" w:rsidRPr="00262485" w14:paraId="6C8D4FFC" w14:textId="77777777" w:rsidTr="00EB1D97">
              <w:trPr>
                <w:trHeight w:val="48"/>
              </w:trPr>
              <w:tc>
                <w:tcPr>
                  <w:tcW w:w="2831" w:type="dxa"/>
                  <w:tcBorders>
                    <w:top w:val="nil"/>
                    <w:left w:val="single" w:sz="4" w:space="0" w:color="auto"/>
                    <w:bottom w:val="nil"/>
                    <w:right w:val="nil"/>
                  </w:tcBorders>
                  <w:shd w:val="clear" w:color="auto" w:fill="auto"/>
                  <w:noWrap/>
                  <w:hideMark/>
                </w:tcPr>
                <w:p w14:paraId="22D8F251"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Fringe Benefits</w:t>
                  </w:r>
                </w:p>
              </w:tc>
              <w:tc>
                <w:tcPr>
                  <w:tcW w:w="975" w:type="dxa"/>
                  <w:tcBorders>
                    <w:top w:val="nil"/>
                    <w:left w:val="nil"/>
                    <w:bottom w:val="nil"/>
                    <w:right w:val="nil"/>
                  </w:tcBorders>
                  <w:shd w:val="clear" w:color="auto" w:fill="auto"/>
                  <w:noWrap/>
                  <w:vAlign w:val="bottom"/>
                  <w:hideMark/>
                </w:tcPr>
                <w:p w14:paraId="77D4E085"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986" w:type="dxa"/>
                  <w:tcBorders>
                    <w:top w:val="nil"/>
                    <w:left w:val="nil"/>
                    <w:bottom w:val="nil"/>
                    <w:right w:val="nil"/>
                  </w:tcBorders>
                  <w:shd w:val="clear" w:color="auto" w:fill="auto"/>
                  <w:noWrap/>
                  <w:vAlign w:val="bottom"/>
                  <w:hideMark/>
                </w:tcPr>
                <w:p w14:paraId="3CB63904"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1004" w:type="dxa"/>
                  <w:tcBorders>
                    <w:top w:val="nil"/>
                    <w:left w:val="nil"/>
                    <w:bottom w:val="nil"/>
                    <w:right w:val="nil"/>
                  </w:tcBorders>
                  <w:shd w:val="clear" w:color="auto" w:fill="auto"/>
                  <w:noWrap/>
                  <w:vAlign w:val="bottom"/>
                  <w:hideMark/>
                </w:tcPr>
                <w:p w14:paraId="35B61B1B"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965" w:type="dxa"/>
                  <w:tcBorders>
                    <w:top w:val="nil"/>
                    <w:left w:val="nil"/>
                    <w:bottom w:val="nil"/>
                    <w:right w:val="nil"/>
                  </w:tcBorders>
                  <w:shd w:val="clear" w:color="auto" w:fill="auto"/>
                  <w:noWrap/>
                  <w:vAlign w:val="bottom"/>
                  <w:hideMark/>
                </w:tcPr>
                <w:p w14:paraId="263AADAE"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 </w:t>
                  </w:r>
                </w:p>
              </w:tc>
              <w:tc>
                <w:tcPr>
                  <w:tcW w:w="921" w:type="dxa"/>
                  <w:tcBorders>
                    <w:top w:val="nil"/>
                    <w:left w:val="nil"/>
                    <w:bottom w:val="nil"/>
                    <w:right w:val="nil"/>
                  </w:tcBorders>
                  <w:shd w:val="clear" w:color="auto" w:fill="auto"/>
                  <w:noWrap/>
                  <w:vAlign w:val="bottom"/>
                  <w:hideMark/>
                </w:tcPr>
                <w:p w14:paraId="3425C201"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 </w:t>
                  </w:r>
                </w:p>
              </w:tc>
              <w:tc>
                <w:tcPr>
                  <w:tcW w:w="1098" w:type="dxa"/>
                  <w:tcBorders>
                    <w:top w:val="nil"/>
                    <w:left w:val="nil"/>
                    <w:bottom w:val="nil"/>
                    <w:right w:val="single" w:sz="4" w:space="0" w:color="auto"/>
                  </w:tcBorders>
                  <w:shd w:val="clear" w:color="auto" w:fill="auto"/>
                  <w:noWrap/>
                  <w:vAlign w:val="bottom"/>
                  <w:hideMark/>
                </w:tcPr>
                <w:p w14:paraId="27907961"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1 </w:t>
                  </w:r>
                </w:p>
              </w:tc>
            </w:tr>
            <w:tr w:rsidR="00EB1D97" w:rsidRPr="00262485" w14:paraId="0CAF15B5" w14:textId="77777777" w:rsidTr="00EB1D97">
              <w:trPr>
                <w:trHeight w:val="48"/>
              </w:trPr>
              <w:tc>
                <w:tcPr>
                  <w:tcW w:w="2831" w:type="dxa"/>
                  <w:tcBorders>
                    <w:top w:val="nil"/>
                    <w:left w:val="single" w:sz="4" w:space="0" w:color="auto"/>
                    <w:bottom w:val="nil"/>
                    <w:right w:val="nil"/>
                  </w:tcBorders>
                  <w:shd w:val="clear" w:color="auto" w:fill="auto"/>
                  <w:noWrap/>
                  <w:hideMark/>
                </w:tcPr>
                <w:p w14:paraId="044256E9"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Overtime-Civilian</w:t>
                  </w:r>
                </w:p>
              </w:tc>
              <w:tc>
                <w:tcPr>
                  <w:tcW w:w="975" w:type="dxa"/>
                  <w:tcBorders>
                    <w:top w:val="nil"/>
                    <w:left w:val="nil"/>
                    <w:bottom w:val="nil"/>
                    <w:right w:val="nil"/>
                  </w:tcBorders>
                  <w:shd w:val="clear" w:color="auto" w:fill="auto"/>
                  <w:noWrap/>
                  <w:vAlign w:val="bottom"/>
                  <w:hideMark/>
                </w:tcPr>
                <w:p w14:paraId="000CCC8A"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539 </w:t>
                  </w:r>
                </w:p>
              </w:tc>
              <w:tc>
                <w:tcPr>
                  <w:tcW w:w="986" w:type="dxa"/>
                  <w:tcBorders>
                    <w:top w:val="nil"/>
                    <w:left w:val="nil"/>
                    <w:bottom w:val="nil"/>
                    <w:right w:val="nil"/>
                  </w:tcBorders>
                  <w:shd w:val="clear" w:color="auto" w:fill="auto"/>
                  <w:noWrap/>
                  <w:vAlign w:val="bottom"/>
                  <w:hideMark/>
                </w:tcPr>
                <w:p w14:paraId="060F7DD6"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617 </w:t>
                  </w:r>
                </w:p>
              </w:tc>
              <w:tc>
                <w:tcPr>
                  <w:tcW w:w="1004" w:type="dxa"/>
                  <w:tcBorders>
                    <w:top w:val="nil"/>
                    <w:left w:val="nil"/>
                    <w:bottom w:val="nil"/>
                    <w:right w:val="nil"/>
                  </w:tcBorders>
                  <w:shd w:val="clear" w:color="auto" w:fill="auto"/>
                  <w:noWrap/>
                  <w:vAlign w:val="bottom"/>
                  <w:hideMark/>
                </w:tcPr>
                <w:p w14:paraId="1B5B3AF6"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815 </w:t>
                  </w:r>
                </w:p>
              </w:tc>
              <w:tc>
                <w:tcPr>
                  <w:tcW w:w="965" w:type="dxa"/>
                  <w:tcBorders>
                    <w:top w:val="nil"/>
                    <w:left w:val="nil"/>
                    <w:bottom w:val="nil"/>
                    <w:right w:val="nil"/>
                  </w:tcBorders>
                  <w:shd w:val="clear" w:color="auto" w:fill="auto"/>
                  <w:noWrap/>
                  <w:vAlign w:val="bottom"/>
                  <w:hideMark/>
                </w:tcPr>
                <w:p w14:paraId="15F1A3B0"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815 </w:t>
                  </w:r>
                </w:p>
              </w:tc>
              <w:tc>
                <w:tcPr>
                  <w:tcW w:w="921" w:type="dxa"/>
                  <w:tcBorders>
                    <w:top w:val="nil"/>
                    <w:left w:val="nil"/>
                    <w:bottom w:val="nil"/>
                    <w:right w:val="nil"/>
                  </w:tcBorders>
                  <w:shd w:val="clear" w:color="auto" w:fill="auto"/>
                  <w:noWrap/>
                  <w:vAlign w:val="bottom"/>
                  <w:hideMark/>
                </w:tcPr>
                <w:p w14:paraId="722160AA"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815 </w:t>
                  </w:r>
                </w:p>
              </w:tc>
              <w:tc>
                <w:tcPr>
                  <w:tcW w:w="1098" w:type="dxa"/>
                  <w:tcBorders>
                    <w:top w:val="nil"/>
                    <w:left w:val="nil"/>
                    <w:bottom w:val="nil"/>
                    <w:right w:val="single" w:sz="4" w:space="0" w:color="auto"/>
                  </w:tcBorders>
                  <w:shd w:val="clear" w:color="auto" w:fill="auto"/>
                  <w:noWrap/>
                  <w:vAlign w:val="bottom"/>
                  <w:hideMark/>
                </w:tcPr>
                <w:p w14:paraId="05864FC6"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EB1D97" w:rsidRPr="00262485" w14:paraId="5118E723" w14:textId="77777777" w:rsidTr="00EB1D97">
              <w:trPr>
                <w:trHeight w:val="48"/>
              </w:trPr>
              <w:tc>
                <w:tcPr>
                  <w:tcW w:w="2831" w:type="dxa"/>
                  <w:tcBorders>
                    <w:top w:val="nil"/>
                    <w:left w:val="single" w:sz="4" w:space="0" w:color="auto"/>
                    <w:bottom w:val="nil"/>
                    <w:right w:val="nil"/>
                  </w:tcBorders>
                  <w:shd w:val="clear" w:color="auto" w:fill="auto"/>
                  <w:noWrap/>
                  <w:hideMark/>
                </w:tcPr>
                <w:p w14:paraId="33E06BC4"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Subtotal</w:t>
                  </w:r>
                </w:p>
              </w:tc>
              <w:tc>
                <w:tcPr>
                  <w:tcW w:w="975" w:type="dxa"/>
                  <w:tcBorders>
                    <w:top w:val="nil"/>
                    <w:left w:val="nil"/>
                    <w:bottom w:val="single" w:sz="4" w:space="0" w:color="auto"/>
                    <w:right w:val="nil"/>
                  </w:tcBorders>
                  <w:shd w:val="clear" w:color="auto" w:fill="auto"/>
                  <w:noWrap/>
                  <w:vAlign w:val="bottom"/>
                  <w:hideMark/>
                </w:tcPr>
                <w:p w14:paraId="4392FBB8"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$26,779 </w:t>
                  </w:r>
                </w:p>
              </w:tc>
              <w:tc>
                <w:tcPr>
                  <w:tcW w:w="986" w:type="dxa"/>
                  <w:tcBorders>
                    <w:top w:val="nil"/>
                    <w:left w:val="nil"/>
                    <w:bottom w:val="single" w:sz="4" w:space="0" w:color="auto"/>
                    <w:right w:val="nil"/>
                  </w:tcBorders>
                  <w:shd w:val="clear" w:color="auto" w:fill="auto"/>
                  <w:noWrap/>
                  <w:vAlign w:val="bottom"/>
                  <w:hideMark/>
                </w:tcPr>
                <w:p w14:paraId="78CFA08D"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$26,715 </w:t>
                  </w:r>
                </w:p>
              </w:tc>
              <w:tc>
                <w:tcPr>
                  <w:tcW w:w="1004" w:type="dxa"/>
                  <w:tcBorders>
                    <w:top w:val="nil"/>
                    <w:left w:val="nil"/>
                    <w:bottom w:val="single" w:sz="4" w:space="0" w:color="auto"/>
                    <w:right w:val="nil"/>
                  </w:tcBorders>
                  <w:shd w:val="clear" w:color="auto" w:fill="auto"/>
                  <w:noWrap/>
                  <w:vAlign w:val="bottom"/>
                  <w:hideMark/>
                </w:tcPr>
                <w:p w14:paraId="504F31D7"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$31,285 </w:t>
                  </w:r>
                </w:p>
              </w:tc>
              <w:tc>
                <w:tcPr>
                  <w:tcW w:w="965" w:type="dxa"/>
                  <w:tcBorders>
                    <w:top w:val="nil"/>
                    <w:left w:val="nil"/>
                    <w:bottom w:val="single" w:sz="4" w:space="0" w:color="auto"/>
                    <w:right w:val="nil"/>
                  </w:tcBorders>
                  <w:shd w:val="clear" w:color="auto" w:fill="auto"/>
                  <w:noWrap/>
                  <w:vAlign w:val="bottom"/>
                  <w:hideMark/>
                </w:tcPr>
                <w:p w14:paraId="0937DF3F"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$31,286 </w:t>
                  </w:r>
                </w:p>
              </w:tc>
              <w:tc>
                <w:tcPr>
                  <w:tcW w:w="921" w:type="dxa"/>
                  <w:tcBorders>
                    <w:top w:val="nil"/>
                    <w:left w:val="nil"/>
                    <w:bottom w:val="single" w:sz="4" w:space="0" w:color="auto"/>
                    <w:right w:val="nil"/>
                  </w:tcBorders>
                  <w:shd w:val="clear" w:color="auto" w:fill="auto"/>
                  <w:noWrap/>
                  <w:vAlign w:val="bottom"/>
                  <w:hideMark/>
                </w:tcPr>
                <w:p w14:paraId="3F7C3B12"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$32,023 </w:t>
                  </w:r>
                </w:p>
              </w:tc>
              <w:tc>
                <w:tcPr>
                  <w:tcW w:w="1098" w:type="dxa"/>
                  <w:tcBorders>
                    <w:top w:val="nil"/>
                    <w:left w:val="nil"/>
                    <w:bottom w:val="single" w:sz="4" w:space="0" w:color="auto"/>
                    <w:right w:val="single" w:sz="4" w:space="0" w:color="auto"/>
                  </w:tcBorders>
                  <w:shd w:val="clear" w:color="auto" w:fill="auto"/>
                  <w:noWrap/>
                  <w:vAlign w:val="bottom"/>
                  <w:hideMark/>
                </w:tcPr>
                <w:p w14:paraId="1BF2EA72" w14:textId="77777777" w:rsidR="00657039" w:rsidRPr="00262485" w:rsidRDefault="00657039" w:rsidP="00486123">
                  <w:pPr>
                    <w:jc w:val="right"/>
                    <w:rPr>
                      <w:rFonts w:ascii="Calibri" w:eastAsia="Times New Roman" w:hAnsi="Calibri" w:cs="Calibri"/>
                      <w:b/>
                      <w:bCs/>
                      <w:sz w:val="16"/>
                      <w:szCs w:val="16"/>
                    </w:rPr>
                  </w:pPr>
                  <w:r w:rsidRPr="00262485">
                    <w:rPr>
                      <w:rFonts w:ascii="Calibri" w:eastAsia="Times New Roman" w:hAnsi="Calibri" w:cs="Calibri"/>
                      <w:b/>
                      <w:bCs/>
                      <w:sz w:val="16"/>
                      <w:szCs w:val="16"/>
                    </w:rPr>
                    <w:t xml:space="preserve">$738 </w:t>
                  </w:r>
                </w:p>
              </w:tc>
            </w:tr>
            <w:tr w:rsidR="00EB1D97" w:rsidRPr="00262485" w14:paraId="5FE52798" w14:textId="77777777" w:rsidTr="00EB1D97">
              <w:trPr>
                <w:trHeight w:val="48"/>
              </w:trPr>
              <w:tc>
                <w:tcPr>
                  <w:tcW w:w="2831" w:type="dxa"/>
                  <w:tcBorders>
                    <w:top w:val="nil"/>
                    <w:left w:val="single" w:sz="4" w:space="0" w:color="auto"/>
                    <w:bottom w:val="nil"/>
                    <w:right w:val="nil"/>
                  </w:tcBorders>
                  <w:shd w:val="clear" w:color="auto" w:fill="auto"/>
                  <w:noWrap/>
                  <w:hideMark/>
                </w:tcPr>
                <w:p w14:paraId="43680DBF"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Other Than Personal Services</w:t>
                  </w:r>
                </w:p>
              </w:tc>
              <w:tc>
                <w:tcPr>
                  <w:tcW w:w="975" w:type="dxa"/>
                  <w:tcBorders>
                    <w:top w:val="nil"/>
                    <w:left w:val="nil"/>
                    <w:bottom w:val="nil"/>
                    <w:right w:val="nil"/>
                  </w:tcBorders>
                  <w:shd w:val="clear" w:color="auto" w:fill="auto"/>
                  <w:noWrap/>
                  <w:vAlign w:val="bottom"/>
                  <w:hideMark/>
                </w:tcPr>
                <w:p w14:paraId="09E41EAC" w14:textId="77777777" w:rsidR="00657039" w:rsidRPr="00262485" w:rsidRDefault="00657039" w:rsidP="00486123">
                  <w:pPr>
                    <w:jc w:val="right"/>
                    <w:rPr>
                      <w:rFonts w:ascii="Calibri" w:eastAsia="Times New Roman" w:hAnsi="Calibri" w:cs="Calibri"/>
                      <w:b/>
                      <w:bCs/>
                      <w:color w:val="000000"/>
                      <w:sz w:val="16"/>
                      <w:szCs w:val="16"/>
                    </w:rPr>
                  </w:pPr>
                </w:p>
              </w:tc>
              <w:tc>
                <w:tcPr>
                  <w:tcW w:w="986" w:type="dxa"/>
                  <w:tcBorders>
                    <w:top w:val="nil"/>
                    <w:left w:val="nil"/>
                    <w:bottom w:val="nil"/>
                    <w:right w:val="nil"/>
                  </w:tcBorders>
                  <w:shd w:val="clear" w:color="auto" w:fill="auto"/>
                  <w:noWrap/>
                  <w:vAlign w:val="bottom"/>
                  <w:hideMark/>
                </w:tcPr>
                <w:p w14:paraId="0F796E80" w14:textId="77777777" w:rsidR="00657039" w:rsidRPr="00262485" w:rsidRDefault="00657039" w:rsidP="00486123">
                  <w:pPr>
                    <w:jc w:val="right"/>
                    <w:rPr>
                      <w:rFonts w:ascii="Calibri" w:eastAsia="Times New Roman" w:hAnsi="Calibri" w:cs="Calibri"/>
                      <w:sz w:val="16"/>
                      <w:szCs w:val="16"/>
                    </w:rPr>
                  </w:pPr>
                </w:p>
              </w:tc>
              <w:tc>
                <w:tcPr>
                  <w:tcW w:w="1004" w:type="dxa"/>
                  <w:tcBorders>
                    <w:top w:val="nil"/>
                    <w:left w:val="nil"/>
                    <w:bottom w:val="nil"/>
                    <w:right w:val="nil"/>
                  </w:tcBorders>
                  <w:shd w:val="clear" w:color="auto" w:fill="auto"/>
                  <w:noWrap/>
                  <w:vAlign w:val="bottom"/>
                  <w:hideMark/>
                </w:tcPr>
                <w:p w14:paraId="4090D8F3" w14:textId="77777777" w:rsidR="00657039" w:rsidRPr="00262485" w:rsidRDefault="00657039" w:rsidP="00486123">
                  <w:pPr>
                    <w:jc w:val="right"/>
                    <w:rPr>
                      <w:rFonts w:ascii="Calibri" w:eastAsia="Times New Roman" w:hAnsi="Calibri" w:cs="Calibri"/>
                      <w:sz w:val="16"/>
                      <w:szCs w:val="16"/>
                    </w:rPr>
                  </w:pPr>
                </w:p>
              </w:tc>
              <w:tc>
                <w:tcPr>
                  <w:tcW w:w="965" w:type="dxa"/>
                  <w:tcBorders>
                    <w:top w:val="nil"/>
                    <w:left w:val="nil"/>
                    <w:bottom w:val="nil"/>
                    <w:right w:val="nil"/>
                  </w:tcBorders>
                  <w:shd w:val="clear" w:color="auto" w:fill="auto"/>
                  <w:noWrap/>
                  <w:vAlign w:val="bottom"/>
                  <w:hideMark/>
                </w:tcPr>
                <w:p w14:paraId="0FDFC1D0" w14:textId="77777777" w:rsidR="00657039" w:rsidRPr="00262485" w:rsidRDefault="00657039" w:rsidP="00486123">
                  <w:pPr>
                    <w:jc w:val="right"/>
                    <w:rPr>
                      <w:rFonts w:ascii="Calibri" w:eastAsia="Times New Roman" w:hAnsi="Calibri" w:cs="Calibri"/>
                      <w:sz w:val="16"/>
                      <w:szCs w:val="16"/>
                    </w:rPr>
                  </w:pPr>
                </w:p>
              </w:tc>
              <w:tc>
                <w:tcPr>
                  <w:tcW w:w="921" w:type="dxa"/>
                  <w:tcBorders>
                    <w:top w:val="nil"/>
                    <w:left w:val="nil"/>
                    <w:bottom w:val="nil"/>
                    <w:right w:val="nil"/>
                  </w:tcBorders>
                  <w:shd w:val="clear" w:color="auto" w:fill="auto"/>
                  <w:noWrap/>
                  <w:vAlign w:val="bottom"/>
                  <w:hideMark/>
                </w:tcPr>
                <w:p w14:paraId="161B12BF" w14:textId="77777777" w:rsidR="00657039" w:rsidRPr="00262485" w:rsidRDefault="00657039" w:rsidP="00486123">
                  <w:pPr>
                    <w:jc w:val="right"/>
                    <w:rPr>
                      <w:rFonts w:ascii="Calibri" w:eastAsia="Times New Roman" w:hAnsi="Calibri" w:cs="Calibri"/>
                      <w:sz w:val="16"/>
                      <w:szCs w:val="16"/>
                    </w:rPr>
                  </w:pPr>
                </w:p>
              </w:tc>
              <w:tc>
                <w:tcPr>
                  <w:tcW w:w="1098" w:type="dxa"/>
                  <w:tcBorders>
                    <w:top w:val="nil"/>
                    <w:left w:val="nil"/>
                    <w:bottom w:val="nil"/>
                    <w:right w:val="single" w:sz="4" w:space="0" w:color="auto"/>
                  </w:tcBorders>
                  <w:shd w:val="clear" w:color="auto" w:fill="auto"/>
                  <w:noWrap/>
                  <w:vAlign w:val="bottom"/>
                  <w:hideMark/>
                </w:tcPr>
                <w:p w14:paraId="27AAD61F" w14:textId="77777777" w:rsidR="00657039" w:rsidRPr="00262485" w:rsidRDefault="00657039" w:rsidP="00486123">
                  <w:pPr>
                    <w:jc w:val="right"/>
                    <w:rPr>
                      <w:rFonts w:ascii="Calibri" w:eastAsia="Times New Roman" w:hAnsi="Calibri" w:cs="Calibri"/>
                      <w:b/>
                      <w:bCs/>
                      <w:sz w:val="16"/>
                      <w:szCs w:val="16"/>
                    </w:rPr>
                  </w:pPr>
                  <w:r w:rsidRPr="00262485">
                    <w:rPr>
                      <w:rFonts w:ascii="Calibri" w:eastAsia="Times New Roman" w:hAnsi="Calibri" w:cs="Calibri"/>
                      <w:b/>
                      <w:bCs/>
                      <w:sz w:val="16"/>
                      <w:szCs w:val="16"/>
                    </w:rPr>
                    <w:t> </w:t>
                  </w:r>
                </w:p>
              </w:tc>
            </w:tr>
            <w:tr w:rsidR="00EB1D97" w:rsidRPr="00262485" w14:paraId="4D75079D" w14:textId="77777777" w:rsidTr="00EB1D97">
              <w:trPr>
                <w:trHeight w:val="48"/>
              </w:trPr>
              <w:tc>
                <w:tcPr>
                  <w:tcW w:w="2831" w:type="dxa"/>
                  <w:tcBorders>
                    <w:top w:val="nil"/>
                    <w:left w:val="single" w:sz="4" w:space="0" w:color="auto"/>
                    <w:bottom w:val="nil"/>
                    <w:right w:val="nil"/>
                  </w:tcBorders>
                  <w:shd w:val="clear" w:color="auto" w:fill="auto"/>
                  <w:noWrap/>
                  <w:hideMark/>
                </w:tcPr>
                <w:p w14:paraId="752CE53B"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Supplies and Materials</w:t>
                  </w:r>
                </w:p>
              </w:tc>
              <w:tc>
                <w:tcPr>
                  <w:tcW w:w="975" w:type="dxa"/>
                  <w:tcBorders>
                    <w:top w:val="nil"/>
                    <w:left w:val="nil"/>
                    <w:bottom w:val="nil"/>
                    <w:right w:val="nil"/>
                  </w:tcBorders>
                  <w:shd w:val="clear" w:color="auto" w:fill="auto"/>
                  <w:noWrap/>
                  <w:vAlign w:val="bottom"/>
                  <w:hideMark/>
                </w:tcPr>
                <w:p w14:paraId="566301AB"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$277 </w:t>
                  </w:r>
                </w:p>
              </w:tc>
              <w:tc>
                <w:tcPr>
                  <w:tcW w:w="986" w:type="dxa"/>
                  <w:tcBorders>
                    <w:top w:val="nil"/>
                    <w:left w:val="nil"/>
                    <w:bottom w:val="nil"/>
                    <w:right w:val="nil"/>
                  </w:tcBorders>
                  <w:shd w:val="clear" w:color="auto" w:fill="auto"/>
                  <w:noWrap/>
                  <w:vAlign w:val="bottom"/>
                  <w:hideMark/>
                </w:tcPr>
                <w:p w14:paraId="2F43D311"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$917 </w:t>
                  </w:r>
                </w:p>
              </w:tc>
              <w:tc>
                <w:tcPr>
                  <w:tcW w:w="1004" w:type="dxa"/>
                  <w:tcBorders>
                    <w:top w:val="nil"/>
                    <w:left w:val="nil"/>
                    <w:bottom w:val="nil"/>
                    <w:right w:val="nil"/>
                  </w:tcBorders>
                  <w:shd w:val="clear" w:color="auto" w:fill="auto"/>
                  <w:noWrap/>
                  <w:vAlign w:val="bottom"/>
                  <w:hideMark/>
                </w:tcPr>
                <w:p w14:paraId="5804F3C3"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$255 </w:t>
                  </w:r>
                </w:p>
              </w:tc>
              <w:tc>
                <w:tcPr>
                  <w:tcW w:w="965" w:type="dxa"/>
                  <w:tcBorders>
                    <w:top w:val="nil"/>
                    <w:left w:val="nil"/>
                    <w:bottom w:val="nil"/>
                    <w:right w:val="nil"/>
                  </w:tcBorders>
                  <w:shd w:val="clear" w:color="auto" w:fill="auto"/>
                  <w:noWrap/>
                  <w:vAlign w:val="bottom"/>
                  <w:hideMark/>
                </w:tcPr>
                <w:p w14:paraId="51086FB5"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$778 </w:t>
                  </w:r>
                </w:p>
              </w:tc>
              <w:tc>
                <w:tcPr>
                  <w:tcW w:w="921" w:type="dxa"/>
                  <w:tcBorders>
                    <w:top w:val="nil"/>
                    <w:left w:val="nil"/>
                    <w:bottom w:val="nil"/>
                    <w:right w:val="nil"/>
                  </w:tcBorders>
                  <w:shd w:val="clear" w:color="auto" w:fill="auto"/>
                  <w:noWrap/>
                  <w:vAlign w:val="bottom"/>
                  <w:hideMark/>
                </w:tcPr>
                <w:p w14:paraId="4BB253DC"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$255 </w:t>
                  </w:r>
                </w:p>
              </w:tc>
              <w:tc>
                <w:tcPr>
                  <w:tcW w:w="1098" w:type="dxa"/>
                  <w:tcBorders>
                    <w:top w:val="nil"/>
                    <w:left w:val="nil"/>
                    <w:bottom w:val="nil"/>
                    <w:right w:val="single" w:sz="4" w:space="0" w:color="auto"/>
                  </w:tcBorders>
                  <w:shd w:val="clear" w:color="auto" w:fill="auto"/>
                  <w:noWrap/>
                  <w:vAlign w:val="bottom"/>
                  <w:hideMark/>
                </w:tcPr>
                <w:p w14:paraId="13480859" w14:textId="78822B59"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$0</w:t>
                  </w:r>
                </w:p>
              </w:tc>
            </w:tr>
            <w:tr w:rsidR="00EB1D97" w:rsidRPr="00262485" w14:paraId="190CC113" w14:textId="77777777" w:rsidTr="00EB1D97">
              <w:trPr>
                <w:trHeight w:val="48"/>
              </w:trPr>
              <w:tc>
                <w:tcPr>
                  <w:tcW w:w="2831" w:type="dxa"/>
                  <w:tcBorders>
                    <w:top w:val="nil"/>
                    <w:left w:val="single" w:sz="4" w:space="0" w:color="auto"/>
                    <w:bottom w:val="nil"/>
                    <w:right w:val="nil"/>
                  </w:tcBorders>
                  <w:shd w:val="clear" w:color="auto" w:fill="auto"/>
                  <w:noWrap/>
                  <w:hideMark/>
                </w:tcPr>
                <w:p w14:paraId="1DB1DE3D"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Property and Equipment</w:t>
                  </w:r>
                </w:p>
              </w:tc>
              <w:tc>
                <w:tcPr>
                  <w:tcW w:w="975" w:type="dxa"/>
                  <w:tcBorders>
                    <w:top w:val="nil"/>
                    <w:left w:val="nil"/>
                    <w:bottom w:val="nil"/>
                    <w:right w:val="nil"/>
                  </w:tcBorders>
                  <w:shd w:val="clear" w:color="auto" w:fill="auto"/>
                  <w:noWrap/>
                  <w:vAlign w:val="bottom"/>
                  <w:hideMark/>
                </w:tcPr>
                <w:p w14:paraId="4BA79995"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57 </w:t>
                  </w:r>
                </w:p>
              </w:tc>
              <w:tc>
                <w:tcPr>
                  <w:tcW w:w="986" w:type="dxa"/>
                  <w:tcBorders>
                    <w:top w:val="nil"/>
                    <w:left w:val="nil"/>
                    <w:bottom w:val="nil"/>
                    <w:right w:val="nil"/>
                  </w:tcBorders>
                  <w:shd w:val="clear" w:color="auto" w:fill="auto"/>
                  <w:noWrap/>
                  <w:vAlign w:val="bottom"/>
                  <w:hideMark/>
                </w:tcPr>
                <w:p w14:paraId="77BBD7A5"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 </w:t>
                  </w:r>
                </w:p>
              </w:tc>
              <w:tc>
                <w:tcPr>
                  <w:tcW w:w="1004" w:type="dxa"/>
                  <w:tcBorders>
                    <w:top w:val="nil"/>
                    <w:left w:val="nil"/>
                    <w:bottom w:val="nil"/>
                    <w:right w:val="nil"/>
                  </w:tcBorders>
                  <w:shd w:val="clear" w:color="auto" w:fill="auto"/>
                  <w:noWrap/>
                  <w:vAlign w:val="bottom"/>
                  <w:hideMark/>
                </w:tcPr>
                <w:p w14:paraId="7C4CD211"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283 </w:t>
                  </w:r>
                </w:p>
              </w:tc>
              <w:tc>
                <w:tcPr>
                  <w:tcW w:w="965" w:type="dxa"/>
                  <w:tcBorders>
                    <w:top w:val="nil"/>
                    <w:left w:val="nil"/>
                    <w:bottom w:val="nil"/>
                    <w:right w:val="nil"/>
                  </w:tcBorders>
                  <w:shd w:val="clear" w:color="auto" w:fill="auto"/>
                  <w:noWrap/>
                  <w:vAlign w:val="bottom"/>
                  <w:hideMark/>
                </w:tcPr>
                <w:p w14:paraId="2A23E391"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188 </w:t>
                  </w:r>
                </w:p>
              </w:tc>
              <w:tc>
                <w:tcPr>
                  <w:tcW w:w="921" w:type="dxa"/>
                  <w:tcBorders>
                    <w:top w:val="nil"/>
                    <w:left w:val="nil"/>
                    <w:bottom w:val="nil"/>
                    <w:right w:val="nil"/>
                  </w:tcBorders>
                  <w:shd w:val="clear" w:color="auto" w:fill="auto"/>
                  <w:noWrap/>
                  <w:vAlign w:val="bottom"/>
                  <w:hideMark/>
                </w:tcPr>
                <w:p w14:paraId="3DDE0239"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283 </w:t>
                  </w:r>
                </w:p>
              </w:tc>
              <w:tc>
                <w:tcPr>
                  <w:tcW w:w="1098" w:type="dxa"/>
                  <w:tcBorders>
                    <w:top w:val="nil"/>
                    <w:left w:val="nil"/>
                    <w:bottom w:val="nil"/>
                    <w:right w:val="single" w:sz="4" w:space="0" w:color="auto"/>
                  </w:tcBorders>
                  <w:shd w:val="clear" w:color="auto" w:fill="auto"/>
                  <w:noWrap/>
                  <w:vAlign w:val="bottom"/>
                  <w:hideMark/>
                </w:tcPr>
                <w:p w14:paraId="090828AA" w14:textId="290D5EA8"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0</w:t>
                  </w:r>
                </w:p>
              </w:tc>
            </w:tr>
            <w:tr w:rsidR="00EB1D97" w:rsidRPr="00262485" w14:paraId="3A71836B" w14:textId="77777777" w:rsidTr="00EB1D97">
              <w:trPr>
                <w:trHeight w:val="48"/>
              </w:trPr>
              <w:tc>
                <w:tcPr>
                  <w:tcW w:w="2831" w:type="dxa"/>
                  <w:tcBorders>
                    <w:top w:val="nil"/>
                    <w:left w:val="single" w:sz="4" w:space="0" w:color="auto"/>
                    <w:bottom w:val="nil"/>
                    <w:right w:val="nil"/>
                  </w:tcBorders>
                  <w:shd w:val="clear" w:color="auto" w:fill="auto"/>
                  <w:noWrap/>
                  <w:hideMark/>
                </w:tcPr>
                <w:p w14:paraId="1957BC0A"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Other Services and Charges</w:t>
                  </w:r>
                </w:p>
              </w:tc>
              <w:tc>
                <w:tcPr>
                  <w:tcW w:w="975" w:type="dxa"/>
                  <w:tcBorders>
                    <w:top w:val="nil"/>
                    <w:left w:val="nil"/>
                    <w:bottom w:val="nil"/>
                    <w:right w:val="nil"/>
                  </w:tcBorders>
                  <w:shd w:val="clear" w:color="auto" w:fill="auto"/>
                  <w:noWrap/>
                  <w:vAlign w:val="bottom"/>
                  <w:hideMark/>
                </w:tcPr>
                <w:p w14:paraId="55D57FB5"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187 </w:t>
                  </w:r>
                </w:p>
              </w:tc>
              <w:tc>
                <w:tcPr>
                  <w:tcW w:w="986" w:type="dxa"/>
                  <w:tcBorders>
                    <w:top w:val="nil"/>
                    <w:left w:val="nil"/>
                    <w:bottom w:val="nil"/>
                    <w:right w:val="nil"/>
                  </w:tcBorders>
                  <w:shd w:val="clear" w:color="auto" w:fill="auto"/>
                  <w:noWrap/>
                  <w:vAlign w:val="bottom"/>
                  <w:hideMark/>
                </w:tcPr>
                <w:p w14:paraId="7A9125CE"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183 </w:t>
                  </w:r>
                </w:p>
              </w:tc>
              <w:tc>
                <w:tcPr>
                  <w:tcW w:w="1004" w:type="dxa"/>
                  <w:tcBorders>
                    <w:top w:val="nil"/>
                    <w:left w:val="nil"/>
                    <w:bottom w:val="nil"/>
                    <w:right w:val="nil"/>
                  </w:tcBorders>
                  <w:shd w:val="clear" w:color="auto" w:fill="auto"/>
                  <w:noWrap/>
                  <w:vAlign w:val="bottom"/>
                  <w:hideMark/>
                </w:tcPr>
                <w:p w14:paraId="2D6454FC"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621 </w:t>
                  </w:r>
                </w:p>
              </w:tc>
              <w:tc>
                <w:tcPr>
                  <w:tcW w:w="965" w:type="dxa"/>
                  <w:tcBorders>
                    <w:top w:val="nil"/>
                    <w:left w:val="nil"/>
                    <w:bottom w:val="nil"/>
                    <w:right w:val="nil"/>
                  </w:tcBorders>
                  <w:shd w:val="clear" w:color="auto" w:fill="auto"/>
                  <w:noWrap/>
                  <w:vAlign w:val="bottom"/>
                  <w:hideMark/>
                </w:tcPr>
                <w:p w14:paraId="7D1D18D7"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668 </w:t>
                  </w:r>
                </w:p>
              </w:tc>
              <w:tc>
                <w:tcPr>
                  <w:tcW w:w="921" w:type="dxa"/>
                  <w:tcBorders>
                    <w:top w:val="nil"/>
                    <w:left w:val="nil"/>
                    <w:bottom w:val="nil"/>
                    <w:right w:val="nil"/>
                  </w:tcBorders>
                  <w:shd w:val="clear" w:color="auto" w:fill="auto"/>
                  <w:noWrap/>
                  <w:vAlign w:val="bottom"/>
                  <w:hideMark/>
                </w:tcPr>
                <w:p w14:paraId="604EF361"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621 </w:t>
                  </w:r>
                </w:p>
              </w:tc>
              <w:tc>
                <w:tcPr>
                  <w:tcW w:w="1098" w:type="dxa"/>
                  <w:tcBorders>
                    <w:top w:val="nil"/>
                    <w:left w:val="nil"/>
                    <w:bottom w:val="nil"/>
                    <w:right w:val="single" w:sz="4" w:space="0" w:color="auto"/>
                  </w:tcBorders>
                  <w:shd w:val="clear" w:color="auto" w:fill="auto"/>
                  <w:noWrap/>
                  <w:vAlign w:val="bottom"/>
                  <w:hideMark/>
                </w:tcPr>
                <w:p w14:paraId="4FDBB311"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EB1D97" w:rsidRPr="00262485" w14:paraId="40DE79A3" w14:textId="77777777" w:rsidTr="00EB1D97">
              <w:trPr>
                <w:trHeight w:val="48"/>
              </w:trPr>
              <w:tc>
                <w:tcPr>
                  <w:tcW w:w="2831" w:type="dxa"/>
                  <w:tcBorders>
                    <w:top w:val="nil"/>
                    <w:left w:val="single" w:sz="4" w:space="0" w:color="auto"/>
                    <w:bottom w:val="nil"/>
                    <w:right w:val="nil"/>
                  </w:tcBorders>
                  <w:shd w:val="clear" w:color="auto" w:fill="auto"/>
                  <w:noWrap/>
                  <w:hideMark/>
                </w:tcPr>
                <w:p w14:paraId="2FCB7D75"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Contractual Services</w:t>
                  </w:r>
                </w:p>
              </w:tc>
              <w:tc>
                <w:tcPr>
                  <w:tcW w:w="975" w:type="dxa"/>
                  <w:tcBorders>
                    <w:top w:val="nil"/>
                    <w:left w:val="nil"/>
                    <w:bottom w:val="nil"/>
                    <w:right w:val="nil"/>
                  </w:tcBorders>
                  <w:shd w:val="clear" w:color="auto" w:fill="auto"/>
                  <w:noWrap/>
                  <w:vAlign w:val="bottom"/>
                  <w:hideMark/>
                </w:tcPr>
                <w:p w14:paraId="2C98C653"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1,226 </w:t>
                  </w:r>
                </w:p>
              </w:tc>
              <w:tc>
                <w:tcPr>
                  <w:tcW w:w="986" w:type="dxa"/>
                  <w:tcBorders>
                    <w:top w:val="nil"/>
                    <w:left w:val="nil"/>
                    <w:bottom w:val="nil"/>
                    <w:right w:val="nil"/>
                  </w:tcBorders>
                  <w:shd w:val="clear" w:color="auto" w:fill="auto"/>
                  <w:noWrap/>
                  <w:vAlign w:val="bottom"/>
                  <w:hideMark/>
                </w:tcPr>
                <w:p w14:paraId="7BFD294D"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680 </w:t>
                  </w:r>
                </w:p>
              </w:tc>
              <w:tc>
                <w:tcPr>
                  <w:tcW w:w="1004" w:type="dxa"/>
                  <w:tcBorders>
                    <w:top w:val="nil"/>
                    <w:left w:val="nil"/>
                    <w:bottom w:val="nil"/>
                    <w:right w:val="nil"/>
                  </w:tcBorders>
                  <w:shd w:val="clear" w:color="auto" w:fill="auto"/>
                  <w:noWrap/>
                  <w:vAlign w:val="bottom"/>
                  <w:hideMark/>
                </w:tcPr>
                <w:p w14:paraId="3A26764B"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1,123 </w:t>
                  </w:r>
                </w:p>
              </w:tc>
              <w:tc>
                <w:tcPr>
                  <w:tcW w:w="965" w:type="dxa"/>
                  <w:tcBorders>
                    <w:top w:val="nil"/>
                    <w:left w:val="nil"/>
                    <w:bottom w:val="nil"/>
                    <w:right w:val="nil"/>
                  </w:tcBorders>
                  <w:shd w:val="clear" w:color="auto" w:fill="auto"/>
                  <w:noWrap/>
                  <w:vAlign w:val="bottom"/>
                  <w:hideMark/>
                </w:tcPr>
                <w:p w14:paraId="7094F6E1"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1,378 </w:t>
                  </w:r>
                </w:p>
              </w:tc>
              <w:tc>
                <w:tcPr>
                  <w:tcW w:w="921" w:type="dxa"/>
                  <w:tcBorders>
                    <w:top w:val="nil"/>
                    <w:left w:val="nil"/>
                    <w:bottom w:val="nil"/>
                    <w:right w:val="nil"/>
                  </w:tcBorders>
                  <w:shd w:val="clear" w:color="auto" w:fill="auto"/>
                  <w:noWrap/>
                  <w:vAlign w:val="bottom"/>
                  <w:hideMark/>
                </w:tcPr>
                <w:p w14:paraId="1DD01B90"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1,123 </w:t>
                  </w:r>
                </w:p>
              </w:tc>
              <w:tc>
                <w:tcPr>
                  <w:tcW w:w="1098" w:type="dxa"/>
                  <w:tcBorders>
                    <w:top w:val="nil"/>
                    <w:left w:val="nil"/>
                    <w:bottom w:val="nil"/>
                    <w:right w:val="single" w:sz="4" w:space="0" w:color="auto"/>
                  </w:tcBorders>
                  <w:shd w:val="clear" w:color="auto" w:fill="auto"/>
                  <w:noWrap/>
                  <w:vAlign w:val="bottom"/>
                  <w:hideMark/>
                </w:tcPr>
                <w:p w14:paraId="53BE26AC" w14:textId="568572AD"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0</w:t>
                  </w:r>
                </w:p>
              </w:tc>
            </w:tr>
            <w:tr w:rsidR="00EB1D97" w:rsidRPr="00262485" w14:paraId="344B9177" w14:textId="77777777" w:rsidTr="00EB1D97">
              <w:trPr>
                <w:trHeight w:val="48"/>
              </w:trPr>
              <w:tc>
                <w:tcPr>
                  <w:tcW w:w="2831" w:type="dxa"/>
                  <w:tcBorders>
                    <w:top w:val="nil"/>
                    <w:left w:val="single" w:sz="4" w:space="0" w:color="auto"/>
                    <w:bottom w:val="nil"/>
                    <w:right w:val="nil"/>
                  </w:tcBorders>
                  <w:shd w:val="clear" w:color="auto" w:fill="auto"/>
                  <w:noWrap/>
                  <w:hideMark/>
                </w:tcPr>
                <w:p w14:paraId="31ED444C"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Fixed &amp; Miscellaneous Charges</w:t>
                  </w:r>
                </w:p>
              </w:tc>
              <w:tc>
                <w:tcPr>
                  <w:tcW w:w="975" w:type="dxa"/>
                  <w:tcBorders>
                    <w:top w:val="nil"/>
                    <w:left w:val="nil"/>
                    <w:bottom w:val="nil"/>
                    <w:right w:val="nil"/>
                  </w:tcBorders>
                  <w:shd w:val="clear" w:color="auto" w:fill="auto"/>
                  <w:noWrap/>
                  <w:vAlign w:val="bottom"/>
                  <w:hideMark/>
                </w:tcPr>
                <w:p w14:paraId="7661E887"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986" w:type="dxa"/>
                  <w:tcBorders>
                    <w:top w:val="nil"/>
                    <w:left w:val="nil"/>
                    <w:bottom w:val="nil"/>
                    <w:right w:val="nil"/>
                  </w:tcBorders>
                  <w:shd w:val="clear" w:color="auto" w:fill="auto"/>
                  <w:noWrap/>
                  <w:vAlign w:val="bottom"/>
                  <w:hideMark/>
                </w:tcPr>
                <w:p w14:paraId="252289D7"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1004" w:type="dxa"/>
                  <w:tcBorders>
                    <w:top w:val="nil"/>
                    <w:left w:val="nil"/>
                    <w:bottom w:val="nil"/>
                    <w:right w:val="nil"/>
                  </w:tcBorders>
                  <w:shd w:val="clear" w:color="auto" w:fill="auto"/>
                  <w:noWrap/>
                  <w:vAlign w:val="bottom"/>
                  <w:hideMark/>
                </w:tcPr>
                <w:p w14:paraId="390ECE41"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26 </w:t>
                  </w:r>
                </w:p>
              </w:tc>
              <w:tc>
                <w:tcPr>
                  <w:tcW w:w="965" w:type="dxa"/>
                  <w:tcBorders>
                    <w:top w:val="nil"/>
                    <w:left w:val="nil"/>
                    <w:bottom w:val="nil"/>
                    <w:right w:val="nil"/>
                  </w:tcBorders>
                  <w:shd w:val="clear" w:color="auto" w:fill="auto"/>
                  <w:noWrap/>
                  <w:vAlign w:val="bottom"/>
                  <w:hideMark/>
                </w:tcPr>
                <w:p w14:paraId="080B6297"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24 </w:t>
                  </w:r>
                </w:p>
              </w:tc>
              <w:tc>
                <w:tcPr>
                  <w:tcW w:w="921" w:type="dxa"/>
                  <w:tcBorders>
                    <w:top w:val="nil"/>
                    <w:left w:val="nil"/>
                    <w:bottom w:val="nil"/>
                    <w:right w:val="nil"/>
                  </w:tcBorders>
                  <w:shd w:val="clear" w:color="auto" w:fill="auto"/>
                  <w:noWrap/>
                  <w:vAlign w:val="bottom"/>
                  <w:hideMark/>
                </w:tcPr>
                <w:p w14:paraId="37D1FF91"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26 </w:t>
                  </w:r>
                </w:p>
              </w:tc>
              <w:tc>
                <w:tcPr>
                  <w:tcW w:w="1098" w:type="dxa"/>
                  <w:tcBorders>
                    <w:top w:val="nil"/>
                    <w:left w:val="nil"/>
                    <w:bottom w:val="nil"/>
                    <w:right w:val="single" w:sz="4" w:space="0" w:color="auto"/>
                  </w:tcBorders>
                  <w:shd w:val="clear" w:color="auto" w:fill="auto"/>
                  <w:noWrap/>
                  <w:vAlign w:val="bottom"/>
                  <w:hideMark/>
                </w:tcPr>
                <w:p w14:paraId="0E4626CF"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EB1D97" w:rsidRPr="00262485" w14:paraId="049591FD" w14:textId="77777777" w:rsidTr="00EB1D97">
              <w:trPr>
                <w:trHeight w:val="48"/>
              </w:trPr>
              <w:tc>
                <w:tcPr>
                  <w:tcW w:w="2831" w:type="dxa"/>
                  <w:tcBorders>
                    <w:top w:val="nil"/>
                    <w:left w:val="single" w:sz="4" w:space="0" w:color="auto"/>
                    <w:right w:val="nil"/>
                  </w:tcBorders>
                  <w:shd w:val="clear" w:color="auto" w:fill="auto"/>
                  <w:noWrap/>
                  <w:hideMark/>
                </w:tcPr>
                <w:p w14:paraId="521859E5"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Subtotal</w:t>
                  </w:r>
                </w:p>
              </w:tc>
              <w:tc>
                <w:tcPr>
                  <w:tcW w:w="975" w:type="dxa"/>
                  <w:tcBorders>
                    <w:top w:val="nil"/>
                    <w:left w:val="nil"/>
                    <w:bottom w:val="nil"/>
                    <w:right w:val="nil"/>
                  </w:tcBorders>
                  <w:shd w:val="clear" w:color="auto" w:fill="auto"/>
                  <w:noWrap/>
                  <w:vAlign w:val="bottom"/>
                  <w:hideMark/>
                </w:tcPr>
                <w:p w14:paraId="0B3D93F7"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$1,747 </w:t>
                  </w:r>
                </w:p>
              </w:tc>
              <w:tc>
                <w:tcPr>
                  <w:tcW w:w="986" w:type="dxa"/>
                  <w:tcBorders>
                    <w:top w:val="nil"/>
                    <w:left w:val="nil"/>
                    <w:bottom w:val="nil"/>
                    <w:right w:val="nil"/>
                  </w:tcBorders>
                  <w:shd w:val="clear" w:color="auto" w:fill="auto"/>
                  <w:noWrap/>
                  <w:vAlign w:val="bottom"/>
                  <w:hideMark/>
                </w:tcPr>
                <w:p w14:paraId="5462222D"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$1,785 </w:t>
                  </w:r>
                </w:p>
              </w:tc>
              <w:tc>
                <w:tcPr>
                  <w:tcW w:w="1004" w:type="dxa"/>
                  <w:tcBorders>
                    <w:top w:val="nil"/>
                    <w:left w:val="nil"/>
                    <w:bottom w:val="nil"/>
                    <w:right w:val="nil"/>
                  </w:tcBorders>
                  <w:shd w:val="clear" w:color="auto" w:fill="auto"/>
                  <w:noWrap/>
                  <w:vAlign w:val="bottom"/>
                  <w:hideMark/>
                </w:tcPr>
                <w:p w14:paraId="53C60212"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$2,309 </w:t>
                  </w:r>
                </w:p>
              </w:tc>
              <w:tc>
                <w:tcPr>
                  <w:tcW w:w="965" w:type="dxa"/>
                  <w:tcBorders>
                    <w:top w:val="nil"/>
                    <w:left w:val="nil"/>
                    <w:bottom w:val="nil"/>
                    <w:right w:val="nil"/>
                  </w:tcBorders>
                  <w:shd w:val="clear" w:color="auto" w:fill="auto"/>
                  <w:noWrap/>
                  <w:vAlign w:val="bottom"/>
                  <w:hideMark/>
                </w:tcPr>
                <w:p w14:paraId="6E4A51B1"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$3,036 </w:t>
                  </w:r>
                </w:p>
              </w:tc>
              <w:tc>
                <w:tcPr>
                  <w:tcW w:w="921" w:type="dxa"/>
                  <w:tcBorders>
                    <w:top w:val="nil"/>
                    <w:left w:val="nil"/>
                    <w:bottom w:val="nil"/>
                    <w:right w:val="nil"/>
                  </w:tcBorders>
                  <w:shd w:val="clear" w:color="auto" w:fill="auto"/>
                  <w:noWrap/>
                  <w:vAlign w:val="bottom"/>
                  <w:hideMark/>
                </w:tcPr>
                <w:p w14:paraId="342CD562"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$2,308 </w:t>
                  </w:r>
                </w:p>
              </w:tc>
              <w:tc>
                <w:tcPr>
                  <w:tcW w:w="1098" w:type="dxa"/>
                  <w:tcBorders>
                    <w:top w:val="nil"/>
                    <w:left w:val="nil"/>
                    <w:bottom w:val="nil"/>
                    <w:right w:val="single" w:sz="4" w:space="0" w:color="auto"/>
                  </w:tcBorders>
                  <w:shd w:val="clear" w:color="auto" w:fill="auto"/>
                  <w:noWrap/>
                  <w:vAlign w:val="bottom"/>
                  <w:hideMark/>
                </w:tcPr>
                <w:p w14:paraId="3702E19A" w14:textId="77777777" w:rsidR="00657039" w:rsidRPr="00262485" w:rsidRDefault="00657039" w:rsidP="00486123">
                  <w:pPr>
                    <w:jc w:val="right"/>
                    <w:rPr>
                      <w:rFonts w:ascii="Calibri" w:eastAsia="Times New Roman" w:hAnsi="Calibri" w:cs="Calibri"/>
                      <w:b/>
                      <w:bCs/>
                      <w:sz w:val="16"/>
                      <w:szCs w:val="16"/>
                    </w:rPr>
                  </w:pPr>
                  <w:r w:rsidRPr="00262485">
                    <w:rPr>
                      <w:rFonts w:ascii="Calibri" w:eastAsia="Times New Roman" w:hAnsi="Calibri" w:cs="Calibri"/>
                      <w:b/>
                      <w:bCs/>
                      <w:sz w:val="16"/>
                      <w:szCs w:val="16"/>
                    </w:rPr>
                    <w:t>($1)</w:t>
                  </w:r>
                </w:p>
              </w:tc>
            </w:tr>
            <w:tr w:rsidR="00EB1D97" w:rsidRPr="00262485" w14:paraId="5FD52B91" w14:textId="77777777" w:rsidTr="00EB1D97">
              <w:trPr>
                <w:trHeight w:val="48"/>
              </w:trPr>
              <w:tc>
                <w:tcPr>
                  <w:tcW w:w="2831" w:type="dxa"/>
                  <w:tcBorders>
                    <w:top w:val="nil"/>
                    <w:left w:val="single" w:sz="4" w:space="0" w:color="auto"/>
                    <w:bottom w:val="single" w:sz="4" w:space="0" w:color="auto"/>
                    <w:right w:val="nil"/>
                  </w:tcBorders>
                  <w:shd w:val="clear" w:color="auto" w:fill="auto"/>
                  <w:noWrap/>
                  <w:hideMark/>
                </w:tcPr>
                <w:p w14:paraId="790E3D7F"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TOTAL</w:t>
                  </w:r>
                </w:p>
              </w:tc>
              <w:tc>
                <w:tcPr>
                  <w:tcW w:w="975" w:type="dxa"/>
                  <w:tcBorders>
                    <w:top w:val="single" w:sz="4" w:space="0" w:color="auto"/>
                    <w:left w:val="nil"/>
                    <w:bottom w:val="single" w:sz="4" w:space="0" w:color="auto"/>
                    <w:right w:val="nil"/>
                  </w:tcBorders>
                  <w:shd w:val="clear" w:color="auto" w:fill="auto"/>
                  <w:noWrap/>
                  <w:vAlign w:val="bottom"/>
                  <w:hideMark/>
                </w:tcPr>
                <w:p w14:paraId="325A1FE2"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$28,526 </w:t>
                  </w:r>
                </w:p>
              </w:tc>
              <w:tc>
                <w:tcPr>
                  <w:tcW w:w="986" w:type="dxa"/>
                  <w:tcBorders>
                    <w:top w:val="single" w:sz="4" w:space="0" w:color="auto"/>
                    <w:left w:val="nil"/>
                    <w:bottom w:val="single" w:sz="4" w:space="0" w:color="auto"/>
                    <w:right w:val="nil"/>
                  </w:tcBorders>
                  <w:shd w:val="clear" w:color="auto" w:fill="auto"/>
                  <w:noWrap/>
                  <w:vAlign w:val="bottom"/>
                  <w:hideMark/>
                </w:tcPr>
                <w:p w14:paraId="4685E68F"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$28,500 </w:t>
                  </w:r>
                </w:p>
              </w:tc>
              <w:tc>
                <w:tcPr>
                  <w:tcW w:w="1004" w:type="dxa"/>
                  <w:tcBorders>
                    <w:top w:val="single" w:sz="4" w:space="0" w:color="auto"/>
                    <w:left w:val="nil"/>
                    <w:bottom w:val="single" w:sz="4" w:space="0" w:color="auto"/>
                    <w:right w:val="nil"/>
                  </w:tcBorders>
                  <w:shd w:val="clear" w:color="auto" w:fill="auto"/>
                  <w:noWrap/>
                  <w:vAlign w:val="bottom"/>
                  <w:hideMark/>
                </w:tcPr>
                <w:p w14:paraId="19EAE467"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$33,594 </w:t>
                  </w:r>
                </w:p>
              </w:tc>
              <w:tc>
                <w:tcPr>
                  <w:tcW w:w="965" w:type="dxa"/>
                  <w:tcBorders>
                    <w:top w:val="single" w:sz="4" w:space="0" w:color="auto"/>
                    <w:left w:val="nil"/>
                    <w:bottom w:val="single" w:sz="4" w:space="0" w:color="auto"/>
                    <w:right w:val="nil"/>
                  </w:tcBorders>
                  <w:shd w:val="clear" w:color="auto" w:fill="auto"/>
                  <w:noWrap/>
                  <w:vAlign w:val="bottom"/>
                  <w:hideMark/>
                </w:tcPr>
                <w:p w14:paraId="6348FED6"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$34,322 </w:t>
                  </w:r>
                </w:p>
              </w:tc>
              <w:tc>
                <w:tcPr>
                  <w:tcW w:w="921" w:type="dxa"/>
                  <w:tcBorders>
                    <w:top w:val="single" w:sz="4" w:space="0" w:color="auto"/>
                    <w:left w:val="nil"/>
                    <w:bottom w:val="single" w:sz="4" w:space="0" w:color="auto"/>
                    <w:right w:val="nil"/>
                  </w:tcBorders>
                  <w:shd w:val="clear" w:color="auto" w:fill="auto"/>
                  <w:noWrap/>
                  <w:vAlign w:val="bottom"/>
                  <w:hideMark/>
                </w:tcPr>
                <w:p w14:paraId="02653329"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$34,331 </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7F685015" w14:textId="77777777" w:rsidR="00657039" w:rsidRPr="00262485" w:rsidRDefault="00657039" w:rsidP="00486123">
                  <w:pPr>
                    <w:jc w:val="right"/>
                    <w:rPr>
                      <w:rFonts w:ascii="Calibri" w:eastAsia="Times New Roman" w:hAnsi="Calibri" w:cs="Calibri"/>
                      <w:b/>
                      <w:bCs/>
                      <w:sz w:val="16"/>
                      <w:szCs w:val="16"/>
                    </w:rPr>
                  </w:pPr>
                  <w:r w:rsidRPr="00262485">
                    <w:rPr>
                      <w:rFonts w:ascii="Calibri" w:eastAsia="Times New Roman" w:hAnsi="Calibri" w:cs="Calibri"/>
                      <w:b/>
                      <w:bCs/>
                      <w:sz w:val="16"/>
                      <w:szCs w:val="16"/>
                    </w:rPr>
                    <w:t xml:space="preserve">$737 </w:t>
                  </w:r>
                </w:p>
              </w:tc>
            </w:tr>
            <w:tr w:rsidR="00EB1D97" w:rsidRPr="00262485" w14:paraId="5FBF6965" w14:textId="77777777" w:rsidTr="00EB1D97">
              <w:trPr>
                <w:trHeight w:val="48"/>
              </w:trPr>
              <w:tc>
                <w:tcPr>
                  <w:tcW w:w="2831" w:type="dxa"/>
                  <w:tcBorders>
                    <w:top w:val="single" w:sz="4" w:space="0" w:color="auto"/>
                    <w:left w:val="single" w:sz="4" w:space="0" w:color="auto"/>
                    <w:bottom w:val="nil"/>
                    <w:right w:val="nil"/>
                  </w:tcBorders>
                  <w:shd w:val="clear" w:color="auto" w:fill="auto"/>
                  <w:noWrap/>
                  <w:hideMark/>
                </w:tcPr>
                <w:p w14:paraId="0FF546D9"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Funding</w:t>
                  </w:r>
                </w:p>
              </w:tc>
              <w:tc>
                <w:tcPr>
                  <w:tcW w:w="975" w:type="dxa"/>
                  <w:tcBorders>
                    <w:top w:val="nil"/>
                    <w:left w:val="nil"/>
                    <w:bottom w:val="nil"/>
                    <w:right w:val="nil"/>
                  </w:tcBorders>
                  <w:shd w:val="clear" w:color="auto" w:fill="auto"/>
                  <w:noWrap/>
                  <w:vAlign w:val="bottom"/>
                  <w:hideMark/>
                </w:tcPr>
                <w:p w14:paraId="4FABBF42" w14:textId="77777777" w:rsidR="00657039" w:rsidRPr="00262485" w:rsidRDefault="00657039" w:rsidP="00486123">
                  <w:pPr>
                    <w:jc w:val="right"/>
                    <w:rPr>
                      <w:rFonts w:ascii="Calibri" w:eastAsia="Times New Roman" w:hAnsi="Calibri" w:cs="Calibri"/>
                      <w:b/>
                      <w:bCs/>
                      <w:color w:val="000000"/>
                      <w:sz w:val="16"/>
                      <w:szCs w:val="16"/>
                    </w:rPr>
                  </w:pPr>
                </w:p>
              </w:tc>
              <w:tc>
                <w:tcPr>
                  <w:tcW w:w="986" w:type="dxa"/>
                  <w:tcBorders>
                    <w:top w:val="nil"/>
                    <w:left w:val="nil"/>
                    <w:bottom w:val="nil"/>
                    <w:right w:val="nil"/>
                  </w:tcBorders>
                  <w:shd w:val="clear" w:color="auto" w:fill="auto"/>
                  <w:noWrap/>
                  <w:vAlign w:val="bottom"/>
                  <w:hideMark/>
                </w:tcPr>
                <w:p w14:paraId="0AD52B4F" w14:textId="77777777" w:rsidR="00657039" w:rsidRPr="00262485" w:rsidRDefault="00657039" w:rsidP="00486123">
                  <w:pPr>
                    <w:jc w:val="right"/>
                    <w:rPr>
                      <w:rFonts w:ascii="Calibri" w:eastAsia="Times New Roman" w:hAnsi="Calibri" w:cs="Calibri"/>
                      <w:sz w:val="16"/>
                      <w:szCs w:val="16"/>
                    </w:rPr>
                  </w:pPr>
                </w:p>
              </w:tc>
              <w:tc>
                <w:tcPr>
                  <w:tcW w:w="1004" w:type="dxa"/>
                  <w:tcBorders>
                    <w:top w:val="nil"/>
                    <w:left w:val="nil"/>
                    <w:bottom w:val="nil"/>
                    <w:right w:val="nil"/>
                  </w:tcBorders>
                  <w:shd w:val="clear" w:color="auto" w:fill="auto"/>
                  <w:noWrap/>
                  <w:vAlign w:val="bottom"/>
                  <w:hideMark/>
                </w:tcPr>
                <w:p w14:paraId="2EEB317E" w14:textId="77777777" w:rsidR="00657039" w:rsidRPr="00262485" w:rsidRDefault="00657039" w:rsidP="00486123">
                  <w:pPr>
                    <w:jc w:val="right"/>
                    <w:rPr>
                      <w:rFonts w:ascii="Calibri" w:eastAsia="Times New Roman" w:hAnsi="Calibri" w:cs="Calibri"/>
                      <w:sz w:val="16"/>
                      <w:szCs w:val="16"/>
                    </w:rPr>
                  </w:pPr>
                </w:p>
              </w:tc>
              <w:tc>
                <w:tcPr>
                  <w:tcW w:w="965" w:type="dxa"/>
                  <w:tcBorders>
                    <w:top w:val="nil"/>
                    <w:left w:val="nil"/>
                    <w:bottom w:val="nil"/>
                    <w:right w:val="nil"/>
                  </w:tcBorders>
                  <w:shd w:val="clear" w:color="auto" w:fill="auto"/>
                  <w:noWrap/>
                  <w:vAlign w:val="bottom"/>
                  <w:hideMark/>
                </w:tcPr>
                <w:p w14:paraId="0FD686AB" w14:textId="77777777" w:rsidR="00657039" w:rsidRPr="00262485" w:rsidRDefault="00657039" w:rsidP="00486123">
                  <w:pPr>
                    <w:jc w:val="right"/>
                    <w:rPr>
                      <w:rFonts w:ascii="Calibri" w:eastAsia="Times New Roman" w:hAnsi="Calibri" w:cs="Calibri"/>
                      <w:sz w:val="16"/>
                      <w:szCs w:val="16"/>
                    </w:rPr>
                  </w:pPr>
                </w:p>
              </w:tc>
              <w:tc>
                <w:tcPr>
                  <w:tcW w:w="921" w:type="dxa"/>
                  <w:tcBorders>
                    <w:top w:val="nil"/>
                    <w:left w:val="nil"/>
                    <w:bottom w:val="nil"/>
                    <w:right w:val="nil"/>
                  </w:tcBorders>
                  <w:shd w:val="clear" w:color="auto" w:fill="auto"/>
                  <w:noWrap/>
                  <w:vAlign w:val="bottom"/>
                  <w:hideMark/>
                </w:tcPr>
                <w:p w14:paraId="33F90412" w14:textId="77777777" w:rsidR="00657039" w:rsidRPr="00262485" w:rsidRDefault="00657039" w:rsidP="00486123">
                  <w:pPr>
                    <w:jc w:val="right"/>
                    <w:rPr>
                      <w:rFonts w:ascii="Calibri" w:eastAsia="Times New Roman" w:hAnsi="Calibri" w:cs="Calibri"/>
                      <w:sz w:val="16"/>
                      <w:szCs w:val="16"/>
                    </w:rPr>
                  </w:pPr>
                </w:p>
              </w:tc>
              <w:tc>
                <w:tcPr>
                  <w:tcW w:w="1098" w:type="dxa"/>
                  <w:tcBorders>
                    <w:top w:val="nil"/>
                    <w:left w:val="nil"/>
                    <w:bottom w:val="nil"/>
                    <w:right w:val="single" w:sz="4" w:space="0" w:color="auto"/>
                  </w:tcBorders>
                  <w:shd w:val="clear" w:color="auto" w:fill="auto"/>
                  <w:noWrap/>
                  <w:vAlign w:val="bottom"/>
                  <w:hideMark/>
                </w:tcPr>
                <w:p w14:paraId="731DF7FC"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EB1D97" w:rsidRPr="00262485" w14:paraId="09CC284A" w14:textId="77777777" w:rsidTr="00EB1D97">
              <w:trPr>
                <w:trHeight w:val="48"/>
              </w:trPr>
              <w:tc>
                <w:tcPr>
                  <w:tcW w:w="2831" w:type="dxa"/>
                  <w:tcBorders>
                    <w:top w:val="nil"/>
                    <w:left w:val="single" w:sz="4" w:space="0" w:color="auto"/>
                    <w:bottom w:val="nil"/>
                    <w:right w:val="nil"/>
                  </w:tcBorders>
                  <w:shd w:val="clear" w:color="auto" w:fill="auto"/>
                  <w:noWrap/>
                  <w:hideMark/>
                </w:tcPr>
                <w:p w14:paraId="4D3B226E"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City Funds</w:t>
                  </w:r>
                </w:p>
              </w:tc>
              <w:tc>
                <w:tcPr>
                  <w:tcW w:w="975" w:type="dxa"/>
                  <w:tcBorders>
                    <w:top w:val="nil"/>
                    <w:left w:val="nil"/>
                    <w:bottom w:val="nil"/>
                    <w:right w:val="nil"/>
                  </w:tcBorders>
                  <w:shd w:val="clear" w:color="auto" w:fill="auto"/>
                  <w:noWrap/>
                  <w:vAlign w:val="bottom"/>
                  <w:hideMark/>
                </w:tcPr>
                <w:p w14:paraId="70A4AE86" w14:textId="77777777" w:rsidR="00657039" w:rsidRPr="00262485" w:rsidRDefault="00657039" w:rsidP="00486123">
                  <w:pPr>
                    <w:jc w:val="right"/>
                    <w:rPr>
                      <w:rFonts w:ascii="Calibri" w:eastAsia="Times New Roman" w:hAnsi="Calibri" w:cs="Calibri"/>
                      <w:color w:val="000000"/>
                      <w:sz w:val="16"/>
                      <w:szCs w:val="16"/>
                    </w:rPr>
                  </w:pPr>
                </w:p>
              </w:tc>
              <w:tc>
                <w:tcPr>
                  <w:tcW w:w="986" w:type="dxa"/>
                  <w:tcBorders>
                    <w:top w:val="nil"/>
                    <w:left w:val="nil"/>
                    <w:bottom w:val="nil"/>
                    <w:right w:val="nil"/>
                  </w:tcBorders>
                  <w:shd w:val="clear" w:color="auto" w:fill="auto"/>
                  <w:noWrap/>
                  <w:vAlign w:val="bottom"/>
                  <w:hideMark/>
                </w:tcPr>
                <w:p w14:paraId="78C83F57"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 </w:t>
                  </w:r>
                </w:p>
              </w:tc>
              <w:tc>
                <w:tcPr>
                  <w:tcW w:w="1004" w:type="dxa"/>
                  <w:tcBorders>
                    <w:top w:val="nil"/>
                    <w:left w:val="nil"/>
                    <w:bottom w:val="nil"/>
                    <w:right w:val="nil"/>
                  </w:tcBorders>
                  <w:shd w:val="clear" w:color="auto" w:fill="auto"/>
                  <w:noWrap/>
                  <w:vAlign w:val="bottom"/>
                  <w:hideMark/>
                </w:tcPr>
                <w:p w14:paraId="3532E5C4"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$8,219 </w:t>
                  </w:r>
                </w:p>
              </w:tc>
              <w:tc>
                <w:tcPr>
                  <w:tcW w:w="965" w:type="dxa"/>
                  <w:tcBorders>
                    <w:top w:val="nil"/>
                    <w:left w:val="nil"/>
                    <w:bottom w:val="nil"/>
                    <w:right w:val="nil"/>
                  </w:tcBorders>
                  <w:shd w:val="clear" w:color="auto" w:fill="auto"/>
                  <w:noWrap/>
                  <w:vAlign w:val="bottom"/>
                  <w:hideMark/>
                </w:tcPr>
                <w:p w14:paraId="7CA55F19"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$8,946 </w:t>
                  </w:r>
                </w:p>
              </w:tc>
              <w:tc>
                <w:tcPr>
                  <w:tcW w:w="921" w:type="dxa"/>
                  <w:tcBorders>
                    <w:top w:val="nil"/>
                    <w:left w:val="nil"/>
                    <w:bottom w:val="nil"/>
                    <w:right w:val="nil"/>
                  </w:tcBorders>
                  <w:shd w:val="clear" w:color="auto" w:fill="auto"/>
                  <w:noWrap/>
                  <w:vAlign w:val="bottom"/>
                  <w:hideMark/>
                </w:tcPr>
                <w:p w14:paraId="6F3E4C8C"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$8,370 </w:t>
                  </w:r>
                </w:p>
              </w:tc>
              <w:tc>
                <w:tcPr>
                  <w:tcW w:w="1098" w:type="dxa"/>
                  <w:tcBorders>
                    <w:top w:val="nil"/>
                    <w:left w:val="nil"/>
                    <w:bottom w:val="nil"/>
                    <w:right w:val="single" w:sz="4" w:space="0" w:color="auto"/>
                  </w:tcBorders>
                  <w:shd w:val="clear" w:color="auto" w:fill="auto"/>
                  <w:noWrap/>
                  <w:vAlign w:val="bottom"/>
                  <w:hideMark/>
                </w:tcPr>
                <w:p w14:paraId="440B8A79"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$151 </w:t>
                  </w:r>
                </w:p>
              </w:tc>
            </w:tr>
            <w:tr w:rsidR="00EB1D97" w:rsidRPr="00262485" w14:paraId="7BAD9052" w14:textId="77777777" w:rsidTr="00EB1D97">
              <w:trPr>
                <w:trHeight w:val="48"/>
              </w:trPr>
              <w:tc>
                <w:tcPr>
                  <w:tcW w:w="2831" w:type="dxa"/>
                  <w:tcBorders>
                    <w:top w:val="nil"/>
                    <w:left w:val="single" w:sz="4" w:space="0" w:color="auto"/>
                    <w:bottom w:val="nil"/>
                    <w:right w:val="nil"/>
                  </w:tcBorders>
                  <w:shd w:val="clear" w:color="auto" w:fill="auto"/>
                  <w:noWrap/>
                  <w:hideMark/>
                </w:tcPr>
                <w:p w14:paraId="78325AAC"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Capital-IFA</w:t>
                  </w:r>
                </w:p>
              </w:tc>
              <w:tc>
                <w:tcPr>
                  <w:tcW w:w="975" w:type="dxa"/>
                  <w:tcBorders>
                    <w:top w:val="nil"/>
                    <w:left w:val="nil"/>
                    <w:bottom w:val="nil"/>
                    <w:right w:val="nil"/>
                  </w:tcBorders>
                  <w:shd w:val="clear" w:color="auto" w:fill="auto"/>
                  <w:noWrap/>
                  <w:vAlign w:val="bottom"/>
                  <w:hideMark/>
                </w:tcPr>
                <w:p w14:paraId="3ECD76BD" w14:textId="77777777" w:rsidR="00657039" w:rsidRPr="00262485" w:rsidRDefault="00657039" w:rsidP="00486123">
                  <w:pPr>
                    <w:jc w:val="right"/>
                    <w:rPr>
                      <w:rFonts w:ascii="Calibri" w:eastAsia="Times New Roman" w:hAnsi="Calibri" w:cs="Calibri"/>
                      <w:color w:val="000000"/>
                      <w:sz w:val="16"/>
                      <w:szCs w:val="16"/>
                    </w:rPr>
                  </w:pPr>
                </w:p>
              </w:tc>
              <w:tc>
                <w:tcPr>
                  <w:tcW w:w="986" w:type="dxa"/>
                  <w:tcBorders>
                    <w:top w:val="nil"/>
                    <w:left w:val="nil"/>
                    <w:bottom w:val="nil"/>
                    <w:right w:val="nil"/>
                  </w:tcBorders>
                  <w:shd w:val="clear" w:color="auto" w:fill="auto"/>
                  <w:noWrap/>
                  <w:vAlign w:val="bottom"/>
                  <w:hideMark/>
                </w:tcPr>
                <w:p w14:paraId="6B510D0B" w14:textId="77777777" w:rsidR="00657039" w:rsidRPr="00262485" w:rsidRDefault="00657039" w:rsidP="00486123">
                  <w:pPr>
                    <w:jc w:val="right"/>
                    <w:rPr>
                      <w:rFonts w:ascii="Calibri" w:eastAsia="Times New Roman" w:hAnsi="Calibri" w:cs="Calibri"/>
                      <w:sz w:val="16"/>
                      <w:szCs w:val="16"/>
                    </w:rPr>
                  </w:pPr>
                </w:p>
              </w:tc>
              <w:tc>
                <w:tcPr>
                  <w:tcW w:w="1004" w:type="dxa"/>
                  <w:tcBorders>
                    <w:top w:val="nil"/>
                    <w:left w:val="nil"/>
                    <w:bottom w:val="nil"/>
                    <w:right w:val="nil"/>
                  </w:tcBorders>
                  <w:shd w:val="clear" w:color="auto" w:fill="auto"/>
                  <w:noWrap/>
                  <w:vAlign w:val="bottom"/>
                  <w:hideMark/>
                </w:tcPr>
                <w:p w14:paraId="1F6E5DC7"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25,076 </w:t>
                  </w:r>
                </w:p>
              </w:tc>
              <w:tc>
                <w:tcPr>
                  <w:tcW w:w="965" w:type="dxa"/>
                  <w:tcBorders>
                    <w:top w:val="nil"/>
                    <w:left w:val="nil"/>
                    <w:bottom w:val="nil"/>
                    <w:right w:val="nil"/>
                  </w:tcBorders>
                  <w:shd w:val="clear" w:color="auto" w:fill="auto"/>
                  <w:noWrap/>
                  <w:vAlign w:val="bottom"/>
                  <w:hideMark/>
                </w:tcPr>
                <w:p w14:paraId="68105BA7"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25,076 </w:t>
                  </w:r>
                </w:p>
              </w:tc>
              <w:tc>
                <w:tcPr>
                  <w:tcW w:w="921" w:type="dxa"/>
                  <w:tcBorders>
                    <w:top w:val="nil"/>
                    <w:left w:val="nil"/>
                    <w:bottom w:val="nil"/>
                    <w:right w:val="nil"/>
                  </w:tcBorders>
                  <w:shd w:val="clear" w:color="auto" w:fill="auto"/>
                  <w:noWrap/>
                  <w:vAlign w:val="bottom"/>
                  <w:hideMark/>
                </w:tcPr>
                <w:p w14:paraId="569916FE"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25,662 </w:t>
                  </w:r>
                </w:p>
              </w:tc>
              <w:tc>
                <w:tcPr>
                  <w:tcW w:w="1098" w:type="dxa"/>
                  <w:tcBorders>
                    <w:top w:val="nil"/>
                    <w:left w:val="nil"/>
                    <w:bottom w:val="nil"/>
                    <w:right w:val="single" w:sz="4" w:space="0" w:color="auto"/>
                  </w:tcBorders>
                  <w:shd w:val="clear" w:color="auto" w:fill="auto"/>
                  <w:noWrap/>
                  <w:vAlign w:val="bottom"/>
                  <w:hideMark/>
                </w:tcPr>
                <w:p w14:paraId="4A13FBBE"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$586 </w:t>
                  </w:r>
                </w:p>
              </w:tc>
            </w:tr>
            <w:tr w:rsidR="00EB1D97" w:rsidRPr="00262485" w14:paraId="5DAEE78C" w14:textId="77777777" w:rsidTr="00EB1D97">
              <w:trPr>
                <w:trHeight w:val="48"/>
              </w:trPr>
              <w:tc>
                <w:tcPr>
                  <w:tcW w:w="2831" w:type="dxa"/>
                  <w:tcBorders>
                    <w:top w:val="nil"/>
                    <w:left w:val="single" w:sz="4" w:space="0" w:color="auto"/>
                    <w:bottom w:val="nil"/>
                    <w:right w:val="nil"/>
                  </w:tcBorders>
                  <w:shd w:val="clear" w:color="auto" w:fill="auto"/>
                  <w:noWrap/>
                  <w:hideMark/>
                </w:tcPr>
                <w:p w14:paraId="4C8693FF"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State</w:t>
                  </w:r>
                </w:p>
              </w:tc>
              <w:tc>
                <w:tcPr>
                  <w:tcW w:w="975" w:type="dxa"/>
                  <w:tcBorders>
                    <w:top w:val="nil"/>
                    <w:left w:val="nil"/>
                    <w:bottom w:val="nil"/>
                    <w:right w:val="nil"/>
                  </w:tcBorders>
                  <w:shd w:val="clear" w:color="auto" w:fill="auto"/>
                  <w:noWrap/>
                  <w:vAlign w:val="bottom"/>
                  <w:hideMark/>
                </w:tcPr>
                <w:p w14:paraId="61E8815D" w14:textId="77777777" w:rsidR="00657039" w:rsidRPr="00262485" w:rsidRDefault="00657039" w:rsidP="00486123">
                  <w:pPr>
                    <w:jc w:val="right"/>
                    <w:rPr>
                      <w:rFonts w:ascii="Calibri" w:eastAsia="Times New Roman" w:hAnsi="Calibri" w:cs="Calibri"/>
                      <w:color w:val="000000"/>
                      <w:sz w:val="16"/>
                      <w:szCs w:val="16"/>
                    </w:rPr>
                  </w:pPr>
                </w:p>
              </w:tc>
              <w:tc>
                <w:tcPr>
                  <w:tcW w:w="986" w:type="dxa"/>
                  <w:tcBorders>
                    <w:top w:val="nil"/>
                    <w:left w:val="nil"/>
                    <w:bottom w:val="nil"/>
                    <w:right w:val="nil"/>
                  </w:tcBorders>
                  <w:shd w:val="clear" w:color="auto" w:fill="auto"/>
                  <w:noWrap/>
                  <w:vAlign w:val="bottom"/>
                  <w:hideMark/>
                </w:tcPr>
                <w:p w14:paraId="2FB7C3EC"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 </w:t>
                  </w:r>
                </w:p>
              </w:tc>
              <w:tc>
                <w:tcPr>
                  <w:tcW w:w="1004" w:type="dxa"/>
                  <w:tcBorders>
                    <w:top w:val="nil"/>
                    <w:left w:val="nil"/>
                    <w:bottom w:val="nil"/>
                    <w:right w:val="nil"/>
                  </w:tcBorders>
                  <w:shd w:val="clear" w:color="auto" w:fill="auto"/>
                  <w:noWrap/>
                  <w:vAlign w:val="bottom"/>
                  <w:hideMark/>
                </w:tcPr>
                <w:p w14:paraId="37E4073B"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141 </w:t>
                  </w:r>
                </w:p>
              </w:tc>
              <w:tc>
                <w:tcPr>
                  <w:tcW w:w="965" w:type="dxa"/>
                  <w:tcBorders>
                    <w:top w:val="nil"/>
                    <w:left w:val="nil"/>
                    <w:bottom w:val="nil"/>
                    <w:right w:val="nil"/>
                  </w:tcBorders>
                  <w:shd w:val="clear" w:color="auto" w:fill="auto"/>
                  <w:noWrap/>
                  <w:vAlign w:val="bottom"/>
                  <w:hideMark/>
                </w:tcPr>
                <w:p w14:paraId="41F63BC0"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141 </w:t>
                  </w:r>
                </w:p>
              </w:tc>
              <w:tc>
                <w:tcPr>
                  <w:tcW w:w="921" w:type="dxa"/>
                  <w:tcBorders>
                    <w:top w:val="nil"/>
                    <w:left w:val="nil"/>
                    <w:bottom w:val="nil"/>
                    <w:right w:val="nil"/>
                  </w:tcBorders>
                  <w:shd w:val="clear" w:color="auto" w:fill="auto"/>
                  <w:noWrap/>
                  <w:vAlign w:val="bottom"/>
                  <w:hideMark/>
                </w:tcPr>
                <w:p w14:paraId="1E5EFC02"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141 </w:t>
                  </w:r>
                </w:p>
              </w:tc>
              <w:tc>
                <w:tcPr>
                  <w:tcW w:w="1098" w:type="dxa"/>
                  <w:tcBorders>
                    <w:top w:val="nil"/>
                    <w:left w:val="nil"/>
                    <w:bottom w:val="nil"/>
                    <w:right w:val="single" w:sz="4" w:space="0" w:color="auto"/>
                  </w:tcBorders>
                  <w:shd w:val="clear" w:color="auto" w:fill="auto"/>
                  <w:noWrap/>
                  <w:vAlign w:val="bottom"/>
                  <w:hideMark/>
                </w:tcPr>
                <w:p w14:paraId="3CF6A89A"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EB1D97" w:rsidRPr="00262485" w14:paraId="2D664232" w14:textId="77777777" w:rsidTr="00EB1D97">
              <w:trPr>
                <w:trHeight w:val="48"/>
              </w:trPr>
              <w:tc>
                <w:tcPr>
                  <w:tcW w:w="2831" w:type="dxa"/>
                  <w:tcBorders>
                    <w:top w:val="nil"/>
                    <w:left w:val="single" w:sz="4" w:space="0" w:color="auto"/>
                    <w:bottom w:val="nil"/>
                    <w:right w:val="nil"/>
                  </w:tcBorders>
                  <w:shd w:val="clear" w:color="auto" w:fill="auto"/>
                  <w:noWrap/>
                  <w:hideMark/>
                </w:tcPr>
                <w:p w14:paraId="19F5CA44"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Federal - Other</w:t>
                  </w:r>
                </w:p>
              </w:tc>
              <w:tc>
                <w:tcPr>
                  <w:tcW w:w="975" w:type="dxa"/>
                  <w:tcBorders>
                    <w:top w:val="nil"/>
                    <w:left w:val="nil"/>
                    <w:bottom w:val="nil"/>
                    <w:right w:val="nil"/>
                  </w:tcBorders>
                  <w:shd w:val="clear" w:color="auto" w:fill="auto"/>
                  <w:noWrap/>
                  <w:vAlign w:val="bottom"/>
                  <w:hideMark/>
                </w:tcPr>
                <w:p w14:paraId="055D5578" w14:textId="77777777" w:rsidR="00657039" w:rsidRPr="00262485" w:rsidRDefault="00657039" w:rsidP="00486123">
                  <w:pPr>
                    <w:jc w:val="right"/>
                    <w:rPr>
                      <w:rFonts w:ascii="Calibri" w:eastAsia="Times New Roman" w:hAnsi="Calibri" w:cs="Calibri"/>
                      <w:color w:val="000000"/>
                      <w:sz w:val="16"/>
                      <w:szCs w:val="16"/>
                    </w:rPr>
                  </w:pPr>
                </w:p>
              </w:tc>
              <w:tc>
                <w:tcPr>
                  <w:tcW w:w="986" w:type="dxa"/>
                  <w:tcBorders>
                    <w:top w:val="nil"/>
                    <w:left w:val="nil"/>
                    <w:bottom w:val="nil"/>
                    <w:right w:val="nil"/>
                  </w:tcBorders>
                  <w:shd w:val="clear" w:color="auto" w:fill="auto"/>
                  <w:noWrap/>
                  <w:vAlign w:val="bottom"/>
                  <w:hideMark/>
                </w:tcPr>
                <w:p w14:paraId="68A48A00"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 </w:t>
                  </w:r>
                </w:p>
              </w:tc>
              <w:tc>
                <w:tcPr>
                  <w:tcW w:w="1004" w:type="dxa"/>
                  <w:tcBorders>
                    <w:top w:val="nil"/>
                    <w:left w:val="nil"/>
                    <w:bottom w:val="nil"/>
                    <w:right w:val="nil"/>
                  </w:tcBorders>
                  <w:shd w:val="clear" w:color="auto" w:fill="auto"/>
                  <w:noWrap/>
                  <w:vAlign w:val="bottom"/>
                  <w:hideMark/>
                </w:tcPr>
                <w:p w14:paraId="0B4EFEB1"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159 </w:t>
                  </w:r>
                </w:p>
              </w:tc>
              <w:tc>
                <w:tcPr>
                  <w:tcW w:w="965" w:type="dxa"/>
                  <w:tcBorders>
                    <w:top w:val="nil"/>
                    <w:left w:val="nil"/>
                    <w:bottom w:val="nil"/>
                    <w:right w:val="nil"/>
                  </w:tcBorders>
                  <w:shd w:val="clear" w:color="auto" w:fill="auto"/>
                  <w:noWrap/>
                  <w:vAlign w:val="bottom"/>
                  <w:hideMark/>
                </w:tcPr>
                <w:p w14:paraId="708D73DC"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159 </w:t>
                  </w:r>
                </w:p>
              </w:tc>
              <w:tc>
                <w:tcPr>
                  <w:tcW w:w="921" w:type="dxa"/>
                  <w:tcBorders>
                    <w:top w:val="nil"/>
                    <w:left w:val="nil"/>
                    <w:bottom w:val="nil"/>
                    <w:right w:val="nil"/>
                  </w:tcBorders>
                  <w:shd w:val="clear" w:color="auto" w:fill="auto"/>
                  <w:noWrap/>
                  <w:vAlign w:val="bottom"/>
                  <w:hideMark/>
                </w:tcPr>
                <w:p w14:paraId="7DA2BB86"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159 </w:t>
                  </w:r>
                </w:p>
              </w:tc>
              <w:tc>
                <w:tcPr>
                  <w:tcW w:w="1098" w:type="dxa"/>
                  <w:tcBorders>
                    <w:top w:val="nil"/>
                    <w:left w:val="nil"/>
                    <w:bottom w:val="nil"/>
                    <w:right w:val="single" w:sz="4" w:space="0" w:color="auto"/>
                  </w:tcBorders>
                  <w:shd w:val="clear" w:color="auto" w:fill="auto"/>
                  <w:noWrap/>
                  <w:vAlign w:val="bottom"/>
                  <w:hideMark/>
                </w:tcPr>
                <w:p w14:paraId="67010694"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EB1D97" w:rsidRPr="00262485" w14:paraId="1D6710F1" w14:textId="77777777" w:rsidTr="00EB1D97">
              <w:trPr>
                <w:trHeight w:val="48"/>
              </w:trPr>
              <w:tc>
                <w:tcPr>
                  <w:tcW w:w="2831" w:type="dxa"/>
                  <w:tcBorders>
                    <w:top w:val="nil"/>
                    <w:left w:val="single" w:sz="4" w:space="0" w:color="auto"/>
                    <w:bottom w:val="single" w:sz="4" w:space="0" w:color="auto"/>
                    <w:right w:val="nil"/>
                  </w:tcBorders>
                  <w:shd w:val="clear" w:color="auto" w:fill="auto"/>
                  <w:noWrap/>
                  <w:hideMark/>
                </w:tcPr>
                <w:p w14:paraId="47063741"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TOTAL</w:t>
                  </w:r>
                </w:p>
              </w:tc>
              <w:tc>
                <w:tcPr>
                  <w:tcW w:w="975" w:type="dxa"/>
                  <w:tcBorders>
                    <w:top w:val="single" w:sz="4" w:space="0" w:color="auto"/>
                    <w:left w:val="nil"/>
                    <w:bottom w:val="single" w:sz="4" w:space="0" w:color="auto"/>
                    <w:right w:val="nil"/>
                  </w:tcBorders>
                  <w:shd w:val="clear" w:color="auto" w:fill="auto"/>
                  <w:noWrap/>
                  <w:vAlign w:val="bottom"/>
                  <w:hideMark/>
                </w:tcPr>
                <w:p w14:paraId="54829034" w14:textId="1E3A5FB8"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r w:rsidR="00F31959" w:rsidRPr="00262485">
                    <w:rPr>
                      <w:rFonts w:ascii="Calibri" w:eastAsia="Times New Roman" w:hAnsi="Calibri" w:cs="Calibri"/>
                      <w:b/>
                      <w:bCs/>
                      <w:color w:val="000000"/>
                      <w:sz w:val="16"/>
                      <w:szCs w:val="16"/>
                    </w:rPr>
                    <w:t>$28,526</w:t>
                  </w:r>
                </w:p>
              </w:tc>
              <w:tc>
                <w:tcPr>
                  <w:tcW w:w="986" w:type="dxa"/>
                  <w:tcBorders>
                    <w:top w:val="single" w:sz="4" w:space="0" w:color="auto"/>
                    <w:left w:val="nil"/>
                    <w:bottom w:val="single" w:sz="4" w:space="0" w:color="auto"/>
                    <w:right w:val="nil"/>
                  </w:tcBorders>
                  <w:shd w:val="clear" w:color="auto" w:fill="auto"/>
                  <w:noWrap/>
                  <w:vAlign w:val="bottom"/>
                  <w:hideMark/>
                </w:tcPr>
                <w:p w14:paraId="2FE301B2" w14:textId="3E7FDD99"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r w:rsidR="00F31959" w:rsidRPr="00262485">
                    <w:rPr>
                      <w:rFonts w:ascii="Calibri" w:eastAsia="Times New Roman" w:hAnsi="Calibri" w:cs="Calibri"/>
                      <w:b/>
                      <w:bCs/>
                      <w:color w:val="000000"/>
                      <w:sz w:val="16"/>
                      <w:szCs w:val="16"/>
                    </w:rPr>
                    <w:t>$28,500</w:t>
                  </w:r>
                </w:p>
              </w:tc>
              <w:tc>
                <w:tcPr>
                  <w:tcW w:w="1004" w:type="dxa"/>
                  <w:tcBorders>
                    <w:top w:val="single" w:sz="4" w:space="0" w:color="auto"/>
                    <w:left w:val="nil"/>
                    <w:bottom w:val="single" w:sz="4" w:space="0" w:color="auto"/>
                    <w:right w:val="nil"/>
                  </w:tcBorders>
                  <w:shd w:val="clear" w:color="auto" w:fill="auto"/>
                  <w:noWrap/>
                  <w:vAlign w:val="bottom"/>
                  <w:hideMark/>
                </w:tcPr>
                <w:p w14:paraId="32C4C53C"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$33,595 </w:t>
                  </w:r>
                </w:p>
              </w:tc>
              <w:tc>
                <w:tcPr>
                  <w:tcW w:w="965" w:type="dxa"/>
                  <w:tcBorders>
                    <w:top w:val="single" w:sz="4" w:space="0" w:color="auto"/>
                    <w:left w:val="nil"/>
                    <w:bottom w:val="single" w:sz="4" w:space="0" w:color="auto"/>
                    <w:right w:val="nil"/>
                  </w:tcBorders>
                  <w:shd w:val="clear" w:color="auto" w:fill="auto"/>
                  <w:noWrap/>
                  <w:vAlign w:val="bottom"/>
                  <w:hideMark/>
                </w:tcPr>
                <w:p w14:paraId="41CF51C8"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$34,322 </w:t>
                  </w:r>
                </w:p>
              </w:tc>
              <w:tc>
                <w:tcPr>
                  <w:tcW w:w="921" w:type="dxa"/>
                  <w:tcBorders>
                    <w:top w:val="single" w:sz="4" w:space="0" w:color="auto"/>
                    <w:left w:val="nil"/>
                    <w:bottom w:val="single" w:sz="4" w:space="0" w:color="auto"/>
                    <w:right w:val="nil"/>
                  </w:tcBorders>
                  <w:shd w:val="clear" w:color="auto" w:fill="auto"/>
                  <w:noWrap/>
                  <w:vAlign w:val="bottom"/>
                  <w:hideMark/>
                </w:tcPr>
                <w:p w14:paraId="49814E55"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$34,332 </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00A6E335" w14:textId="77777777" w:rsidR="00657039" w:rsidRPr="00262485" w:rsidRDefault="00657039" w:rsidP="00486123">
                  <w:pPr>
                    <w:jc w:val="right"/>
                    <w:rPr>
                      <w:rFonts w:ascii="Calibri" w:eastAsia="Times New Roman" w:hAnsi="Calibri" w:cs="Calibri"/>
                      <w:b/>
                      <w:bCs/>
                      <w:sz w:val="16"/>
                      <w:szCs w:val="16"/>
                    </w:rPr>
                  </w:pPr>
                  <w:r w:rsidRPr="00262485">
                    <w:rPr>
                      <w:rFonts w:ascii="Calibri" w:eastAsia="Times New Roman" w:hAnsi="Calibri" w:cs="Calibri"/>
                      <w:b/>
                      <w:bCs/>
                      <w:sz w:val="16"/>
                      <w:szCs w:val="16"/>
                    </w:rPr>
                    <w:t xml:space="preserve">$737 </w:t>
                  </w:r>
                </w:p>
              </w:tc>
            </w:tr>
            <w:tr w:rsidR="00EB1D97" w:rsidRPr="00262485" w14:paraId="49AB862B" w14:textId="77777777" w:rsidTr="00EB1D97">
              <w:trPr>
                <w:trHeight w:val="48"/>
              </w:trPr>
              <w:tc>
                <w:tcPr>
                  <w:tcW w:w="2831" w:type="dxa"/>
                  <w:tcBorders>
                    <w:top w:val="nil"/>
                    <w:left w:val="single" w:sz="4" w:space="0" w:color="auto"/>
                    <w:bottom w:val="nil"/>
                    <w:right w:val="nil"/>
                  </w:tcBorders>
                  <w:shd w:val="clear" w:color="auto" w:fill="auto"/>
                  <w:noWrap/>
                  <w:hideMark/>
                </w:tcPr>
                <w:p w14:paraId="1601B93B"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Budgeted Headcount</w:t>
                  </w:r>
                </w:p>
              </w:tc>
              <w:tc>
                <w:tcPr>
                  <w:tcW w:w="975" w:type="dxa"/>
                  <w:tcBorders>
                    <w:top w:val="nil"/>
                    <w:left w:val="nil"/>
                    <w:bottom w:val="nil"/>
                    <w:right w:val="nil"/>
                  </w:tcBorders>
                  <w:shd w:val="clear" w:color="auto" w:fill="auto"/>
                  <w:noWrap/>
                  <w:vAlign w:val="bottom"/>
                  <w:hideMark/>
                </w:tcPr>
                <w:p w14:paraId="5B2BDCF1" w14:textId="77777777" w:rsidR="00657039" w:rsidRPr="00262485" w:rsidRDefault="00657039" w:rsidP="00486123">
                  <w:pPr>
                    <w:jc w:val="right"/>
                    <w:rPr>
                      <w:rFonts w:ascii="Calibri" w:eastAsia="Times New Roman" w:hAnsi="Calibri" w:cs="Calibri"/>
                      <w:b/>
                      <w:bCs/>
                      <w:color w:val="000000"/>
                      <w:sz w:val="16"/>
                      <w:szCs w:val="16"/>
                    </w:rPr>
                  </w:pPr>
                </w:p>
              </w:tc>
              <w:tc>
                <w:tcPr>
                  <w:tcW w:w="986" w:type="dxa"/>
                  <w:tcBorders>
                    <w:top w:val="nil"/>
                    <w:left w:val="nil"/>
                    <w:bottom w:val="nil"/>
                    <w:right w:val="nil"/>
                  </w:tcBorders>
                  <w:shd w:val="clear" w:color="auto" w:fill="auto"/>
                  <w:noWrap/>
                  <w:vAlign w:val="bottom"/>
                  <w:hideMark/>
                </w:tcPr>
                <w:p w14:paraId="3CC7FD34" w14:textId="77777777" w:rsidR="00657039" w:rsidRPr="00262485" w:rsidRDefault="00657039" w:rsidP="00486123">
                  <w:pPr>
                    <w:jc w:val="right"/>
                    <w:rPr>
                      <w:rFonts w:ascii="Calibri" w:eastAsia="Times New Roman" w:hAnsi="Calibri" w:cs="Calibri"/>
                      <w:sz w:val="16"/>
                      <w:szCs w:val="16"/>
                    </w:rPr>
                  </w:pPr>
                </w:p>
              </w:tc>
              <w:tc>
                <w:tcPr>
                  <w:tcW w:w="1004" w:type="dxa"/>
                  <w:tcBorders>
                    <w:top w:val="nil"/>
                    <w:left w:val="nil"/>
                    <w:bottom w:val="nil"/>
                    <w:right w:val="nil"/>
                  </w:tcBorders>
                  <w:shd w:val="clear" w:color="auto" w:fill="auto"/>
                  <w:noWrap/>
                  <w:vAlign w:val="bottom"/>
                  <w:hideMark/>
                </w:tcPr>
                <w:p w14:paraId="5F498868" w14:textId="77777777" w:rsidR="00657039" w:rsidRPr="00262485" w:rsidRDefault="00657039" w:rsidP="00486123">
                  <w:pPr>
                    <w:jc w:val="right"/>
                    <w:rPr>
                      <w:rFonts w:ascii="Calibri" w:eastAsia="Times New Roman" w:hAnsi="Calibri" w:cs="Calibri"/>
                      <w:sz w:val="16"/>
                      <w:szCs w:val="16"/>
                    </w:rPr>
                  </w:pPr>
                </w:p>
              </w:tc>
              <w:tc>
                <w:tcPr>
                  <w:tcW w:w="965" w:type="dxa"/>
                  <w:tcBorders>
                    <w:top w:val="nil"/>
                    <w:left w:val="nil"/>
                    <w:bottom w:val="nil"/>
                    <w:right w:val="nil"/>
                  </w:tcBorders>
                  <w:shd w:val="clear" w:color="auto" w:fill="auto"/>
                  <w:noWrap/>
                  <w:vAlign w:val="bottom"/>
                  <w:hideMark/>
                </w:tcPr>
                <w:p w14:paraId="2302F9CA" w14:textId="77777777" w:rsidR="00657039" w:rsidRPr="00262485" w:rsidRDefault="00657039" w:rsidP="00486123">
                  <w:pPr>
                    <w:jc w:val="right"/>
                    <w:rPr>
                      <w:rFonts w:ascii="Calibri" w:eastAsia="Times New Roman" w:hAnsi="Calibri" w:cs="Calibri"/>
                      <w:sz w:val="16"/>
                      <w:szCs w:val="16"/>
                    </w:rPr>
                  </w:pPr>
                </w:p>
              </w:tc>
              <w:tc>
                <w:tcPr>
                  <w:tcW w:w="921" w:type="dxa"/>
                  <w:tcBorders>
                    <w:top w:val="nil"/>
                    <w:left w:val="nil"/>
                    <w:bottom w:val="nil"/>
                    <w:right w:val="nil"/>
                  </w:tcBorders>
                  <w:shd w:val="clear" w:color="auto" w:fill="auto"/>
                  <w:noWrap/>
                  <w:vAlign w:val="bottom"/>
                  <w:hideMark/>
                </w:tcPr>
                <w:p w14:paraId="44358576" w14:textId="77777777" w:rsidR="00657039" w:rsidRPr="00262485" w:rsidRDefault="00657039" w:rsidP="00486123">
                  <w:pPr>
                    <w:jc w:val="right"/>
                    <w:rPr>
                      <w:rFonts w:ascii="Calibri" w:eastAsia="Times New Roman" w:hAnsi="Calibri" w:cs="Calibri"/>
                      <w:sz w:val="16"/>
                      <w:szCs w:val="16"/>
                    </w:rPr>
                  </w:pPr>
                </w:p>
              </w:tc>
              <w:tc>
                <w:tcPr>
                  <w:tcW w:w="1098" w:type="dxa"/>
                  <w:tcBorders>
                    <w:top w:val="nil"/>
                    <w:left w:val="nil"/>
                    <w:bottom w:val="nil"/>
                    <w:right w:val="single" w:sz="4" w:space="0" w:color="auto"/>
                  </w:tcBorders>
                  <w:shd w:val="clear" w:color="auto" w:fill="auto"/>
                  <w:noWrap/>
                  <w:vAlign w:val="bottom"/>
                  <w:hideMark/>
                </w:tcPr>
                <w:p w14:paraId="544DD9DB"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EB1D97" w:rsidRPr="00262485" w14:paraId="48A972BF" w14:textId="77777777" w:rsidTr="00EB1D97">
              <w:trPr>
                <w:trHeight w:val="48"/>
              </w:trPr>
              <w:tc>
                <w:tcPr>
                  <w:tcW w:w="2831" w:type="dxa"/>
                  <w:tcBorders>
                    <w:top w:val="nil"/>
                    <w:left w:val="single" w:sz="4" w:space="0" w:color="auto"/>
                    <w:bottom w:val="nil"/>
                    <w:right w:val="nil"/>
                  </w:tcBorders>
                  <w:shd w:val="clear" w:color="auto" w:fill="auto"/>
                  <w:hideMark/>
                </w:tcPr>
                <w:p w14:paraId="5446F0C4"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Full-Time Positions - Civilian</w:t>
                  </w:r>
                </w:p>
              </w:tc>
              <w:tc>
                <w:tcPr>
                  <w:tcW w:w="975" w:type="dxa"/>
                  <w:tcBorders>
                    <w:top w:val="nil"/>
                    <w:left w:val="nil"/>
                    <w:bottom w:val="nil"/>
                    <w:right w:val="nil"/>
                  </w:tcBorders>
                  <w:shd w:val="clear" w:color="auto" w:fill="auto"/>
                  <w:noWrap/>
                  <w:vAlign w:val="bottom"/>
                  <w:hideMark/>
                </w:tcPr>
                <w:p w14:paraId="408F848B"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227 </w:t>
                  </w:r>
                </w:p>
              </w:tc>
              <w:tc>
                <w:tcPr>
                  <w:tcW w:w="986" w:type="dxa"/>
                  <w:tcBorders>
                    <w:top w:val="nil"/>
                    <w:left w:val="nil"/>
                    <w:bottom w:val="nil"/>
                    <w:right w:val="nil"/>
                  </w:tcBorders>
                  <w:shd w:val="clear" w:color="auto" w:fill="auto"/>
                  <w:noWrap/>
                  <w:vAlign w:val="bottom"/>
                  <w:hideMark/>
                </w:tcPr>
                <w:p w14:paraId="5CDC8D34"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216 </w:t>
                  </w:r>
                </w:p>
              </w:tc>
              <w:tc>
                <w:tcPr>
                  <w:tcW w:w="1004" w:type="dxa"/>
                  <w:tcBorders>
                    <w:top w:val="nil"/>
                    <w:left w:val="nil"/>
                    <w:bottom w:val="nil"/>
                    <w:right w:val="nil"/>
                  </w:tcBorders>
                  <w:shd w:val="clear" w:color="auto" w:fill="auto"/>
                  <w:noWrap/>
                  <w:vAlign w:val="bottom"/>
                  <w:hideMark/>
                </w:tcPr>
                <w:p w14:paraId="1421F363"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273 </w:t>
                  </w:r>
                </w:p>
              </w:tc>
              <w:tc>
                <w:tcPr>
                  <w:tcW w:w="965" w:type="dxa"/>
                  <w:tcBorders>
                    <w:top w:val="nil"/>
                    <w:left w:val="nil"/>
                    <w:bottom w:val="nil"/>
                    <w:right w:val="nil"/>
                  </w:tcBorders>
                  <w:shd w:val="clear" w:color="auto" w:fill="auto"/>
                  <w:noWrap/>
                  <w:vAlign w:val="bottom"/>
                  <w:hideMark/>
                </w:tcPr>
                <w:p w14:paraId="7582DB3A"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273 </w:t>
                  </w:r>
                </w:p>
              </w:tc>
              <w:tc>
                <w:tcPr>
                  <w:tcW w:w="921" w:type="dxa"/>
                  <w:tcBorders>
                    <w:top w:val="nil"/>
                    <w:left w:val="nil"/>
                    <w:bottom w:val="nil"/>
                    <w:right w:val="nil"/>
                  </w:tcBorders>
                  <w:shd w:val="clear" w:color="auto" w:fill="auto"/>
                  <w:noWrap/>
                  <w:vAlign w:val="bottom"/>
                  <w:hideMark/>
                </w:tcPr>
                <w:p w14:paraId="38213E1A" w14:textId="77777777" w:rsidR="00657039" w:rsidRPr="00262485" w:rsidRDefault="00657039" w:rsidP="00486123">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273 </w:t>
                  </w:r>
                </w:p>
              </w:tc>
              <w:tc>
                <w:tcPr>
                  <w:tcW w:w="1098" w:type="dxa"/>
                  <w:tcBorders>
                    <w:top w:val="nil"/>
                    <w:left w:val="nil"/>
                    <w:bottom w:val="nil"/>
                    <w:right w:val="single" w:sz="4" w:space="0" w:color="auto"/>
                  </w:tcBorders>
                  <w:shd w:val="clear" w:color="auto" w:fill="auto"/>
                  <w:noWrap/>
                  <w:vAlign w:val="bottom"/>
                  <w:hideMark/>
                </w:tcPr>
                <w:p w14:paraId="6E583300" w14:textId="77777777" w:rsidR="00657039" w:rsidRPr="00262485" w:rsidRDefault="00657039" w:rsidP="00486123">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EB1D97" w:rsidRPr="00262485" w14:paraId="01256136" w14:textId="77777777" w:rsidTr="00EB1D97">
              <w:trPr>
                <w:trHeight w:val="48"/>
              </w:trPr>
              <w:tc>
                <w:tcPr>
                  <w:tcW w:w="2831" w:type="dxa"/>
                  <w:tcBorders>
                    <w:top w:val="nil"/>
                    <w:left w:val="single" w:sz="4" w:space="0" w:color="auto"/>
                    <w:bottom w:val="single" w:sz="4" w:space="0" w:color="auto"/>
                    <w:right w:val="nil"/>
                  </w:tcBorders>
                  <w:shd w:val="clear" w:color="auto" w:fill="auto"/>
                  <w:noWrap/>
                  <w:hideMark/>
                </w:tcPr>
                <w:p w14:paraId="27A3EB05"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TOTAL</w:t>
                  </w:r>
                </w:p>
              </w:tc>
              <w:tc>
                <w:tcPr>
                  <w:tcW w:w="975" w:type="dxa"/>
                  <w:tcBorders>
                    <w:top w:val="single" w:sz="4" w:space="0" w:color="auto"/>
                    <w:left w:val="nil"/>
                    <w:bottom w:val="single" w:sz="4" w:space="0" w:color="auto"/>
                    <w:right w:val="nil"/>
                  </w:tcBorders>
                  <w:shd w:val="clear" w:color="auto" w:fill="auto"/>
                  <w:noWrap/>
                  <w:vAlign w:val="bottom"/>
                  <w:hideMark/>
                </w:tcPr>
                <w:p w14:paraId="567BEC4B"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227 </w:t>
                  </w:r>
                </w:p>
              </w:tc>
              <w:tc>
                <w:tcPr>
                  <w:tcW w:w="986" w:type="dxa"/>
                  <w:tcBorders>
                    <w:top w:val="single" w:sz="4" w:space="0" w:color="auto"/>
                    <w:left w:val="nil"/>
                    <w:bottom w:val="single" w:sz="4" w:space="0" w:color="auto"/>
                    <w:right w:val="nil"/>
                  </w:tcBorders>
                  <w:shd w:val="clear" w:color="auto" w:fill="auto"/>
                  <w:noWrap/>
                  <w:vAlign w:val="bottom"/>
                  <w:hideMark/>
                </w:tcPr>
                <w:p w14:paraId="6B24CC0A"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216 </w:t>
                  </w:r>
                </w:p>
              </w:tc>
              <w:tc>
                <w:tcPr>
                  <w:tcW w:w="1004" w:type="dxa"/>
                  <w:tcBorders>
                    <w:top w:val="single" w:sz="4" w:space="0" w:color="auto"/>
                    <w:left w:val="nil"/>
                    <w:bottom w:val="single" w:sz="4" w:space="0" w:color="auto"/>
                    <w:right w:val="nil"/>
                  </w:tcBorders>
                  <w:shd w:val="clear" w:color="auto" w:fill="auto"/>
                  <w:noWrap/>
                  <w:vAlign w:val="bottom"/>
                  <w:hideMark/>
                </w:tcPr>
                <w:p w14:paraId="7DB490D1"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273 </w:t>
                  </w:r>
                </w:p>
              </w:tc>
              <w:tc>
                <w:tcPr>
                  <w:tcW w:w="965" w:type="dxa"/>
                  <w:tcBorders>
                    <w:top w:val="single" w:sz="4" w:space="0" w:color="auto"/>
                    <w:left w:val="nil"/>
                    <w:bottom w:val="single" w:sz="4" w:space="0" w:color="auto"/>
                    <w:right w:val="nil"/>
                  </w:tcBorders>
                  <w:shd w:val="clear" w:color="auto" w:fill="auto"/>
                  <w:noWrap/>
                  <w:vAlign w:val="bottom"/>
                  <w:hideMark/>
                </w:tcPr>
                <w:p w14:paraId="1324A56E"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273 </w:t>
                  </w:r>
                </w:p>
              </w:tc>
              <w:tc>
                <w:tcPr>
                  <w:tcW w:w="921" w:type="dxa"/>
                  <w:tcBorders>
                    <w:top w:val="single" w:sz="4" w:space="0" w:color="auto"/>
                    <w:left w:val="nil"/>
                    <w:bottom w:val="single" w:sz="4" w:space="0" w:color="auto"/>
                    <w:right w:val="nil"/>
                  </w:tcBorders>
                  <w:shd w:val="clear" w:color="auto" w:fill="auto"/>
                  <w:noWrap/>
                  <w:vAlign w:val="bottom"/>
                  <w:hideMark/>
                </w:tcPr>
                <w:p w14:paraId="7FEB180B" w14:textId="77777777" w:rsidR="00657039" w:rsidRPr="00262485" w:rsidRDefault="00657039" w:rsidP="00486123">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273 </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790648D7" w14:textId="77777777" w:rsidR="00657039" w:rsidRPr="00262485" w:rsidRDefault="00657039" w:rsidP="00486123">
                  <w:pPr>
                    <w:jc w:val="right"/>
                    <w:rPr>
                      <w:rFonts w:ascii="Calibri" w:eastAsia="Times New Roman" w:hAnsi="Calibri" w:cs="Calibri"/>
                      <w:b/>
                      <w:bCs/>
                      <w:sz w:val="16"/>
                      <w:szCs w:val="16"/>
                    </w:rPr>
                  </w:pPr>
                  <w:r w:rsidRPr="00262485">
                    <w:rPr>
                      <w:rFonts w:ascii="Calibri" w:eastAsia="Times New Roman" w:hAnsi="Calibri" w:cs="Calibri"/>
                      <w:b/>
                      <w:bCs/>
                      <w:sz w:val="16"/>
                      <w:szCs w:val="16"/>
                    </w:rPr>
                    <w:t xml:space="preserve">0 </w:t>
                  </w:r>
                </w:p>
              </w:tc>
            </w:tr>
            <w:tr w:rsidR="00657039" w:rsidRPr="00262485" w14:paraId="65885476" w14:textId="77777777" w:rsidTr="00EB1D97">
              <w:trPr>
                <w:trHeight w:val="48"/>
              </w:trPr>
              <w:tc>
                <w:tcPr>
                  <w:tcW w:w="8783" w:type="dxa"/>
                  <w:gridSpan w:val="7"/>
                  <w:tcBorders>
                    <w:top w:val="nil"/>
                    <w:left w:val="nil"/>
                    <w:bottom w:val="nil"/>
                    <w:right w:val="nil"/>
                  </w:tcBorders>
                  <w:shd w:val="clear" w:color="auto" w:fill="auto"/>
                  <w:noWrap/>
                  <w:hideMark/>
                </w:tcPr>
                <w:p w14:paraId="120F06E6"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 xml:space="preserve">*The difference of Fiscal 2026 Preliminary Budget compared to Fiscal 2025 Adopted Budget. </w:t>
                  </w:r>
                </w:p>
              </w:tc>
            </w:tr>
            <w:tr w:rsidR="00657039" w:rsidRPr="00262485" w14:paraId="07875D04" w14:textId="77777777" w:rsidTr="00EB1D97">
              <w:trPr>
                <w:trHeight w:val="48"/>
              </w:trPr>
              <w:tc>
                <w:tcPr>
                  <w:tcW w:w="8783" w:type="dxa"/>
                  <w:gridSpan w:val="7"/>
                  <w:tcBorders>
                    <w:top w:val="nil"/>
                    <w:left w:val="nil"/>
                    <w:bottom w:val="nil"/>
                    <w:right w:val="nil"/>
                  </w:tcBorders>
                  <w:shd w:val="clear" w:color="auto" w:fill="auto"/>
                  <w:noWrap/>
                  <w:hideMark/>
                </w:tcPr>
                <w:p w14:paraId="3A1D0CF8"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Source: New York City Office of Management and Budget</w:t>
                  </w:r>
                </w:p>
              </w:tc>
            </w:tr>
          </w:tbl>
          <w:p w14:paraId="7D58819C" w14:textId="47E53E71"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40B3538" w14:textId="179012BC"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B94C667" w14:textId="5DE859A9"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5C48981" w14:textId="5C69BE10"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FAD63FF" w14:textId="3C01C498"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ADFBCEF" w14:textId="7BF4E497"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CF26685" w14:textId="5635D476"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A248AE8" w14:textId="15DA277E"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D29D9DF" w14:textId="0DC46CA1"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38804BA" w14:textId="5313E750"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D9DDC80" w14:textId="2BFFB82C"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C4943FC" w14:textId="296520A8"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7A289CD" w14:textId="4BEC3756"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013AF3D" w14:textId="2CAA4B1D"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C10526E" w14:textId="4DDA34A2"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7220AAF" w14:textId="65FBE8CE"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C1F18E1" w14:textId="57CD1546"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1B6048E" w14:textId="2D93ADC8"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57E9F0F" w14:textId="0B5741FA" w:rsidR="00EB1D97" w:rsidRDefault="00EB1D9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D8ACE7E" w14:textId="17527363" w:rsidR="00EB1D97" w:rsidRDefault="00EB1D9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1216652" w14:textId="77777777" w:rsidR="00EB1D97" w:rsidRDefault="00EB1D9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A87AE9E" w14:textId="46FC757B"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D825FEA" w14:textId="37A63E85" w:rsidR="00486123" w:rsidRPr="00657039"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bl>
            <w:tblPr>
              <w:tblpPr w:leftFromText="180" w:rightFromText="180" w:horzAnchor="margin" w:tblpY="330"/>
              <w:tblOverlap w:val="never"/>
              <w:tblW w:w="0" w:type="auto"/>
              <w:tblLayout w:type="fixed"/>
              <w:tblLook w:val="04A0" w:firstRow="1" w:lastRow="0" w:firstColumn="1" w:lastColumn="0" w:noHBand="0" w:noVBand="1"/>
            </w:tblPr>
            <w:tblGrid>
              <w:gridCol w:w="3288"/>
              <w:gridCol w:w="810"/>
              <w:gridCol w:w="810"/>
              <w:gridCol w:w="865"/>
              <w:gridCol w:w="810"/>
              <w:gridCol w:w="810"/>
              <w:gridCol w:w="1152"/>
            </w:tblGrid>
            <w:tr w:rsidR="005B6640" w:rsidRPr="005B6640" w14:paraId="067BE6C2" w14:textId="77777777" w:rsidTr="000230A5">
              <w:trPr>
                <w:trHeight w:val="20"/>
              </w:trPr>
              <w:tc>
                <w:tcPr>
                  <w:tcW w:w="8545" w:type="dxa"/>
                  <w:gridSpan w:val="7"/>
                  <w:tcBorders>
                    <w:top w:val="single" w:sz="4" w:space="0" w:color="auto"/>
                    <w:left w:val="single" w:sz="4" w:space="0" w:color="auto"/>
                    <w:bottom w:val="nil"/>
                    <w:right w:val="single" w:sz="4" w:space="0" w:color="000000"/>
                  </w:tcBorders>
                  <w:shd w:val="clear" w:color="auto" w:fill="auto"/>
                  <w:noWrap/>
                  <w:hideMark/>
                </w:tcPr>
                <w:p w14:paraId="034B9ABD" w14:textId="6030B5D2" w:rsidR="005B6640" w:rsidRPr="005B6640" w:rsidRDefault="00FC3708" w:rsidP="005B6640">
                  <w:pPr>
                    <w:rPr>
                      <w:rFonts w:ascii="Calibri" w:eastAsia="Times New Roman" w:hAnsi="Calibri" w:cs="Times New Roman"/>
                      <w:b/>
                      <w:bCs/>
                      <w:color w:val="auto"/>
                      <w:sz w:val="20"/>
                      <w:szCs w:val="20"/>
                    </w:rPr>
                  </w:pPr>
                  <w:r w:rsidRPr="00FC3708">
                    <w:rPr>
                      <w:rFonts w:ascii="Calibri" w:eastAsia="Times New Roman" w:hAnsi="Calibri" w:cs="Times New Roman"/>
                      <w:b/>
                      <w:bCs/>
                      <w:color w:val="auto"/>
                      <w:sz w:val="20"/>
                      <w:szCs w:val="20"/>
                    </w:rPr>
                    <w:lastRenderedPageBreak/>
                    <w:t>B</w:t>
                  </w:r>
                  <w:r w:rsidR="005B6640" w:rsidRPr="00FC3708">
                    <w:rPr>
                      <w:rFonts w:ascii="Calibri" w:eastAsia="Times New Roman" w:hAnsi="Calibri" w:cs="Times New Roman"/>
                      <w:b/>
                      <w:bCs/>
                      <w:color w:val="auto"/>
                      <w:sz w:val="20"/>
                      <w:szCs w:val="20"/>
                    </w:rPr>
                    <w:t>ri</w:t>
                  </w:r>
                  <w:r w:rsidR="005B6640" w:rsidRPr="005B6640">
                    <w:rPr>
                      <w:rFonts w:ascii="Calibri" w:eastAsia="Times New Roman" w:hAnsi="Calibri" w:cs="Times New Roman"/>
                      <w:b/>
                      <w:bCs/>
                      <w:color w:val="auto"/>
                      <w:sz w:val="20"/>
                      <w:szCs w:val="20"/>
                    </w:rPr>
                    <w:t>dge Maintenance, Repair &amp; Operations</w:t>
                  </w:r>
                </w:p>
              </w:tc>
            </w:tr>
            <w:tr w:rsidR="005B6640" w:rsidRPr="005B6640" w14:paraId="5E4C3821" w14:textId="77777777" w:rsidTr="000230A5">
              <w:trPr>
                <w:trHeight w:val="20"/>
              </w:trPr>
              <w:tc>
                <w:tcPr>
                  <w:tcW w:w="3288" w:type="dxa"/>
                  <w:tcBorders>
                    <w:top w:val="nil"/>
                    <w:left w:val="single" w:sz="4" w:space="0" w:color="auto"/>
                    <w:bottom w:val="single" w:sz="4" w:space="0" w:color="auto"/>
                    <w:right w:val="nil"/>
                  </w:tcBorders>
                  <w:shd w:val="clear" w:color="auto" w:fill="auto"/>
                  <w:noWrap/>
                  <w:hideMark/>
                </w:tcPr>
                <w:p w14:paraId="5A504664" w14:textId="77777777" w:rsidR="005B6640" w:rsidRPr="005B6640" w:rsidRDefault="005B6640" w:rsidP="005B6640">
                  <w:pPr>
                    <w:rPr>
                      <w:rFonts w:ascii="Calibri" w:eastAsia="Times New Roman" w:hAnsi="Calibri" w:cs="Times New Roman"/>
                      <w:i/>
                      <w:iCs/>
                      <w:color w:val="000000"/>
                      <w:sz w:val="16"/>
                      <w:szCs w:val="16"/>
                    </w:rPr>
                  </w:pPr>
                  <w:r w:rsidRPr="005B6640">
                    <w:rPr>
                      <w:rFonts w:ascii="Calibri" w:eastAsia="Times New Roman" w:hAnsi="Calibri" w:cs="Times New Roman"/>
                      <w:i/>
                      <w:iCs/>
                      <w:color w:val="000000"/>
                      <w:sz w:val="16"/>
                      <w:szCs w:val="16"/>
                    </w:rPr>
                    <w:t>Dollars in Thousands</w:t>
                  </w:r>
                </w:p>
              </w:tc>
              <w:tc>
                <w:tcPr>
                  <w:tcW w:w="810" w:type="dxa"/>
                  <w:tcBorders>
                    <w:top w:val="nil"/>
                    <w:left w:val="nil"/>
                    <w:bottom w:val="single" w:sz="4" w:space="0" w:color="auto"/>
                    <w:right w:val="nil"/>
                  </w:tcBorders>
                  <w:shd w:val="clear" w:color="auto" w:fill="auto"/>
                  <w:noWrap/>
                  <w:hideMark/>
                </w:tcPr>
                <w:p w14:paraId="54A957B7" w14:textId="77777777" w:rsidR="005B6640" w:rsidRPr="005B6640" w:rsidRDefault="005B6640" w:rsidP="005B6640">
                  <w:pPr>
                    <w:jc w:val="center"/>
                    <w:rPr>
                      <w:rFonts w:ascii="Calibri" w:eastAsia="Times New Roman" w:hAnsi="Calibri" w:cs="Times New Roman"/>
                      <w:b/>
                      <w:bCs/>
                      <w:color w:val="000000"/>
                      <w:sz w:val="20"/>
                      <w:szCs w:val="20"/>
                    </w:rPr>
                  </w:pPr>
                  <w:r w:rsidRPr="005B6640">
                    <w:rPr>
                      <w:rFonts w:ascii="Calibri" w:eastAsia="Times New Roman" w:hAnsi="Calibri" w:cs="Times New Roman"/>
                      <w:b/>
                      <w:bCs/>
                      <w:color w:val="000000"/>
                      <w:sz w:val="20"/>
                      <w:szCs w:val="20"/>
                    </w:rPr>
                    <w:t> </w:t>
                  </w:r>
                </w:p>
              </w:tc>
              <w:tc>
                <w:tcPr>
                  <w:tcW w:w="810" w:type="dxa"/>
                  <w:tcBorders>
                    <w:top w:val="nil"/>
                    <w:left w:val="nil"/>
                    <w:bottom w:val="single" w:sz="4" w:space="0" w:color="auto"/>
                    <w:right w:val="nil"/>
                  </w:tcBorders>
                  <w:shd w:val="clear" w:color="auto" w:fill="auto"/>
                  <w:noWrap/>
                  <w:hideMark/>
                </w:tcPr>
                <w:p w14:paraId="7F96D986" w14:textId="77777777" w:rsidR="005B6640" w:rsidRPr="005B6640" w:rsidRDefault="005B6640" w:rsidP="005B6640">
                  <w:pPr>
                    <w:jc w:val="center"/>
                    <w:rPr>
                      <w:rFonts w:ascii="Calibri" w:eastAsia="Times New Roman" w:hAnsi="Calibri" w:cs="Times New Roman"/>
                      <w:b/>
                      <w:bCs/>
                      <w:color w:val="000000"/>
                      <w:sz w:val="20"/>
                      <w:szCs w:val="20"/>
                    </w:rPr>
                  </w:pPr>
                  <w:r w:rsidRPr="005B6640">
                    <w:rPr>
                      <w:rFonts w:ascii="Calibri" w:eastAsia="Times New Roman" w:hAnsi="Calibri" w:cs="Times New Roman"/>
                      <w:b/>
                      <w:bCs/>
                      <w:color w:val="000000"/>
                      <w:sz w:val="20"/>
                      <w:szCs w:val="20"/>
                    </w:rPr>
                    <w:t> </w:t>
                  </w:r>
                </w:p>
              </w:tc>
              <w:tc>
                <w:tcPr>
                  <w:tcW w:w="865" w:type="dxa"/>
                  <w:tcBorders>
                    <w:top w:val="nil"/>
                    <w:left w:val="nil"/>
                    <w:bottom w:val="single" w:sz="4" w:space="0" w:color="auto"/>
                    <w:right w:val="nil"/>
                  </w:tcBorders>
                  <w:shd w:val="clear" w:color="auto" w:fill="auto"/>
                  <w:noWrap/>
                  <w:hideMark/>
                </w:tcPr>
                <w:p w14:paraId="5923E5E9" w14:textId="77777777" w:rsidR="005B6640" w:rsidRPr="005B6640" w:rsidRDefault="005B6640" w:rsidP="005B6640">
                  <w:pPr>
                    <w:jc w:val="center"/>
                    <w:rPr>
                      <w:rFonts w:ascii="Calibri" w:eastAsia="Times New Roman" w:hAnsi="Calibri" w:cs="Times New Roman"/>
                      <w:b/>
                      <w:bCs/>
                      <w:color w:val="000000"/>
                      <w:sz w:val="20"/>
                      <w:szCs w:val="20"/>
                    </w:rPr>
                  </w:pPr>
                  <w:r w:rsidRPr="005B6640">
                    <w:rPr>
                      <w:rFonts w:ascii="Calibri" w:eastAsia="Times New Roman" w:hAnsi="Calibri" w:cs="Times New Roman"/>
                      <w:b/>
                      <w:bCs/>
                      <w:color w:val="000000"/>
                      <w:sz w:val="20"/>
                      <w:szCs w:val="20"/>
                    </w:rPr>
                    <w:t> </w:t>
                  </w:r>
                </w:p>
              </w:tc>
              <w:tc>
                <w:tcPr>
                  <w:tcW w:w="810" w:type="dxa"/>
                  <w:tcBorders>
                    <w:top w:val="nil"/>
                    <w:left w:val="nil"/>
                    <w:bottom w:val="single" w:sz="4" w:space="0" w:color="auto"/>
                    <w:right w:val="nil"/>
                  </w:tcBorders>
                  <w:shd w:val="clear" w:color="auto" w:fill="auto"/>
                  <w:noWrap/>
                  <w:hideMark/>
                </w:tcPr>
                <w:p w14:paraId="5137FBC7" w14:textId="77777777" w:rsidR="005B6640" w:rsidRPr="005B6640" w:rsidRDefault="005B6640" w:rsidP="005B6640">
                  <w:pPr>
                    <w:jc w:val="center"/>
                    <w:rPr>
                      <w:rFonts w:ascii="Calibri" w:eastAsia="Times New Roman" w:hAnsi="Calibri" w:cs="Times New Roman"/>
                      <w:b/>
                      <w:bCs/>
                      <w:color w:val="000000"/>
                      <w:sz w:val="20"/>
                      <w:szCs w:val="20"/>
                    </w:rPr>
                  </w:pPr>
                  <w:r w:rsidRPr="005B6640">
                    <w:rPr>
                      <w:rFonts w:ascii="Calibri" w:eastAsia="Times New Roman" w:hAnsi="Calibri" w:cs="Times New Roman"/>
                      <w:b/>
                      <w:bCs/>
                      <w:color w:val="000000"/>
                      <w:sz w:val="20"/>
                      <w:szCs w:val="20"/>
                    </w:rPr>
                    <w:t> </w:t>
                  </w:r>
                </w:p>
              </w:tc>
              <w:tc>
                <w:tcPr>
                  <w:tcW w:w="810" w:type="dxa"/>
                  <w:tcBorders>
                    <w:top w:val="nil"/>
                    <w:left w:val="nil"/>
                    <w:bottom w:val="single" w:sz="4" w:space="0" w:color="auto"/>
                    <w:right w:val="nil"/>
                  </w:tcBorders>
                  <w:shd w:val="clear" w:color="auto" w:fill="auto"/>
                  <w:noWrap/>
                  <w:hideMark/>
                </w:tcPr>
                <w:p w14:paraId="6BC2DCDA" w14:textId="77777777" w:rsidR="005B6640" w:rsidRPr="005B6640" w:rsidRDefault="005B6640" w:rsidP="005B6640">
                  <w:pPr>
                    <w:jc w:val="center"/>
                    <w:rPr>
                      <w:rFonts w:ascii="Calibri" w:eastAsia="Times New Roman" w:hAnsi="Calibri" w:cs="Times New Roman"/>
                      <w:b/>
                      <w:bCs/>
                      <w:color w:val="000000"/>
                      <w:sz w:val="20"/>
                      <w:szCs w:val="20"/>
                    </w:rPr>
                  </w:pPr>
                  <w:r w:rsidRPr="005B6640">
                    <w:rPr>
                      <w:rFonts w:ascii="Calibri" w:eastAsia="Times New Roman" w:hAnsi="Calibri" w:cs="Times New Roman"/>
                      <w:b/>
                      <w:bCs/>
                      <w:color w:val="000000"/>
                      <w:sz w:val="20"/>
                      <w:szCs w:val="20"/>
                    </w:rPr>
                    <w:t> </w:t>
                  </w:r>
                </w:p>
              </w:tc>
              <w:tc>
                <w:tcPr>
                  <w:tcW w:w="1152" w:type="dxa"/>
                  <w:tcBorders>
                    <w:top w:val="nil"/>
                    <w:left w:val="nil"/>
                    <w:bottom w:val="single" w:sz="4" w:space="0" w:color="auto"/>
                    <w:right w:val="single" w:sz="4" w:space="0" w:color="auto"/>
                  </w:tcBorders>
                  <w:shd w:val="clear" w:color="auto" w:fill="auto"/>
                  <w:noWrap/>
                  <w:hideMark/>
                </w:tcPr>
                <w:p w14:paraId="2D9F960D" w14:textId="77777777" w:rsidR="005B6640" w:rsidRPr="005B6640" w:rsidRDefault="005B6640" w:rsidP="005B6640">
                  <w:pPr>
                    <w:jc w:val="center"/>
                    <w:rPr>
                      <w:rFonts w:ascii="Calibri" w:eastAsia="Times New Roman" w:hAnsi="Calibri" w:cs="Times New Roman"/>
                      <w:b/>
                      <w:bCs/>
                      <w:color w:val="auto"/>
                      <w:sz w:val="20"/>
                      <w:szCs w:val="20"/>
                    </w:rPr>
                  </w:pPr>
                  <w:r w:rsidRPr="005B6640">
                    <w:rPr>
                      <w:rFonts w:ascii="Calibri" w:eastAsia="Times New Roman" w:hAnsi="Calibri" w:cs="Times New Roman"/>
                      <w:b/>
                      <w:bCs/>
                      <w:color w:val="auto"/>
                      <w:sz w:val="20"/>
                      <w:szCs w:val="20"/>
                    </w:rPr>
                    <w:t> </w:t>
                  </w:r>
                </w:p>
              </w:tc>
            </w:tr>
            <w:tr w:rsidR="005B6640" w:rsidRPr="005B6640" w14:paraId="58249022" w14:textId="77777777" w:rsidTr="000230A5">
              <w:trPr>
                <w:trHeight w:val="20"/>
              </w:trPr>
              <w:tc>
                <w:tcPr>
                  <w:tcW w:w="3288" w:type="dxa"/>
                  <w:tcBorders>
                    <w:top w:val="nil"/>
                    <w:left w:val="single" w:sz="4" w:space="0" w:color="auto"/>
                    <w:bottom w:val="nil"/>
                    <w:right w:val="nil"/>
                  </w:tcBorders>
                  <w:shd w:val="clear" w:color="auto" w:fill="auto"/>
                  <w:noWrap/>
                  <w:hideMark/>
                </w:tcPr>
                <w:p w14:paraId="2D1227CD"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w:t>
                  </w:r>
                </w:p>
              </w:tc>
              <w:tc>
                <w:tcPr>
                  <w:tcW w:w="810" w:type="dxa"/>
                  <w:tcBorders>
                    <w:top w:val="nil"/>
                    <w:left w:val="nil"/>
                    <w:bottom w:val="nil"/>
                    <w:right w:val="nil"/>
                  </w:tcBorders>
                  <w:shd w:val="clear" w:color="auto" w:fill="auto"/>
                  <w:noWrap/>
                  <w:hideMark/>
                </w:tcPr>
                <w:p w14:paraId="2C8DA6D6" w14:textId="77777777" w:rsidR="005B6640" w:rsidRPr="005B6640" w:rsidRDefault="005B6640" w:rsidP="005B6640">
                  <w:pPr>
                    <w:jc w:val="center"/>
                    <w:rPr>
                      <w:rFonts w:ascii="Aptos Narrow" w:eastAsia="Times New Roman" w:hAnsi="Aptos Narrow" w:cs="Times New Roman"/>
                      <w:b/>
                      <w:bCs/>
                      <w:color w:val="000000"/>
                      <w:sz w:val="18"/>
                      <w:szCs w:val="18"/>
                    </w:rPr>
                  </w:pPr>
                  <w:r w:rsidRPr="005B6640">
                    <w:rPr>
                      <w:rFonts w:ascii="Aptos Narrow" w:eastAsia="Times New Roman" w:hAnsi="Aptos Narrow" w:cs="Times New Roman"/>
                      <w:b/>
                      <w:bCs/>
                      <w:color w:val="000000"/>
                      <w:sz w:val="18"/>
                      <w:szCs w:val="18"/>
                    </w:rPr>
                    <w:t>FY23</w:t>
                  </w:r>
                </w:p>
              </w:tc>
              <w:tc>
                <w:tcPr>
                  <w:tcW w:w="810" w:type="dxa"/>
                  <w:tcBorders>
                    <w:top w:val="nil"/>
                    <w:left w:val="nil"/>
                    <w:bottom w:val="nil"/>
                    <w:right w:val="nil"/>
                  </w:tcBorders>
                  <w:shd w:val="clear" w:color="auto" w:fill="auto"/>
                  <w:noWrap/>
                  <w:hideMark/>
                </w:tcPr>
                <w:p w14:paraId="51461E88" w14:textId="77777777" w:rsidR="005B6640" w:rsidRPr="005B6640" w:rsidRDefault="005B6640" w:rsidP="005B6640">
                  <w:pPr>
                    <w:jc w:val="center"/>
                    <w:rPr>
                      <w:rFonts w:ascii="Aptos Narrow" w:eastAsia="Times New Roman" w:hAnsi="Aptos Narrow" w:cs="Times New Roman"/>
                      <w:b/>
                      <w:bCs/>
                      <w:color w:val="000000"/>
                      <w:sz w:val="18"/>
                      <w:szCs w:val="18"/>
                    </w:rPr>
                  </w:pPr>
                  <w:r w:rsidRPr="005B6640">
                    <w:rPr>
                      <w:rFonts w:ascii="Aptos Narrow" w:eastAsia="Times New Roman" w:hAnsi="Aptos Narrow" w:cs="Times New Roman"/>
                      <w:b/>
                      <w:bCs/>
                      <w:color w:val="000000"/>
                      <w:sz w:val="18"/>
                      <w:szCs w:val="18"/>
                    </w:rPr>
                    <w:t>FY24</w:t>
                  </w:r>
                </w:p>
              </w:tc>
              <w:tc>
                <w:tcPr>
                  <w:tcW w:w="865" w:type="dxa"/>
                  <w:tcBorders>
                    <w:top w:val="nil"/>
                    <w:left w:val="nil"/>
                    <w:bottom w:val="nil"/>
                    <w:right w:val="nil"/>
                  </w:tcBorders>
                  <w:shd w:val="clear" w:color="auto" w:fill="auto"/>
                  <w:noWrap/>
                  <w:hideMark/>
                </w:tcPr>
                <w:p w14:paraId="0A0E297E" w14:textId="77777777" w:rsidR="005B6640" w:rsidRPr="005B6640" w:rsidRDefault="005B6640" w:rsidP="005B6640">
                  <w:pPr>
                    <w:jc w:val="center"/>
                    <w:rPr>
                      <w:rFonts w:ascii="Aptos Narrow" w:eastAsia="Times New Roman" w:hAnsi="Aptos Narrow" w:cs="Times New Roman"/>
                      <w:b/>
                      <w:bCs/>
                      <w:color w:val="000000"/>
                      <w:sz w:val="18"/>
                      <w:szCs w:val="18"/>
                    </w:rPr>
                  </w:pPr>
                  <w:r w:rsidRPr="005B6640">
                    <w:rPr>
                      <w:rFonts w:ascii="Aptos Narrow" w:eastAsia="Times New Roman" w:hAnsi="Aptos Narrow" w:cs="Times New Roman"/>
                      <w:b/>
                      <w:bCs/>
                      <w:color w:val="000000"/>
                      <w:sz w:val="18"/>
                      <w:szCs w:val="18"/>
                    </w:rPr>
                    <w:t>FY25</w:t>
                  </w:r>
                </w:p>
              </w:tc>
              <w:tc>
                <w:tcPr>
                  <w:tcW w:w="1620" w:type="dxa"/>
                  <w:gridSpan w:val="2"/>
                  <w:tcBorders>
                    <w:top w:val="single" w:sz="4" w:space="0" w:color="auto"/>
                    <w:left w:val="nil"/>
                    <w:bottom w:val="single" w:sz="4" w:space="0" w:color="auto"/>
                    <w:right w:val="nil"/>
                  </w:tcBorders>
                  <w:shd w:val="clear" w:color="auto" w:fill="auto"/>
                  <w:noWrap/>
                  <w:hideMark/>
                </w:tcPr>
                <w:p w14:paraId="5C5A7155" w14:textId="77777777" w:rsidR="005B6640" w:rsidRPr="005B6640" w:rsidRDefault="005B6640" w:rsidP="005B6640">
                  <w:pPr>
                    <w:jc w:val="center"/>
                    <w:rPr>
                      <w:rFonts w:ascii="Aptos Narrow" w:eastAsia="Times New Roman" w:hAnsi="Aptos Narrow" w:cs="Times New Roman"/>
                      <w:b/>
                      <w:bCs/>
                      <w:color w:val="000000"/>
                      <w:sz w:val="18"/>
                      <w:szCs w:val="18"/>
                    </w:rPr>
                  </w:pPr>
                  <w:r w:rsidRPr="005B6640">
                    <w:rPr>
                      <w:rFonts w:ascii="Aptos Narrow" w:eastAsia="Times New Roman" w:hAnsi="Aptos Narrow" w:cs="Times New Roman"/>
                      <w:b/>
                      <w:bCs/>
                      <w:color w:val="000000"/>
                      <w:sz w:val="18"/>
                      <w:szCs w:val="18"/>
                    </w:rPr>
                    <w:t>Preliminary Plan</w:t>
                  </w:r>
                </w:p>
              </w:tc>
              <w:tc>
                <w:tcPr>
                  <w:tcW w:w="1152" w:type="dxa"/>
                  <w:tcBorders>
                    <w:top w:val="nil"/>
                    <w:left w:val="nil"/>
                    <w:bottom w:val="nil"/>
                    <w:right w:val="single" w:sz="4" w:space="0" w:color="auto"/>
                  </w:tcBorders>
                  <w:shd w:val="clear" w:color="auto" w:fill="auto"/>
                  <w:noWrap/>
                  <w:hideMark/>
                </w:tcPr>
                <w:p w14:paraId="14BAAA51" w14:textId="77777777" w:rsidR="005B6640" w:rsidRPr="005B6640" w:rsidRDefault="005B6640" w:rsidP="005B6640">
                  <w:pPr>
                    <w:jc w:val="center"/>
                    <w:rPr>
                      <w:rFonts w:ascii="Aptos Narrow" w:eastAsia="Times New Roman" w:hAnsi="Aptos Narrow" w:cs="Times New Roman"/>
                      <w:b/>
                      <w:bCs/>
                      <w:color w:val="auto"/>
                      <w:sz w:val="18"/>
                      <w:szCs w:val="18"/>
                    </w:rPr>
                  </w:pPr>
                  <w:r w:rsidRPr="005B6640">
                    <w:rPr>
                      <w:rFonts w:ascii="Aptos Narrow" w:eastAsia="Times New Roman" w:hAnsi="Aptos Narrow" w:cs="Times New Roman"/>
                      <w:b/>
                      <w:bCs/>
                      <w:color w:val="auto"/>
                      <w:sz w:val="18"/>
                      <w:szCs w:val="18"/>
                    </w:rPr>
                    <w:t>*Difference</w:t>
                  </w:r>
                </w:p>
              </w:tc>
            </w:tr>
            <w:tr w:rsidR="005B6640" w:rsidRPr="005B6640" w14:paraId="453C3BF9" w14:textId="77777777" w:rsidTr="000230A5">
              <w:trPr>
                <w:trHeight w:val="20"/>
              </w:trPr>
              <w:tc>
                <w:tcPr>
                  <w:tcW w:w="3288" w:type="dxa"/>
                  <w:tcBorders>
                    <w:top w:val="nil"/>
                    <w:left w:val="single" w:sz="4" w:space="0" w:color="auto"/>
                    <w:bottom w:val="nil"/>
                    <w:right w:val="nil"/>
                  </w:tcBorders>
                  <w:shd w:val="clear" w:color="auto" w:fill="auto"/>
                  <w:noWrap/>
                  <w:hideMark/>
                </w:tcPr>
                <w:p w14:paraId="0DBA56B9" w14:textId="77777777" w:rsidR="005B6640" w:rsidRPr="005B6640" w:rsidRDefault="005B6640" w:rsidP="005B6640">
                  <w:pPr>
                    <w:rPr>
                      <w:rFonts w:ascii="Calibri" w:eastAsia="Times New Roman" w:hAnsi="Calibri" w:cs="Times New Roman"/>
                      <w:i/>
                      <w:iCs/>
                      <w:color w:val="000000"/>
                      <w:sz w:val="18"/>
                      <w:szCs w:val="18"/>
                    </w:rPr>
                  </w:pPr>
                  <w:r w:rsidRPr="005B6640">
                    <w:rPr>
                      <w:rFonts w:ascii="Calibri" w:eastAsia="Times New Roman" w:hAnsi="Calibri" w:cs="Times New Roman"/>
                      <w:i/>
                      <w:iCs/>
                      <w:color w:val="000000"/>
                      <w:sz w:val="18"/>
                      <w:szCs w:val="18"/>
                    </w:rPr>
                    <w:t> </w:t>
                  </w:r>
                </w:p>
              </w:tc>
              <w:tc>
                <w:tcPr>
                  <w:tcW w:w="810" w:type="dxa"/>
                  <w:tcBorders>
                    <w:top w:val="nil"/>
                    <w:left w:val="nil"/>
                    <w:bottom w:val="nil"/>
                    <w:right w:val="nil"/>
                  </w:tcBorders>
                  <w:shd w:val="clear" w:color="auto" w:fill="auto"/>
                  <w:hideMark/>
                </w:tcPr>
                <w:p w14:paraId="409DC00A" w14:textId="77777777" w:rsidR="005B6640" w:rsidRPr="005B6640" w:rsidRDefault="005B6640" w:rsidP="005B6640">
                  <w:pPr>
                    <w:jc w:val="center"/>
                    <w:rPr>
                      <w:rFonts w:ascii="Aptos Narrow" w:eastAsia="Times New Roman" w:hAnsi="Aptos Narrow" w:cs="Times New Roman"/>
                      <w:b/>
                      <w:bCs/>
                      <w:color w:val="000000"/>
                      <w:sz w:val="18"/>
                      <w:szCs w:val="18"/>
                    </w:rPr>
                  </w:pPr>
                  <w:r w:rsidRPr="005B6640">
                    <w:rPr>
                      <w:rFonts w:ascii="Aptos Narrow" w:eastAsia="Times New Roman" w:hAnsi="Aptos Narrow" w:cs="Times New Roman"/>
                      <w:b/>
                      <w:bCs/>
                      <w:color w:val="000000"/>
                      <w:sz w:val="18"/>
                      <w:szCs w:val="18"/>
                    </w:rPr>
                    <w:t>Actual</w:t>
                  </w:r>
                </w:p>
              </w:tc>
              <w:tc>
                <w:tcPr>
                  <w:tcW w:w="810" w:type="dxa"/>
                  <w:tcBorders>
                    <w:top w:val="nil"/>
                    <w:left w:val="nil"/>
                    <w:bottom w:val="nil"/>
                    <w:right w:val="nil"/>
                  </w:tcBorders>
                  <w:shd w:val="clear" w:color="auto" w:fill="auto"/>
                  <w:hideMark/>
                </w:tcPr>
                <w:p w14:paraId="7EDD0862" w14:textId="77777777" w:rsidR="005B6640" w:rsidRPr="005B6640" w:rsidRDefault="005B6640" w:rsidP="005B6640">
                  <w:pPr>
                    <w:jc w:val="center"/>
                    <w:rPr>
                      <w:rFonts w:ascii="Aptos Narrow" w:eastAsia="Times New Roman" w:hAnsi="Aptos Narrow" w:cs="Times New Roman"/>
                      <w:b/>
                      <w:bCs/>
                      <w:color w:val="000000"/>
                      <w:sz w:val="18"/>
                      <w:szCs w:val="18"/>
                    </w:rPr>
                  </w:pPr>
                  <w:r w:rsidRPr="005B6640">
                    <w:rPr>
                      <w:rFonts w:ascii="Aptos Narrow" w:eastAsia="Times New Roman" w:hAnsi="Aptos Narrow" w:cs="Times New Roman"/>
                      <w:b/>
                      <w:bCs/>
                      <w:color w:val="000000"/>
                      <w:sz w:val="18"/>
                      <w:szCs w:val="18"/>
                    </w:rPr>
                    <w:t>Actual</w:t>
                  </w:r>
                </w:p>
              </w:tc>
              <w:tc>
                <w:tcPr>
                  <w:tcW w:w="865" w:type="dxa"/>
                  <w:tcBorders>
                    <w:top w:val="nil"/>
                    <w:left w:val="nil"/>
                    <w:bottom w:val="nil"/>
                    <w:right w:val="nil"/>
                  </w:tcBorders>
                  <w:shd w:val="clear" w:color="auto" w:fill="auto"/>
                  <w:hideMark/>
                </w:tcPr>
                <w:p w14:paraId="0097A61F" w14:textId="77777777" w:rsidR="005B6640" w:rsidRPr="005B6640" w:rsidRDefault="005B6640" w:rsidP="005B6640">
                  <w:pPr>
                    <w:jc w:val="center"/>
                    <w:rPr>
                      <w:rFonts w:ascii="Aptos Narrow" w:eastAsia="Times New Roman" w:hAnsi="Aptos Narrow" w:cs="Times New Roman"/>
                      <w:b/>
                      <w:bCs/>
                      <w:color w:val="000000"/>
                      <w:sz w:val="18"/>
                      <w:szCs w:val="18"/>
                    </w:rPr>
                  </w:pPr>
                  <w:r w:rsidRPr="005B6640">
                    <w:rPr>
                      <w:rFonts w:ascii="Aptos Narrow" w:eastAsia="Times New Roman" w:hAnsi="Aptos Narrow" w:cs="Times New Roman"/>
                      <w:b/>
                      <w:bCs/>
                      <w:color w:val="000000"/>
                      <w:sz w:val="18"/>
                      <w:szCs w:val="18"/>
                    </w:rPr>
                    <w:t>Adopted</w:t>
                  </w:r>
                </w:p>
              </w:tc>
              <w:tc>
                <w:tcPr>
                  <w:tcW w:w="810" w:type="dxa"/>
                  <w:tcBorders>
                    <w:top w:val="nil"/>
                    <w:left w:val="nil"/>
                    <w:bottom w:val="nil"/>
                    <w:right w:val="nil"/>
                  </w:tcBorders>
                  <w:shd w:val="clear" w:color="auto" w:fill="auto"/>
                  <w:noWrap/>
                  <w:hideMark/>
                </w:tcPr>
                <w:p w14:paraId="54CC92F5" w14:textId="77777777" w:rsidR="005B6640" w:rsidRPr="005B6640" w:rsidRDefault="005B6640" w:rsidP="005B6640">
                  <w:pPr>
                    <w:jc w:val="center"/>
                    <w:rPr>
                      <w:rFonts w:ascii="Aptos Narrow" w:eastAsia="Times New Roman" w:hAnsi="Aptos Narrow" w:cs="Times New Roman"/>
                      <w:b/>
                      <w:bCs/>
                      <w:color w:val="000000"/>
                      <w:sz w:val="18"/>
                      <w:szCs w:val="18"/>
                    </w:rPr>
                  </w:pPr>
                  <w:r w:rsidRPr="005B6640">
                    <w:rPr>
                      <w:rFonts w:ascii="Aptos Narrow" w:eastAsia="Times New Roman" w:hAnsi="Aptos Narrow" w:cs="Times New Roman"/>
                      <w:b/>
                      <w:bCs/>
                      <w:color w:val="000000"/>
                      <w:sz w:val="18"/>
                      <w:szCs w:val="18"/>
                    </w:rPr>
                    <w:t>FY25</w:t>
                  </w:r>
                </w:p>
              </w:tc>
              <w:tc>
                <w:tcPr>
                  <w:tcW w:w="810" w:type="dxa"/>
                  <w:tcBorders>
                    <w:top w:val="nil"/>
                    <w:left w:val="nil"/>
                    <w:bottom w:val="nil"/>
                    <w:right w:val="nil"/>
                  </w:tcBorders>
                  <w:shd w:val="clear" w:color="auto" w:fill="auto"/>
                  <w:noWrap/>
                  <w:hideMark/>
                </w:tcPr>
                <w:p w14:paraId="472E947A" w14:textId="77777777" w:rsidR="005B6640" w:rsidRPr="005B6640" w:rsidRDefault="005B6640" w:rsidP="005B6640">
                  <w:pPr>
                    <w:jc w:val="center"/>
                    <w:rPr>
                      <w:rFonts w:ascii="Aptos Narrow" w:eastAsia="Times New Roman" w:hAnsi="Aptos Narrow" w:cs="Times New Roman"/>
                      <w:b/>
                      <w:bCs/>
                      <w:color w:val="000000"/>
                      <w:sz w:val="18"/>
                      <w:szCs w:val="18"/>
                    </w:rPr>
                  </w:pPr>
                  <w:r w:rsidRPr="005B6640">
                    <w:rPr>
                      <w:rFonts w:ascii="Aptos Narrow" w:eastAsia="Times New Roman" w:hAnsi="Aptos Narrow" w:cs="Times New Roman"/>
                      <w:b/>
                      <w:bCs/>
                      <w:color w:val="000000"/>
                      <w:sz w:val="18"/>
                      <w:szCs w:val="18"/>
                    </w:rPr>
                    <w:t>FY26</w:t>
                  </w:r>
                </w:p>
              </w:tc>
              <w:tc>
                <w:tcPr>
                  <w:tcW w:w="1152" w:type="dxa"/>
                  <w:tcBorders>
                    <w:top w:val="nil"/>
                    <w:left w:val="nil"/>
                    <w:bottom w:val="nil"/>
                    <w:right w:val="single" w:sz="4" w:space="0" w:color="auto"/>
                  </w:tcBorders>
                  <w:shd w:val="clear" w:color="auto" w:fill="auto"/>
                  <w:noWrap/>
                  <w:hideMark/>
                </w:tcPr>
                <w:p w14:paraId="6102D898" w14:textId="77777777" w:rsidR="005B6640" w:rsidRPr="005B6640" w:rsidRDefault="005B6640" w:rsidP="005B6640">
                  <w:pPr>
                    <w:jc w:val="center"/>
                    <w:rPr>
                      <w:rFonts w:ascii="Aptos Narrow" w:eastAsia="Times New Roman" w:hAnsi="Aptos Narrow" w:cs="Times New Roman"/>
                      <w:b/>
                      <w:bCs/>
                      <w:color w:val="auto"/>
                      <w:sz w:val="18"/>
                      <w:szCs w:val="18"/>
                    </w:rPr>
                  </w:pPr>
                  <w:r w:rsidRPr="005B6640">
                    <w:rPr>
                      <w:rFonts w:ascii="Aptos Narrow" w:eastAsia="Times New Roman" w:hAnsi="Aptos Narrow" w:cs="Times New Roman"/>
                      <w:b/>
                      <w:bCs/>
                      <w:color w:val="auto"/>
                      <w:sz w:val="18"/>
                      <w:szCs w:val="18"/>
                    </w:rPr>
                    <w:t>FY26-FY25</w:t>
                  </w:r>
                </w:p>
              </w:tc>
            </w:tr>
            <w:tr w:rsidR="005B6640" w:rsidRPr="005B6640" w14:paraId="431BE7A7" w14:textId="77777777" w:rsidTr="000230A5">
              <w:trPr>
                <w:trHeight w:val="20"/>
              </w:trPr>
              <w:tc>
                <w:tcPr>
                  <w:tcW w:w="3288" w:type="dxa"/>
                  <w:tcBorders>
                    <w:top w:val="single" w:sz="4" w:space="0" w:color="auto"/>
                    <w:left w:val="single" w:sz="4" w:space="0" w:color="auto"/>
                    <w:bottom w:val="nil"/>
                    <w:right w:val="nil"/>
                  </w:tcBorders>
                  <w:shd w:val="clear" w:color="auto" w:fill="auto"/>
                  <w:noWrap/>
                  <w:hideMark/>
                </w:tcPr>
                <w:p w14:paraId="32D5A9DB" w14:textId="77777777" w:rsidR="005B6640" w:rsidRPr="005B6640" w:rsidRDefault="005B6640" w:rsidP="005B6640">
                  <w:pPr>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Spending</w:t>
                  </w:r>
                </w:p>
              </w:tc>
              <w:tc>
                <w:tcPr>
                  <w:tcW w:w="810" w:type="dxa"/>
                  <w:tcBorders>
                    <w:top w:val="single" w:sz="4" w:space="0" w:color="auto"/>
                    <w:left w:val="nil"/>
                    <w:bottom w:val="nil"/>
                    <w:right w:val="nil"/>
                  </w:tcBorders>
                  <w:shd w:val="clear" w:color="auto" w:fill="auto"/>
                  <w:noWrap/>
                  <w:vAlign w:val="bottom"/>
                  <w:hideMark/>
                </w:tcPr>
                <w:p w14:paraId="49E20DB3"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w:t>
                  </w:r>
                </w:p>
              </w:tc>
              <w:tc>
                <w:tcPr>
                  <w:tcW w:w="810" w:type="dxa"/>
                  <w:tcBorders>
                    <w:top w:val="single" w:sz="4" w:space="0" w:color="auto"/>
                    <w:left w:val="nil"/>
                    <w:bottom w:val="nil"/>
                    <w:right w:val="nil"/>
                  </w:tcBorders>
                  <w:shd w:val="clear" w:color="auto" w:fill="auto"/>
                  <w:noWrap/>
                  <w:vAlign w:val="bottom"/>
                  <w:hideMark/>
                </w:tcPr>
                <w:p w14:paraId="00346F63"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w:t>
                  </w:r>
                </w:p>
              </w:tc>
              <w:tc>
                <w:tcPr>
                  <w:tcW w:w="865" w:type="dxa"/>
                  <w:tcBorders>
                    <w:top w:val="single" w:sz="4" w:space="0" w:color="auto"/>
                    <w:left w:val="nil"/>
                    <w:bottom w:val="nil"/>
                    <w:right w:val="nil"/>
                  </w:tcBorders>
                  <w:shd w:val="clear" w:color="auto" w:fill="auto"/>
                  <w:noWrap/>
                  <w:vAlign w:val="bottom"/>
                  <w:hideMark/>
                </w:tcPr>
                <w:p w14:paraId="76A1D6E5"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w:t>
                  </w:r>
                </w:p>
              </w:tc>
              <w:tc>
                <w:tcPr>
                  <w:tcW w:w="810" w:type="dxa"/>
                  <w:tcBorders>
                    <w:top w:val="single" w:sz="4" w:space="0" w:color="auto"/>
                    <w:left w:val="nil"/>
                    <w:bottom w:val="nil"/>
                    <w:right w:val="nil"/>
                  </w:tcBorders>
                  <w:shd w:val="clear" w:color="auto" w:fill="auto"/>
                  <w:noWrap/>
                  <w:vAlign w:val="bottom"/>
                  <w:hideMark/>
                </w:tcPr>
                <w:p w14:paraId="39BDF64B"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w:t>
                  </w:r>
                </w:p>
              </w:tc>
              <w:tc>
                <w:tcPr>
                  <w:tcW w:w="810" w:type="dxa"/>
                  <w:tcBorders>
                    <w:top w:val="single" w:sz="4" w:space="0" w:color="auto"/>
                    <w:left w:val="nil"/>
                    <w:bottom w:val="nil"/>
                    <w:right w:val="nil"/>
                  </w:tcBorders>
                  <w:shd w:val="clear" w:color="auto" w:fill="auto"/>
                  <w:noWrap/>
                  <w:vAlign w:val="bottom"/>
                  <w:hideMark/>
                </w:tcPr>
                <w:p w14:paraId="479E8113"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w:t>
                  </w:r>
                </w:p>
              </w:tc>
              <w:tc>
                <w:tcPr>
                  <w:tcW w:w="1152" w:type="dxa"/>
                  <w:tcBorders>
                    <w:top w:val="single" w:sz="4" w:space="0" w:color="auto"/>
                    <w:left w:val="nil"/>
                    <w:bottom w:val="nil"/>
                    <w:right w:val="single" w:sz="4" w:space="0" w:color="auto"/>
                  </w:tcBorders>
                  <w:shd w:val="clear" w:color="auto" w:fill="auto"/>
                  <w:noWrap/>
                  <w:vAlign w:val="bottom"/>
                  <w:hideMark/>
                </w:tcPr>
                <w:p w14:paraId="26CA89F9"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w:t>
                  </w:r>
                </w:p>
              </w:tc>
            </w:tr>
            <w:tr w:rsidR="005B6640" w:rsidRPr="005B6640" w14:paraId="6839240B" w14:textId="77777777" w:rsidTr="000230A5">
              <w:trPr>
                <w:trHeight w:val="20"/>
              </w:trPr>
              <w:tc>
                <w:tcPr>
                  <w:tcW w:w="3288" w:type="dxa"/>
                  <w:tcBorders>
                    <w:top w:val="nil"/>
                    <w:left w:val="single" w:sz="4" w:space="0" w:color="auto"/>
                    <w:bottom w:val="nil"/>
                    <w:right w:val="nil"/>
                  </w:tcBorders>
                  <w:shd w:val="clear" w:color="auto" w:fill="auto"/>
                  <w:noWrap/>
                  <w:hideMark/>
                </w:tcPr>
                <w:p w14:paraId="2092D57A" w14:textId="77777777" w:rsidR="005B6640" w:rsidRPr="005B6640" w:rsidRDefault="005B6640" w:rsidP="005B6640">
                  <w:pPr>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Personal Services</w:t>
                  </w:r>
                </w:p>
              </w:tc>
              <w:tc>
                <w:tcPr>
                  <w:tcW w:w="810" w:type="dxa"/>
                  <w:tcBorders>
                    <w:top w:val="nil"/>
                    <w:left w:val="nil"/>
                    <w:bottom w:val="nil"/>
                    <w:right w:val="nil"/>
                  </w:tcBorders>
                  <w:shd w:val="clear" w:color="auto" w:fill="auto"/>
                  <w:noWrap/>
                  <w:vAlign w:val="bottom"/>
                  <w:hideMark/>
                </w:tcPr>
                <w:p w14:paraId="3C145AB3" w14:textId="77777777" w:rsidR="005B6640" w:rsidRPr="005B6640" w:rsidRDefault="005B6640" w:rsidP="000230A5">
                  <w:pPr>
                    <w:jc w:val="right"/>
                    <w:rPr>
                      <w:rFonts w:ascii="Calibri" w:eastAsia="Times New Roman" w:hAnsi="Calibri" w:cs="Times New Roman"/>
                      <w:b/>
                      <w:bCs/>
                      <w:color w:val="000000"/>
                      <w:sz w:val="18"/>
                      <w:szCs w:val="18"/>
                    </w:rPr>
                  </w:pPr>
                </w:p>
              </w:tc>
              <w:tc>
                <w:tcPr>
                  <w:tcW w:w="810" w:type="dxa"/>
                  <w:tcBorders>
                    <w:top w:val="nil"/>
                    <w:left w:val="nil"/>
                    <w:bottom w:val="nil"/>
                    <w:right w:val="nil"/>
                  </w:tcBorders>
                  <w:shd w:val="clear" w:color="auto" w:fill="auto"/>
                  <w:noWrap/>
                  <w:vAlign w:val="bottom"/>
                  <w:hideMark/>
                </w:tcPr>
                <w:p w14:paraId="73E85366"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65" w:type="dxa"/>
                  <w:tcBorders>
                    <w:top w:val="nil"/>
                    <w:left w:val="nil"/>
                    <w:bottom w:val="nil"/>
                    <w:right w:val="nil"/>
                  </w:tcBorders>
                  <w:shd w:val="clear" w:color="auto" w:fill="auto"/>
                  <w:noWrap/>
                  <w:vAlign w:val="bottom"/>
                  <w:hideMark/>
                </w:tcPr>
                <w:p w14:paraId="32D4701C"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10" w:type="dxa"/>
                  <w:tcBorders>
                    <w:top w:val="nil"/>
                    <w:left w:val="nil"/>
                    <w:bottom w:val="nil"/>
                    <w:right w:val="nil"/>
                  </w:tcBorders>
                  <w:shd w:val="clear" w:color="auto" w:fill="auto"/>
                  <w:noWrap/>
                  <w:vAlign w:val="bottom"/>
                  <w:hideMark/>
                </w:tcPr>
                <w:p w14:paraId="1ADDA5FC"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10" w:type="dxa"/>
                  <w:tcBorders>
                    <w:top w:val="nil"/>
                    <w:left w:val="nil"/>
                    <w:bottom w:val="nil"/>
                    <w:right w:val="nil"/>
                  </w:tcBorders>
                  <w:shd w:val="clear" w:color="auto" w:fill="auto"/>
                  <w:noWrap/>
                  <w:vAlign w:val="bottom"/>
                  <w:hideMark/>
                </w:tcPr>
                <w:p w14:paraId="443576C9"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1152" w:type="dxa"/>
                  <w:tcBorders>
                    <w:top w:val="nil"/>
                    <w:left w:val="nil"/>
                    <w:bottom w:val="nil"/>
                    <w:right w:val="single" w:sz="4" w:space="0" w:color="auto"/>
                  </w:tcBorders>
                  <w:shd w:val="clear" w:color="auto" w:fill="auto"/>
                  <w:noWrap/>
                  <w:vAlign w:val="bottom"/>
                  <w:hideMark/>
                </w:tcPr>
                <w:p w14:paraId="521AC660"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w:t>
                  </w:r>
                </w:p>
              </w:tc>
            </w:tr>
            <w:tr w:rsidR="005B6640" w:rsidRPr="005B6640" w14:paraId="46FCFCE0" w14:textId="77777777" w:rsidTr="000230A5">
              <w:trPr>
                <w:trHeight w:val="20"/>
              </w:trPr>
              <w:tc>
                <w:tcPr>
                  <w:tcW w:w="3288" w:type="dxa"/>
                  <w:tcBorders>
                    <w:top w:val="nil"/>
                    <w:left w:val="single" w:sz="4" w:space="0" w:color="auto"/>
                    <w:bottom w:val="nil"/>
                    <w:right w:val="nil"/>
                  </w:tcBorders>
                  <w:shd w:val="clear" w:color="auto" w:fill="auto"/>
                  <w:noWrap/>
                  <w:hideMark/>
                </w:tcPr>
                <w:p w14:paraId="7328ABA9"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Full-Time Salaried - Civilian</w:t>
                  </w:r>
                </w:p>
              </w:tc>
              <w:tc>
                <w:tcPr>
                  <w:tcW w:w="810" w:type="dxa"/>
                  <w:tcBorders>
                    <w:top w:val="nil"/>
                    <w:left w:val="nil"/>
                    <w:bottom w:val="nil"/>
                    <w:right w:val="nil"/>
                  </w:tcBorders>
                  <w:shd w:val="clear" w:color="auto" w:fill="auto"/>
                  <w:noWrap/>
                  <w:vAlign w:val="bottom"/>
                  <w:hideMark/>
                </w:tcPr>
                <w:p w14:paraId="7A4E6149"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$36,684 </w:t>
                  </w:r>
                </w:p>
              </w:tc>
              <w:tc>
                <w:tcPr>
                  <w:tcW w:w="810" w:type="dxa"/>
                  <w:tcBorders>
                    <w:top w:val="nil"/>
                    <w:left w:val="nil"/>
                    <w:bottom w:val="nil"/>
                    <w:right w:val="nil"/>
                  </w:tcBorders>
                  <w:shd w:val="clear" w:color="auto" w:fill="auto"/>
                  <w:noWrap/>
                  <w:vAlign w:val="bottom"/>
                  <w:hideMark/>
                </w:tcPr>
                <w:p w14:paraId="2BF72721"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$40,732 </w:t>
                  </w:r>
                </w:p>
              </w:tc>
              <w:tc>
                <w:tcPr>
                  <w:tcW w:w="865" w:type="dxa"/>
                  <w:tcBorders>
                    <w:top w:val="nil"/>
                    <w:left w:val="nil"/>
                    <w:bottom w:val="nil"/>
                    <w:right w:val="nil"/>
                  </w:tcBorders>
                  <w:shd w:val="clear" w:color="auto" w:fill="auto"/>
                  <w:noWrap/>
                  <w:vAlign w:val="bottom"/>
                  <w:hideMark/>
                </w:tcPr>
                <w:p w14:paraId="43A4EF56"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$45,531 </w:t>
                  </w:r>
                </w:p>
              </w:tc>
              <w:tc>
                <w:tcPr>
                  <w:tcW w:w="810" w:type="dxa"/>
                  <w:tcBorders>
                    <w:top w:val="nil"/>
                    <w:left w:val="nil"/>
                    <w:bottom w:val="nil"/>
                    <w:right w:val="nil"/>
                  </w:tcBorders>
                  <w:shd w:val="clear" w:color="auto" w:fill="auto"/>
                  <w:noWrap/>
                  <w:vAlign w:val="bottom"/>
                  <w:hideMark/>
                </w:tcPr>
                <w:p w14:paraId="297E819F"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$46,634 </w:t>
                  </w:r>
                </w:p>
              </w:tc>
              <w:tc>
                <w:tcPr>
                  <w:tcW w:w="810" w:type="dxa"/>
                  <w:tcBorders>
                    <w:top w:val="nil"/>
                    <w:left w:val="nil"/>
                    <w:bottom w:val="nil"/>
                    <w:right w:val="nil"/>
                  </w:tcBorders>
                  <w:shd w:val="clear" w:color="auto" w:fill="auto"/>
                  <w:noWrap/>
                  <w:vAlign w:val="bottom"/>
                  <w:hideMark/>
                </w:tcPr>
                <w:p w14:paraId="753F8042"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$47,865 </w:t>
                  </w:r>
                </w:p>
              </w:tc>
              <w:tc>
                <w:tcPr>
                  <w:tcW w:w="1152" w:type="dxa"/>
                  <w:tcBorders>
                    <w:top w:val="nil"/>
                    <w:left w:val="nil"/>
                    <w:bottom w:val="nil"/>
                    <w:right w:val="single" w:sz="4" w:space="0" w:color="auto"/>
                  </w:tcBorders>
                  <w:shd w:val="clear" w:color="auto" w:fill="auto"/>
                  <w:noWrap/>
                  <w:vAlign w:val="bottom"/>
                  <w:hideMark/>
                </w:tcPr>
                <w:p w14:paraId="20285977"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$2,334 </w:t>
                  </w:r>
                </w:p>
              </w:tc>
            </w:tr>
            <w:tr w:rsidR="005B6640" w:rsidRPr="005B6640" w14:paraId="4C6BB110" w14:textId="77777777" w:rsidTr="000230A5">
              <w:trPr>
                <w:trHeight w:val="20"/>
              </w:trPr>
              <w:tc>
                <w:tcPr>
                  <w:tcW w:w="3288" w:type="dxa"/>
                  <w:tcBorders>
                    <w:top w:val="nil"/>
                    <w:left w:val="single" w:sz="4" w:space="0" w:color="auto"/>
                    <w:bottom w:val="nil"/>
                    <w:right w:val="nil"/>
                  </w:tcBorders>
                  <w:shd w:val="clear" w:color="auto" w:fill="auto"/>
                  <w:noWrap/>
                  <w:hideMark/>
                </w:tcPr>
                <w:p w14:paraId="727E04A0"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Unsalaried</w:t>
                  </w:r>
                </w:p>
              </w:tc>
              <w:tc>
                <w:tcPr>
                  <w:tcW w:w="810" w:type="dxa"/>
                  <w:tcBorders>
                    <w:top w:val="nil"/>
                    <w:left w:val="nil"/>
                    <w:bottom w:val="nil"/>
                    <w:right w:val="nil"/>
                  </w:tcBorders>
                  <w:shd w:val="clear" w:color="auto" w:fill="auto"/>
                  <w:noWrap/>
                  <w:vAlign w:val="bottom"/>
                  <w:hideMark/>
                </w:tcPr>
                <w:p w14:paraId="67845380"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632 </w:t>
                  </w:r>
                </w:p>
              </w:tc>
              <w:tc>
                <w:tcPr>
                  <w:tcW w:w="810" w:type="dxa"/>
                  <w:tcBorders>
                    <w:top w:val="nil"/>
                    <w:left w:val="nil"/>
                    <w:bottom w:val="nil"/>
                    <w:right w:val="nil"/>
                  </w:tcBorders>
                  <w:shd w:val="clear" w:color="auto" w:fill="auto"/>
                  <w:noWrap/>
                  <w:vAlign w:val="bottom"/>
                  <w:hideMark/>
                </w:tcPr>
                <w:p w14:paraId="5A844C8F"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891 </w:t>
                  </w:r>
                </w:p>
              </w:tc>
              <w:tc>
                <w:tcPr>
                  <w:tcW w:w="865" w:type="dxa"/>
                  <w:tcBorders>
                    <w:top w:val="nil"/>
                    <w:left w:val="nil"/>
                    <w:bottom w:val="nil"/>
                    <w:right w:val="nil"/>
                  </w:tcBorders>
                  <w:shd w:val="clear" w:color="auto" w:fill="auto"/>
                  <w:noWrap/>
                  <w:vAlign w:val="bottom"/>
                  <w:hideMark/>
                </w:tcPr>
                <w:p w14:paraId="2079FBD8"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122 </w:t>
                  </w:r>
                </w:p>
              </w:tc>
              <w:tc>
                <w:tcPr>
                  <w:tcW w:w="810" w:type="dxa"/>
                  <w:tcBorders>
                    <w:top w:val="nil"/>
                    <w:left w:val="nil"/>
                    <w:bottom w:val="nil"/>
                    <w:right w:val="nil"/>
                  </w:tcBorders>
                  <w:shd w:val="clear" w:color="auto" w:fill="auto"/>
                  <w:noWrap/>
                  <w:vAlign w:val="bottom"/>
                  <w:hideMark/>
                </w:tcPr>
                <w:p w14:paraId="02BF448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122 </w:t>
                  </w:r>
                </w:p>
              </w:tc>
              <w:tc>
                <w:tcPr>
                  <w:tcW w:w="810" w:type="dxa"/>
                  <w:tcBorders>
                    <w:top w:val="nil"/>
                    <w:left w:val="nil"/>
                    <w:bottom w:val="nil"/>
                    <w:right w:val="nil"/>
                  </w:tcBorders>
                  <w:shd w:val="clear" w:color="auto" w:fill="auto"/>
                  <w:noWrap/>
                  <w:vAlign w:val="bottom"/>
                  <w:hideMark/>
                </w:tcPr>
                <w:p w14:paraId="7EB54F60"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122 </w:t>
                  </w:r>
                </w:p>
              </w:tc>
              <w:tc>
                <w:tcPr>
                  <w:tcW w:w="1152" w:type="dxa"/>
                  <w:tcBorders>
                    <w:top w:val="nil"/>
                    <w:left w:val="nil"/>
                    <w:bottom w:val="nil"/>
                    <w:right w:val="single" w:sz="4" w:space="0" w:color="auto"/>
                  </w:tcBorders>
                  <w:shd w:val="clear" w:color="auto" w:fill="auto"/>
                  <w:noWrap/>
                  <w:vAlign w:val="bottom"/>
                  <w:hideMark/>
                </w:tcPr>
                <w:p w14:paraId="0CB30FA4"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0 </w:t>
                  </w:r>
                </w:p>
              </w:tc>
            </w:tr>
            <w:tr w:rsidR="005B6640" w:rsidRPr="005B6640" w14:paraId="5B652FB1" w14:textId="77777777" w:rsidTr="000230A5">
              <w:trPr>
                <w:trHeight w:val="20"/>
              </w:trPr>
              <w:tc>
                <w:tcPr>
                  <w:tcW w:w="3288" w:type="dxa"/>
                  <w:tcBorders>
                    <w:top w:val="nil"/>
                    <w:left w:val="single" w:sz="4" w:space="0" w:color="auto"/>
                    <w:bottom w:val="nil"/>
                    <w:right w:val="nil"/>
                  </w:tcBorders>
                  <w:shd w:val="clear" w:color="auto" w:fill="auto"/>
                  <w:noWrap/>
                  <w:hideMark/>
                </w:tcPr>
                <w:p w14:paraId="5A748C47"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Additional Gross Pay</w:t>
                  </w:r>
                </w:p>
              </w:tc>
              <w:tc>
                <w:tcPr>
                  <w:tcW w:w="810" w:type="dxa"/>
                  <w:tcBorders>
                    <w:top w:val="nil"/>
                    <w:left w:val="nil"/>
                    <w:bottom w:val="nil"/>
                    <w:right w:val="nil"/>
                  </w:tcBorders>
                  <w:shd w:val="clear" w:color="auto" w:fill="auto"/>
                  <w:noWrap/>
                  <w:vAlign w:val="bottom"/>
                  <w:hideMark/>
                </w:tcPr>
                <w:p w14:paraId="443654FD"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4207</w:t>
                  </w:r>
                </w:p>
              </w:tc>
              <w:tc>
                <w:tcPr>
                  <w:tcW w:w="810" w:type="dxa"/>
                  <w:tcBorders>
                    <w:top w:val="nil"/>
                    <w:left w:val="nil"/>
                    <w:bottom w:val="nil"/>
                    <w:right w:val="nil"/>
                  </w:tcBorders>
                  <w:shd w:val="clear" w:color="auto" w:fill="auto"/>
                  <w:noWrap/>
                  <w:vAlign w:val="bottom"/>
                  <w:hideMark/>
                </w:tcPr>
                <w:p w14:paraId="7367358A"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2886</w:t>
                  </w:r>
                </w:p>
              </w:tc>
              <w:tc>
                <w:tcPr>
                  <w:tcW w:w="865" w:type="dxa"/>
                  <w:tcBorders>
                    <w:top w:val="nil"/>
                    <w:left w:val="nil"/>
                    <w:bottom w:val="nil"/>
                    <w:right w:val="nil"/>
                  </w:tcBorders>
                  <w:shd w:val="clear" w:color="auto" w:fill="auto"/>
                  <w:noWrap/>
                  <w:vAlign w:val="bottom"/>
                  <w:hideMark/>
                </w:tcPr>
                <w:p w14:paraId="597DE1D9"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867</w:t>
                  </w:r>
                </w:p>
              </w:tc>
              <w:tc>
                <w:tcPr>
                  <w:tcW w:w="810" w:type="dxa"/>
                  <w:tcBorders>
                    <w:top w:val="nil"/>
                    <w:left w:val="nil"/>
                    <w:bottom w:val="nil"/>
                    <w:right w:val="nil"/>
                  </w:tcBorders>
                  <w:shd w:val="clear" w:color="auto" w:fill="auto"/>
                  <w:noWrap/>
                  <w:vAlign w:val="bottom"/>
                  <w:hideMark/>
                </w:tcPr>
                <w:p w14:paraId="4D4E1F44"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867</w:t>
                  </w:r>
                </w:p>
              </w:tc>
              <w:tc>
                <w:tcPr>
                  <w:tcW w:w="810" w:type="dxa"/>
                  <w:tcBorders>
                    <w:top w:val="nil"/>
                    <w:left w:val="nil"/>
                    <w:bottom w:val="nil"/>
                    <w:right w:val="nil"/>
                  </w:tcBorders>
                  <w:shd w:val="clear" w:color="auto" w:fill="auto"/>
                  <w:noWrap/>
                  <w:vAlign w:val="bottom"/>
                  <w:hideMark/>
                </w:tcPr>
                <w:p w14:paraId="491260F3"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867</w:t>
                  </w:r>
                </w:p>
              </w:tc>
              <w:tc>
                <w:tcPr>
                  <w:tcW w:w="1152" w:type="dxa"/>
                  <w:tcBorders>
                    <w:top w:val="nil"/>
                    <w:left w:val="nil"/>
                    <w:bottom w:val="nil"/>
                    <w:right w:val="single" w:sz="4" w:space="0" w:color="auto"/>
                  </w:tcBorders>
                  <w:shd w:val="clear" w:color="auto" w:fill="auto"/>
                  <w:noWrap/>
                  <w:vAlign w:val="bottom"/>
                  <w:hideMark/>
                </w:tcPr>
                <w:p w14:paraId="611E1DAC"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0 </w:t>
                  </w:r>
                </w:p>
              </w:tc>
            </w:tr>
            <w:tr w:rsidR="005B6640" w:rsidRPr="005B6640" w14:paraId="4540D62E" w14:textId="77777777" w:rsidTr="000230A5">
              <w:trPr>
                <w:trHeight w:val="20"/>
              </w:trPr>
              <w:tc>
                <w:tcPr>
                  <w:tcW w:w="3288" w:type="dxa"/>
                  <w:tcBorders>
                    <w:top w:val="nil"/>
                    <w:left w:val="single" w:sz="4" w:space="0" w:color="auto"/>
                    <w:bottom w:val="nil"/>
                    <w:right w:val="nil"/>
                  </w:tcBorders>
                  <w:shd w:val="clear" w:color="auto" w:fill="auto"/>
                  <w:noWrap/>
                  <w:hideMark/>
                </w:tcPr>
                <w:p w14:paraId="53E37BD5"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Additional Gross Pay- Labor Reserve</w:t>
                  </w:r>
                </w:p>
              </w:tc>
              <w:tc>
                <w:tcPr>
                  <w:tcW w:w="810" w:type="dxa"/>
                  <w:tcBorders>
                    <w:top w:val="nil"/>
                    <w:left w:val="nil"/>
                    <w:bottom w:val="nil"/>
                    <w:right w:val="nil"/>
                  </w:tcBorders>
                  <w:shd w:val="clear" w:color="auto" w:fill="auto"/>
                  <w:noWrap/>
                  <w:vAlign w:val="bottom"/>
                  <w:hideMark/>
                </w:tcPr>
                <w:p w14:paraId="59126EBF"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324</w:t>
                  </w:r>
                </w:p>
              </w:tc>
              <w:tc>
                <w:tcPr>
                  <w:tcW w:w="810" w:type="dxa"/>
                  <w:tcBorders>
                    <w:top w:val="nil"/>
                    <w:left w:val="nil"/>
                    <w:bottom w:val="nil"/>
                    <w:right w:val="nil"/>
                  </w:tcBorders>
                  <w:shd w:val="clear" w:color="auto" w:fill="auto"/>
                  <w:noWrap/>
                  <w:vAlign w:val="bottom"/>
                  <w:hideMark/>
                </w:tcPr>
                <w:p w14:paraId="332F8375"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747</w:t>
                  </w:r>
                </w:p>
              </w:tc>
              <w:tc>
                <w:tcPr>
                  <w:tcW w:w="865" w:type="dxa"/>
                  <w:tcBorders>
                    <w:top w:val="nil"/>
                    <w:left w:val="nil"/>
                    <w:bottom w:val="nil"/>
                    <w:right w:val="nil"/>
                  </w:tcBorders>
                  <w:shd w:val="clear" w:color="auto" w:fill="auto"/>
                  <w:noWrap/>
                  <w:vAlign w:val="bottom"/>
                  <w:hideMark/>
                </w:tcPr>
                <w:p w14:paraId="40D2F2D3"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77BA61E4"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444A4E7B"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0</w:t>
                  </w:r>
                </w:p>
              </w:tc>
              <w:tc>
                <w:tcPr>
                  <w:tcW w:w="1152" w:type="dxa"/>
                  <w:tcBorders>
                    <w:top w:val="nil"/>
                    <w:left w:val="nil"/>
                    <w:bottom w:val="nil"/>
                    <w:right w:val="single" w:sz="4" w:space="0" w:color="auto"/>
                  </w:tcBorders>
                  <w:shd w:val="clear" w:color="auto" w:fill="auto"/>
                  <w:noWrap/>
                  <w:vAlign w:val="bottom"/>
                  <w:hideMark/>
                </w:tcPr>
                <w:p w14:paraId="71B198D3"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0 </w:t>
                  </w:r>
                </w:p>
              </w:tc>
            </w:tr>
            <w:tr w:rsidR="005B6640" w:rsidRPr="005B6640" w14:paraId="2318F1E6" w14:textId="77777777" w:rsidTr="000230A5">
              <w:trPr>
                <w:trHeight w:val="20"/>
              </w:trPr>
              <w:tc>
                <w:tcPr>
                  <w:tcW w:w="3288" w:type="dxa"/>
                  <w:tcBorders>
                    <w:top w:val="nil"/>
                    <w:left w:val="single" w:sz="4" w:space="0" w:color="auto"/>
                    <w:bottom w:val="nil"/>
                    <w:right w:val="nil"/>
                  </w:tcBorders>
                  <w:shd w:val="clear" w:color="auto" w:fill="auto"/>
                  <w:noWrap/>
                  <w:hideMark/>
                </w:tcPr>
                <w:p w14:paraId="6365828B"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Fringe Benefits</w:t>
                  </w:r>
                </w:p>
              </w:tc>
              <w:tc>
                <w:tcPr>
                  <w:tcW w:w="810" w:type="dxa"/>
                  <w:tcBorders>
                    <w:top w:val="nil"/>
                    <w:left w:val="nil"/>
                    <w:bottom w:val="nil"/>
                    <w:right w:val="nil"/>
                  </w:tcBorders>
                  <w:shd w:val="clear" w:color="auto" w:fill="auto"/>
                  <w:noWrap/>
                  <w:vAlign w:val="bottom"/>
                  <w:hideMark/>
                </w:tcPr>
                <w:p w14:paraId="484DF48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3,526 </w:t>
                  </w:r>
                </w:p>
              </w:tc>
              <w:tc>
                <w:tcPr>
                  <w:tcW w:w="810" w:type="dxa"/>
                  <w:tcBorders>
                    <w:top w:val="nil"/>
                    <w:left w:val="nil"/>
                    <w:bottom w:val="nil"/>
                    <w:right w:val="nil"/>
                  </w:tcBorders>
                  <w:shd w:val="clear" w:color="auto" w:fill="auto"/>
                  <w:noWrap/>
                  <w:vAlign w:val="bottom"/>
                  <w:hideMark/>
                </w:tcPr>
                <w:p w14:paraId="71AB87D5"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6,362 </w:t>
                  </w:r>
                </w:p>
              </w:tc>
              <w:tc>
                <w:tcPr>
                  <w:tcW w:w="865" w:type="dxa"/>
                  <w:tcBorders>
                    <w:top w:val="nil"/>
                    <w:left w:val="nil"/>
                    <w:bottom w:val="nil"/>
                    <w:right w:val="nil"/>
                  </w:tcBorders>
                  <w:shd w:val="clear" w:color="auto" w:fill="auto"/>
                  <w:noWrap/>
                  <w:vAlign w:val="bottom"/>
                  <w:hideMark/>
                </w:tcPr>
                <w:p w14:paraId="5C86E293"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3,181 </w:t>
                  </w:r>
                </w:p>
              </w:tc>
              <w:tc>
                <w:tcPr>
                  <w:tcW w:w="810" w:type="dxa"/>
                  <w:tcBorders>
                    <w:top w:val="nil"/>
                    <w:left w:val="nil"/>
                    <w:bottom w:val="nil"/>
                    <w:right w:val="nil"/>
                  </w:tcBorders>
                  <w:shd w:val="clear" w:color="auto" w:fill="auto"/>
                  <w:noWrap/>
                  <w:vAlign w:val="bottom"/>
                  <w:hideMark/>
                </w:tcPr>
                <w:p w14:paraId="3DAF0655"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3,181 </w:t>
                  </w:r>
                </w:p>
              </w:tc>
              <w:tc>
                <w:tcPr>
                  <w:tcW w:w="810" w:type="dxa"/>
                  <w:tcBorders>
                    <w:top w:val="nil"/>
                    <w:left w:val="nil"/>
                    <w:bottom w:val="nil"/>
                    <w:right w:val="nil"/>
                  </w:tcBorders>
                  <w:shd w:val="clear" w:color="auto" w:fill="auto"/>
                  <w:noWrap/>
                  <w:vAlign w:val="bottom"/>
                  <w:hideMark/>
                </w:tcPr>
                <w:p w14:paraId="7E92B80D"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3,181 </w:t>
                  </w:r>
                </w:p>
              </w:tc>
              <w:tc>
                <w:tcPr>
                  <w:tcW w:w="1152" w:type="dxa"/>
                  <w:tcBorders>
                    <w:top w:val="nil"/>
                    <w:left w:val="nil"/>
                    <w:bottom w:val="nil"/>
                    <w:right w:val="single" w:sz="4" w:space="0" w:color="auto"/>
                  </w:tcBorders>
                  <w:shd w:val="clear" w:color="auto" w:fill="auto"/>
                  <w:noWrap/>
                  <w:vAlign w:val="bottom"/>
                  <w:hideMark/>
                </w:tcPr>
                <w:p w14:paraId="5DABCE5F"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0 </w:t>
                  </w:r>
                </w:p>
              </w:tc>
            </w:tr>
            <w:tr w:rsidR="005B6640" w:rsidRPr="005B6640" w14:paraId="27941658" w14:textId="77777777" w:rsidTr="000230A5">
              <w:trPr>
                <w:trHeight w:val="20"/>
              </w:trPr>
              <w:tc>
                <w:tcPr>
                  <w:tcW w:w="3288" w:type="dxa"/>
                  <w:tcBorders>
                    <w:top w:val="nil"/>
                    <w:left w:val="single" w:sz="4" w:space="0" w:color="auto"/>
                    <w:bottom w:val="nil"/>
                    <w:right w:val="nil"/>
                  </w:tcBorders>
                  <w:shd w:val="clear" w:color="auto" w:fill="auto"/>
                  <w:noWrap/>
                  <w:hideMark/>
                </w:tcPr>
                <w:p w14:paraId="0F04C0CD"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Overtime-Civilian</w:t>
                  </w:r>
                </w:p>
              </w:tc>
              <w:tc>
                <w:tcPr>
                  <w:tcW w:w="810" w:type="dxa"/>
                  <w:tcBorders>
                    <w:top w:val="nil"/>
                    <w:left w:val="nil"/>
                    <w:bottom w:val="nil"/>
                    <w:right w:val="nil"/>
                  </w:tcBorders>
                  <w:shd w:val="clear" w:color="auto" w:fill="auto"/>
                  <w:noWrap/>
                  <w:vAlign w:val="bottom"/>
                  <w:hideMark/>
                </w:tcPr>
                <w:p w14:paraId="44652D72"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9,351 </w:t>
                  </w:r>
                </w:p>
              </w:tc>
              <w:tc>
                <w:tcPr>
                  <w:tcW w:w="810" w:type="dxa"/>
                  <w:tcBorders>
                    <w:top w:val="nil"/>
                    <w:left w:val="nil"/>
                    <w:bottom w:val="nil"/>
                    <w:right w:val="nil"/>
                  </w:tcBorders>
                  <w:shd w:val="clear" w:color="auto" w:fill="auto"/>
                  <w:noWrap/>
                  <w:vAlign w:val="bottom"/>
                  <w:hideMark/>
                </w:tcPr>
                <w:p w14:paraId="788D585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10,248 </w:t>
                  </w:r>
                </w:p>
              </w:tc>
              <w:tc>
                <w:tcPr>
                  <w:tcW w:w="865" w:type="dxa"/>
                  <w:tcBorders>
                    <w:top w:val="nil"/>
                    <w:left w:val="nil"/>
                    <w:bottom w:val="nil"/>
                    <w:right w:val="nil"/>
                  </w:tcBorders>
                  <w:shd w:val="clear" w:color="auto" w:fill="auto"/>
                  <w:noWrap/>
                  <w:vAlign w:val="bottom"/>
                  <w:hideMark/>
                </w:tcPr>
                <w:p w14:paraId="6183BB7A"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6,706 </w:t>
                  </w:r>
                </w:p>
              </w:tc>
              <w:tc>
                <w:tcPr>
                  <w:tcW w:w="810" w:type="dxa"/>
                  <w:tcBorders>
                    <w:top w:val="nil"/>
                    <w:left w:val="nil"/>
                    <w:bottom w:val="nil"/>
                    <w:right w:val="nil"/>
                  </w:tcBorders>
                  <w:shd w:val="clear" w:color="auto" w:fill="auto"/>
                  <w:noWrap/>
                  <w:vAlign w:val="bottom"/>
                  <w:hideMark/>
                </w:tcPr>
                <w:p w14:paraId="15BC337B"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6,706 </w:t>
                  </w:r>
                </w:p>
              </w:tc>
              <w:tc>
                <w:tcPr>
                  <w:tcW w:w="810" w:type="dxa"/>
                  <w:tcBorders>
                    <w:top w:val="nil"/>
                    <w:left w:val="nil"/>
                    <w:bottom w:val="nil"/>
                    <w:right w:val="nil"/>
                  </w:tcBorders>
                  <w:shd w:val="clear" w:color="auto" w:fill="auto"/>
                  <w:noWrap/>
                  <w:vAlign w:val="bottom"/>
                  <w:hideMark/>
                </w:tcPr>
                <w:p w14:paraId="700FA855"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6,960 </w:t>
                  </w:r>
                </w:p>
              </w:tc>
              <w:tc>
                <w:tcPr>
                  <w:tcW w:w="1152" w:type="dxa"/>
                  <w:tcBorders>
                    <w:top w:val="nil"/>
                    <w:left w:val="nil"/>
                    <w:bottom w:val="nil"/>
                    <w:right w:val="single" w:sz="4" w:space="0" w:color="auto"/>
                  </w:tcBorders>
                  <w:shd w:val="clear" w:color="auto" w:fill="auto"/>
                  <w:noWrap/>
                  <w:vAlign w:val="bottom"/>
                  <w:hideMark/>
                </w:tcPr>
                <w:p w14:paraId="23B9BCFE"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254 </w:t>
                  </w:r>
                </w:p>
              </w:tc>
            </w:tr>
            <w:tr w:rsidR="005B6640" w:rsidRPr="005B6640" w14:paraId="2188044B" w14:textId="77777777" w:rsidTr="000230A5">
              <w:trPr>
                <w:trHeight w:val="20"/>
              </w:trPr>
              <w:tc>
                <w:tcPr>
                  <w:tcW w:w="3288" w:type="dxa"/>
                  <w:tcBorders>
                    <w:top w:val="nil"/>
                    <w:left w:val="single" w:sz="4" w:space="0" w:color="auto"/>
                    <w:bottom w:val="nil"/>
                    <w:right w:val="nil"/>
                  </w:tcBorders>
                  <w:shd w:val="clear" w:color="auto" w:fill="auto"/>
                  <w:noWrap/>
                  <w:hideMark/>
                </w:tcPr>
                <w:p w14:paraId="7729FF0A" w14:textId="77777777" w:rsidR="005B6640" w:rsidRPr="005B6640" w:rsidRDefault="005B6640" w:rsidP="005B6640">
                  <w:pPr>
                    <w:jc w:val="center"/>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Subtotal</w:t>
                  </w:r>
                </w:p>
              </w:tc>
              <w:tc>
                <w:tcPr>
                  <w:tcW w:w="810" w:type="dxa"/>
                  <w:tcBorders>
                    <w:top w:val="nil"/>
                    <w:left w:val="nil"/>
                    <w:bottom w:val="single" w:sz="4" w:space="0" w:color="auto"/>
                    <w:right w:val="nil"/>
                  </w:tcBorders>
                  <w:shd w:val="clear" w:color="auto" w:fill="auto"/>
                  <w:noWrap/>
                  <w:vAlign w:val="bottom"/>
                  <w:hideMark/>
                </w:tcPr>
                <w:p w14:paraId="212A1101"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$54,724 </w:t>
                  </w:r>
                </w:p>
              </w:tc>
              <w:tc>
                <w:tcPr>
                  <w:tcW w:w="810" w:type="dxa"/>
                  <w:tcBorders>
                    <w:top w:val="nil"/>
                    <w:left w:val="nil"/>
                    <w:bottom w:val="single" w:sz="4" w:space="0" w:color="auto"/>
                    <w:right w:val="nil"/>
                  </w:tcBorders>
                  <w:shd w:val="clear" w:color="auto" w:fill="auto"/>
                  <w:noWrap/>
                  <w:vAlign w:val="bottom"/>
                  <w:hideMark/>
                </w:tcPr>
                <w:p w14:paraId="65DB1C44"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$61,866 </w:t>
                  </w:r>
                </w:p>
              </w:tc>
              <w:tc>
                <w:tcPr>
                  <w:tcW w:w="865" w:type="dxa"/>
                  <w:tcBorders>
                    <w:top w:val="nil"/>
                    <w:left w:val="nil"/>
                    <w:bottom w:val="single" w:sz="4" w:space="0" w:color="auto"/>
                    <w:right w:val="nil"/>
                  </w:tcBorders>
                  <w:shd w:val="clear" w:color="auto" w:fill="auto"/>
                  <w:noWrap/>
                  <w:vAlign w:val="bottom"/>
                  <w:hideMark/>
                </w:tcPr>
                <w:p w14:paraId="21D852CB"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$56,407 </w:t>
                  </w:r>
                </w:p>
              </w:tc>
              <w:tc>
                <w:tcPr>
                  <w:tcW w:w="810" w:type="dxa"/>
                  <w:tcBorders>
                    <w:top w:val="nil"/>
                    <w:left w:val="nil"/>
                    <w:bottom w:val="single" w:sz="4" w:space="0" w:color="auto"/>
                    <w:right w:val="nil"/>
                  </w:tcBorders>
                  <w:shd w:val="clear" w:color="auto" w:fill="auto"/>
                  <w:noWrap/>
                  <w:vAlign w:val="bottom"/>
                  <w:hideMark/>
                </w:tcPr>
                <w:p w14:paraId="02ECF36B"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$57,510 </w:t>
                  </w:r>
                </w:p>
              </w:tc>
              <w:tc>
                <w:tcPr>
                  <w:tcW w:w="810" w:type="dxa"/>
                  <w:tcBorders>
                    <w:top w:val="nil"/>
                    <w:left w:val="nil"/>
                    <w:bottom w:val="single" w:sz="4" w:space="0" w:color="auto"/>
                    <w:right w:val="nil"/>
                  </w:tcBorders>
                  <w:shd w:val="clear" w:color="auto" w:fill="auto"/>
                  <w:noWrap/>
                  <w:vAlign w:val="bottom"/>
                  <w:hideMark/>
                </w:tcPr>
                <w:p w14:paraId="5742EFCA"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$58,995 </w:t>
                  </w:r>
                </w:p>
              </w:tc>
              <w:tc>
                <w:tcPr>
                  <w:tcW w:w="1152" w:type="dxa"/>
                  <w:tcBorders>
                    <w:top w:val="nil"/>
                    <w:left w:val="nil"/>
                    <w:bottom w:val="single" w:sz="4" w:space="0" w:color="auto"/>
                    <w:right w:val="single" w:sz="4" w:space="0" w:color="auto"/>
                  </w:tcBorders>
                  <w:shd w:val="clear" w:color="auto" w:fill="auto"/>
                  <w:noWrap/>
                  <w:vAlign w:val="bottom"/>
                  <w:hideMark/>
                </w:tcPr>
                <w:p w14:paraId="3DF600C3"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$2,588 </w:t>
                  </w:r>
                </w:p>
              </w:tc>
            </w:tr>
            <w:tr w:rsidR="005B6640" w:rsidRPr="005B6640" w14:paraId="67993D93" w14:textId="77777777" w:rsidTr="000230A5">
              <w:trPr>
                <w:trHeight w:val="20"/>
              </w:trPr>
              <w:tc>
                <w:tcPr>
                  <w:tcW w:w="3288" w:type="dxa"/>
                  <w:tcBorders>
                    <w:top w:val="nil"/>
                    <w:left w:val="single" w:sz="4" w:space="0" w:color="auto"/>
                    <w:bottom w:val="nil"/>
                    <w:right w:val="nil"/>
                  </w:tcBorders>
                  <w:shd w:val="clear" w:color="auto" w:fill="auto"/>
                  <w:noWrap/>
                  <w:hideMark/>
                </w:tcPr>
                <w:p w14:paraId="7A1987B6" w14:textId="77777777" w:rsidR="005B6640" w:rsidRPr="005B6640" w:rsidRDefault="005B6640" w:rsidP="005B6640">
                  <w:pPr>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Other Than Personal Services</w:t>
                  </w:r>
                </w:p>
              </w:tc>
              <w:tc>
                <w:tcPr>
                  <w:tcW w:w="810" w:type="dxa"/>
                  <w:tcBorders>
                    <w:top w:val="nil"/>
                    <w:left w:val="nil"/>
                    <w:bottom w:val="nil"/>
                    <w:right w:val="nil"/>
                  </w:tcBorders>
                  <w:shd w:val="clear" w:color="auto" w:fill="auto"/>
                  <w:noWrap/>
                  <w:vAlign w:val="bottom"/>
                  <w:hideMark/>
                </w:tcPr>
                <w:p w14:paraId="4078427C" w14:textId="77777777" w:rsidR="005B6640" w:rsidRPr="005B6640" w:rsidRDefault="005B6640" w:rsidP="000230A5">
                  <w:pPr>
                    <w:jc w:val="right"/>
                    <w:rPr>
                      <w:rFonts w:ascii="Calibri" w:eastAsia="Times New Roman" w:hAnsi="Calibri" w:cs="Times New Roman"/>
                      <w:b/>
                      <w:bCs/>
                      <w:color w:val="000000"/>
                      <w:sz w:val="18"/>
                      <w:szCs w:val="18"/>
                    </w:rPr>
                  </w:pPr>
                </w:p>
              </w:tc>
              <w:tc>
                <w:tcPr>
                  <w:tcW w:w="810" w:type="dxa"/>
                  <w:tcBorders>
                    <w:top w:val="nil"/>
                    <w:left w:val="nil"/>
                    <w:bottom w:val="nil"/>
                    <w:right w:val="nil"/>
                  </w:tcBorders>
                  <w:shd w:val="clear" w:color="auto" w:fill="auto"/>
                  <w:noWrap/>
                  <w:vAlign w:val="bottom"/>
                  <w:hideMark/>
                </w:tcPr>
                <w:p w14:paraId="609B6224"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65" w:type="dxa"/>
                  <w:tcBorders>
                    <w:top w:val="nil"/>
                    <w:left w:val="nil"/>
                    <w:bottom w:val="nil"/>
                    <w:right w:val="nil"/>
                  </w:tcBorders>
                  <w:shd w:val="clear" w:color="auto" w:fill="auto"/>
                  <w:noWrap/>
                  <w:vAlign w:val="bottom"/>
                  <w:hideMark/>
                </w:tcPr>
                <w:p w14:paraId="4410E9C7"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10" w:type="dxa"/>
                  <w:tcBorders>
                    <w:top w:val="nil"/>
                    <w:left w:val="nil"/>
                    <w:bottom w:val="nil"/>
                    <w:right w:val="nil"/>
                  </w:tcBorders>
                  <w:shd w:val="clear" w:color="auto" w:fill="auto"/>
                  <w:noWrap/>
                  <w:vAlign w:val="bottom"/>
                  <w:hideMark/>
                </w:tcPr>
                <w:p w14:paraId="57E543F2"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10" w:type="dxa"/>
                  <w:tcBorders>
                    <w:top w:val="nil"/>
                    <w:left w:val="nil"/>
                    <w:bottom w:val="nil"/>
                    <w:right w:val="nil"/>
                  </w:tcBorders>
                  <w:shd w:val="clear" w:color="auto" w:fill="auto"/>
                  <w:noWrap/>
                  <w:vAlign w:val="bottom"/>
                  <w:hideMark/>
                </w:tcPr>
                <w:p w14:paraId="116C6DCA"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1152" w:type="dxa"/>
                  <w:tcBorders>
                    <w:top w:val="nil"/>
                    <w:left w:val="nil"/>
                    <w:bottom w:val="nil"/>
                    <w:right w:val="single" w:sz="4" w:space="0" w:color="auto"/>
                  </w:tcBorders>
                  <w:shd w:val="clear" w:color="auto" w:fill="auto"/>
                  <w:noWrap/>
                  <w:vAlign w:val="bottom"/>
                  <w:hideMark/>
                </w:tcPr>
                <w:p w14:paraId="07BC8DD1" w14:textId="77777777" w:rsidR="005B6640" w:rsidRPr="005B6640" w:rsidRDefault="005B6640" w:rsidP="000230A5">
                  <w:pPr>
                    <w:jc w:val="right"/>
                    <w:rPr>
                      <w:rFonts w:ascii="Calibri" w:eastAsia="Times New Roman" w:hAnsi="Calibri" w:cs="Times New Roman"/>
                      <w:b/>
                      <w:bCs/>
                      <w:color w:val="auto"/>
                      <w:sz w:val="18"/>
                      <w:szCs w:val="18"/>
                    </w:rPr>
                  </w:pPr>
                  <w:r w:rsidRPr="005B6640">
                    <w:rPr>
                      <w:rFonts w:ascii="Calibri" w:eastAsia="Times New Roman" w:hAnsi="Calibri" w:cs="Times New Roman"/>
                      <w:b/>
                      <w:bCs/>
                      <w:color w:val="auto"/>
                      <w:sz w:val="18"/>
                      <w:szCs w:val="18"/>
                    </w:rPr>
                    <w:t> </w:t>
                  </w:r>
                </w:p>
              </w:tc>
            </w:tr>
            <w:tr w:rsidR="005B6640" w:rsidRPr="005B6640" w14:paraId="11AF913E" w14:textId="77777777" w:rsidTr="000230A5">
              <w:trPr>
                <w:trHeight w:val="20"/>
              </w:trPr>
              <w:tc>
                <w:tcPr>
                  <w:tcW w:w="3288" w:type="dxa"/>
                  <w:tcBorders>
                    <w:top w:val="nil"/>
                    <w:left w:val="single" w:sz="4" w:space="0" w:color="auto"/>
                    <w:bottom w:val="nil"/>
                    <w:right w:val="nil"/>
                  </w:tcBorders>
                  <w:shd w:val="clear" w:color="auto" w:fill="auto"/>
                  <w:noWrap/>
                  <w:hideMark/>
                </w:tcPr>
                <w:p w14:paraId="7CDC2882"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Contractual Services</w:t>
                  </w:r>
                </w:p>
              </w:tc>
              <w:tc>
                <w:tcPr>
                  <w:tcW w:w="810" w:type="dxa"/>
                  <w:tcBorders>
                    <w:top w:val="nil"/>
                    <w:left w:val="nil"/>
                    <w:bottom w:val="nil"/>
                    <w:right w:val="nil"/>
                  </w:tcBorders>
                  <w:shd w:val="clear" w:color="auto" w:fill="auto"/>
                  <w:noWrap/>
                  <w:vAlign w:val="bottom"/>
                  <w:hideMark/>
                </w:tcPr>
                <w:p w14:paraId="250B09F3"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$15,794 </w:t>
                  </w:r>
                </w:p>
              </w:tc>
              <w:tc>
                <w:tcPr>
                  <w:tcW w:w="810" w:type="dxa"/>
                  <w:tcBorders>
                    <w:top w:val="nil"/>
                    <w:left w:val="nil"/>
                    <w:bottom w:val="nil"/>
                    <w:right w:val="nil"/>
                  </w:tcBorders>
                  <w:shd w:val="clear" w:color="auto" w:fill="auto"/>
                  <w:noWrap/>
                  <w:vAlign w:val="bottom"/>
                  <w:hideMark/>
                </w:tcPr>
                <w:p w14:paraId="33897988"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$18,447 </w:t>
                  </w:r>
                </w:p>
              </w:tc>
              <w:tc>
                <w:tcPr>
                  <w:tcW w:w="865" w:type="dxa"/>
                  <w:tcBorders>
                    <w:top w:val="nil"/>
                    <w:left w:val="nil"/>
                    <w:bottom w:val="nil"/>
                    <w:right w:val="nil"/>
                  </w:tcBorders>
                  <w:shd w:val="clear" w:color="auto" w:fill="auto"/>
                  <w:noWrap/>
                  <w:vAlign w:val="bottom"/>
                  <w:hideMark/>
                </w:tcPr>
                <w:p w14:paraId="3C083078"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$20,971 </w:t>
                  </w:r>
                </w:p>
              </w:tc>
              <w:tc>
                <w:tcPr>
                  <w:tcW w:w="810" w:type="dxa"/>
                  <w:tcBorders>
                    <w:top w:val="nil"/>
                    <w:left w:val="nil"/>
                    <w:bottom w:val="nil"/>
                    <w:right w:val="nil"/>
                  </w:tcBorders>
                  <w:shd w:val="clear" w:color="auto" w:fill="auto"/>
                  <w:noWrap/>
                  <w:vAlign w:val="bottom"/>
                  <w:hideMark/>
                </w:tcPr>
                <w:p w14:paraId="2138522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$18,872 </w:t>
                  </w:r>
                </w:p>
              </w:tc>
              <w:tc>
                <w:tcPr>
                  <w:tcW w:w="810" w:type="dxa"/>
                  <w:tcBorders>
                    <w:top w:val="nil"/>
                    <w:left w:val="nil"/>
                    <w:bottom w:val="nil"/>
                    <w:right w:val="nil"/>
                  </w:tcBorders>
                  <w:shd w:val="clear" w:color="auto" w:fill="auto"/>
                  <w:noWrap/>
                  <w:vAlign w:val="bottom"/>
                  <w:hideMark/>
                </w:tcPr>
                <w:p w14:paraId="08B52F04"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$19,241 </w:t>
                  </w:r>
                </w:p>
              </w:tc>
              <w:tc>
                <w:tcPr>
                  <w:tcW w:w="1152" w:type="dxa"/>
                  <w:tcBorders>
                    <w:top w:val="nil"/>
                    <w:left w:val="nil"/>
                    <w:bottom w:val="nil"/>
                    <w:right w:val="single" w:sz="4" w:space="0" w:color="auto"/>
                  </w:tcBorders>
                  <w:shd w:val="clear" w:color="auto" w:fill="auto"/>
                  <w:noWrap/>
                  <w:vAlign w:val="bottom"/>
                  <w:hideMark/>
                </w:tcPr>
                <w:p w14:paraId="29D95571"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($1,730)</w:t>
                  </w:r>
                </w:p>
              </w:tc>
            </w:tr>
            <w:tr w:rsidR="005B6640" w:rsidRPr="005B6640" w14:paraId="21BDA955" w14:textId="77777777" w:rsidTr="000230A5">
              <w:trPr>
                <w:trHeight w:val="20"/>
              </w:trPr>
              <w:tc>
                <w:tcPr>
                  <w:tcW w:w="3288" w:type="dxa"/>
                  <w:tcBorders>
                    <w:top w:val="nil"/>
                    <w:left w:val="single" w:sz="4" w:space="0" w:color="auto"/>
                    <w:bottom w:val="nil"/>
                    <w:right w:val="nil"/>
                  </w:tcBorders>
                  <w:shd w:val="clear" w:color="auto" w:fill="auto"/>
                  <w:noWrap/>
                  <w:hideMark/>
                </w:tcPr>
                <w:p w14:paraId="1763AC0D"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Contractual Services-Professional Services</w:t>
                  </w:r>
                </w:p>
              </w:tc>
              <w:tc>
                <w:tcPr>
                  <w:tcW w:w="810" w:type="dxa"/>
                  <w:tcBorders>
                    <w:top w:val="nil"/>
                    <w:left w:val="nil"/>
                    <w:bottom w:val="nil"/>
                    <w:right w:val="nil"/>
                  </w:tcBorders>
                  <w:shd w:val="clear" w:color="auto" w:fill="auto"/>
                  <w:noWrap/>
                  <w:vAlign w:val="bottom"/>
                  <w:hideMark/>
                </w:tcPr>
                <w:p w14:paraId="65CC2ED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5,053 </w:t>
                  </w:r>
                </w:p>
              </w:tc>
              <w:tc>
                <w:tcPr>
                  <w:tcW w:w="810" w:type="dxa"/>
                  <w:tcBorders>
                    <w:top w:val="nil"/>
                    <w:left w:val="nil"/>
                    <w:bottom w:val="nil"/>
                    <w:right w:val="nil"/>
                  </w:tcBorders>
                  <w:shd w:val="clear" w:color="auto" w:fill="auto"/>
                  <w:noWrap/>
                  <w:vAlign w:val="bottom"/>
                  <w:hideMark/>
                </w:tcPr>
                <w:p w14:paraId="652E9A57"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4,022 </w:t>
                  </w:r>
                </w:p>
              </w:tc>
              <w:tc>
                <w:tcPr>
                  <w:tcW w:w="865" w:type="dxa"/>
                  <w:tcBorders>
                    <w:top w:val="nil"/>
                    <w:left w:val="nil"/>
                    <w:bottom w:val="nil"/>
                    <w:right w:val="nil"/>
                  </w:tcBorders>
                  <w:shd w:val="clear" w:color="auto" w:fill="auto"/>
                  <w:noWrap/>
                  <w:vAlign w:val="bottom"/>
                  <w:hideMark/>
                </w:tcPr>
                <w:p w14:paraId="47E3F570"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424 </w:t>
                  </w:r>
                </w:p>
              </w:tc>
              <w:tc>
                <w:tcPr>
                  <w:tcW w:w="810" w:type="dxa"/>
                  <w:tcBorders>
                    <w:top w:val="nil"/>
                    <w:left w:val="nil"/>
                    <w:bottom w:val="nil"/>
                    <w:right w:val="nil"/>
                  </w:tcBorders>
                  <w:shd w:val="clear" w:color="auto" w:fill="auto"/>
                  <w:noWrap/>
                  <w:vAlign w:val="bottom"/>
                  <w:hideMark/>
                </w:tcPr>
                <w:p w14:paraId="0F4BB0DE"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3,700 </w:t>
                  </w:r>
                </w:p>
              </w:tc>
              <w:tc>
                <w:tcPr>
                  <w:tcW w:w="810" w:type="dxa"/>
                  <w:tcBorders>
                    <w:top w:val="nil"/>
                    <w:left w:val="nil"/>
                    <w:bottom w:val="nil"/>
                    <w:right w:val="nil"/>
                  </w:tcBorders>
                  <w:shd w:val="clear" w:color="auto" w:fill="auto"/>
                  <w:noWrap/>
                  <w:vAlign w:val="bottom"/>
                  <w:hideMark/>
                </w:tcPr>
                <w:p w14:paraId="65CCECB1"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424 </w:t>
                  </w:r>
                </w:p>
              </w:tc>
              <w:tc>
                <w:tcPr>
                  <w:tcW w:w="1152" w:type="dxa"/>
                  <w:tcBorders>
                    <w:top w:val="nil"/>
                    <w:left w:val="nil"/>
                    <w:bottom w:val="nil"/>
                    <w:right w:val="single" w:sz="4" w:space="0" w:color="auto"/>
                  </w:tcBorders>
                  <w:shd w:val="clear" w:color="auto" w:fill="auto"/>
                  <w:noWrap/>
                  <w:vAlign w:val="bottom"/>
                  <w:hideMark/>
                </w:tcPr>
                <w:p w14:paraId="01A13D69"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$0 </w:t>
                  </w:r>
                </w:p>
              </w:tc>
            </w:tr>
            <w:tr w:rsidR="005B6640" w:rsidRPr="005B6640" w14:paraId="7882B8BA" w14:textId="77777777" w:rsidTr="000230A5">
              <w:trPr>
                <w:trHeight w:val="20"/>
              </w:trPr>
              <w:tc>
                <w:tcPr>
                  <w:tcW w:w="3288" w:type="dxa"/>
                  <w:tcBorders>
                    <w:top w:val="nil"/>
                    <w:left w:val="single" w:sz="4" w:space="0" w:color="auto"/>
                    <w:bottom w:val="nil"/>
                    <w:right w:val="nil"/>
                  </w:tcBorders>
                  <w:shd w:val="clear" w:color="auto" w:fill="auto"/>
                  <w:noWrap/>
                  <w:hideMark/>
                </w:tcPr>
                <w:p w14:paraId="0415E099"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Supplies and Materials</w:t>
                  </w:r>
                </w:p>
              </w:tc>
              <w:tc>
                <w:tcPr>
                  <w:tcW w:w="810" w:type="dxa"/>
                  <w:tcBorders>
                    <w:top w:val="nil"/>
                    <w:left w:val="nil"/>
                    <w:bottom w:val="nil"/>
                    <w:right w:val="nil"/>
                  </w:tcBorders>
                  <w:shd w:val="clear" w:color="auto" w:fill="auto"/>
                  <w:noWrap/>
                  <w:vAlign w:val="bottom"/>
                  <w:hideMark/>
                </w:tcPr>
                <w:p w14:paraId="56560DD5"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3,814 </w:t>
                  </w:r>
                </w:p>
              </w:tc>
              <w:tc>
                <w:tcPr>
                  <w:tcW w:w="810" w:type="dxa"/>
                  <w:tcBorders>
                    <w:top w:val="nil"/>
                    <w:left w:val="nil"/>
                    <w:bottom w:val="nil"/>
                    <w:right w:val="nil"/>
                  </w:tcBorders>
                  <w:shd w:val="clear" w:color="auto" w:fill="auto"/>
                  <w:noWrap/>
                  <w:vAlign w:val="bottom"/>
                  <w:hideMark/>
                </w:tcPr>
                <w:p w14:paraId="3E5D8812"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2,767 </w:t>
                  </w:r>
                </w:p>
              </w:tc>
              <w:tc>
                <w:tcPr>
                  <w:tcW w:w="865" w:type="dxa"/>
                  <w:tcBorders>
                    <w:top w:val="nil"/>
                    <w:left w:val="nil"/>
                    <w:bottom w:val="nil"/>
                    <w:right w:val="nil"/>
                  </w:tcBorders>
                  <w:shd w:val="clear" w:color="auto" w:fill="auto"/>
                  <w:noWrap/>
                  <w:vAlign w:val="bottom"/>
                  <w:hideMark/>
                </w:tcPr>
                <w:p w14:paraId="2539FB0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3,361 </w:t>
                  </w:r>
                </w:p>
              </w:tc>
              <w:tc>
                <w:tcPr>
                  <w:tcW w:w="810" w:type="dxa"/>
                  <w:tcBorders>
                    <w:top w:val="nil"/>
                    <w:left w:val="nil"/>
                    <w:bottom w:val="nil"/>
                    <w:right w:val="nil"/>
                  </w:tcBorders>
                  <w:shd w:val="clear" w:color="auto" w:fill="auto"/>
                  <w:noWrap/>
                  <w:vAlign w:val="bottom"/>
                  <w:hideMark/>
                </w:tcPr>
                <w:p w14:paraId="3C60D367"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3,914 </w:t>
                  </w:r>
                </w:p>
              </w:tc>
              <w:tc>
                <w:tcPr>
                  <w:tcW w:w="810" w:type="dxa"/>
                  <w:tcBorders>
                    <w:top w:val="nil"/>
                    <w:left w:val="nil"/>
                    <w:bottom w:val="nil"/>
                    <w:right w:val="nil"/>
                  </w:tcBorders>
                  <w:shd w:val="clear" w:color="auto" w:fill="auto"/>
                  <w:noWrap/>
                  <w:vAlign w:val="bottom"/>
                  <w:hideMark/>
                </w:tcPr>
                <w:p w14:paraId="699ADA4D"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4,177 </w:t>
                  </w:r>
                </w:p>
              </w:tc>
              <w:tc>
                <w:tcPr>
                  <w:tcW w:w="1152" w:type="dxa"/>
                  <w:tcBorders>
                    <w:top w:val="nil"/>
                    <w:left w:val="nil"/>
                    <w:bottom w:val="nil"/>
                    <w:right w:val="single" w:sz="4" w:space="0" w:color="auto"/>
                  </w:tcBorders>
                  <w:shd w:val="clear" w:color="auto" w:fill="auto"/>
                  <w:noWrap/>
                  <w:vAlign w:val="bottom"/>
                  <w:hideMark/>
                </w:tcPr>
                <w:p w14:paraId="74B5AB8A"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$816 </w:t>
                  </w:r>
                </w:p>
              </w:tc>
            </w:tr>
            <w:tr w:rsidR="005B6640" w:rsidRPr="005B6640" w14:paraId="3F000C00" w14:textId="77777777" w:rsidTr="000230A5">
              <w:trPr>
                <w:trHeight w:val="20"/>
              </w:trPr>
              <w:tc>
                <w:tcPr>
                  <w:tcW w:w="3288" w:type="dxa"/>
                  <w:tcBorders>
                    <w:top w:val="nil"/>
                    <w:left w:val="single" w:sz="4" w:space="0" w:color="auto"/>
                    <w:bottom w:val="nil"/>
                    <w:right w:val="nil"/>
                  </w:tcBorders>
                  <w:shd w:val="clear" w:color="auto" w:fill="auto"/>
                  <w:noWrap/>
                  <w:hideMark/>
                </w:tcPr>
                <w:p w14:paraId="49F5B17A"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Fixed &amp; Miscellaneous Charges</w:t>
                  </w:r>
                </w:p>
              </w:tc>
              <w:tc>
                <w:tcPr>
                  <w:tcW w:w="810" w:type="dxa"/>
                  <w:tcBorders>
                    <w:top w:val="nil"/>
                    <w:left w:val="nil"/>
                    <w:bottom w:val="nil"/>
                    <w:right w:val="nil"/>
                  </w:tcBorders>
                  <w:shd w:val="clear" w:color="auto" w:fill="auto"/>
                  <w:noWrap/>
                  <w:vAlign w:val="bottom"/>
                  <w:hideMark/>
                </w:tcPr>
                <w:p w14:paraId="71A6838A"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2 </w:t>
                  </w:r>
                </w:p>
              </w:tc>
              <w:tc>
                <w:tcPr>
                  <w:tcW w:w="810" w:type="dxa"/>
                  <w:tcBorders>
                    <w:top w:val="nil"/>
                    <w:left w:val="nil"/>
                    <w:bottom w:val="nil"/>
                    <w:right w:val="nil"/>
                  </w:tcBorders>
                  <w:shd w:val="clear" w:color="auto" w:fill="auto"/>
                  <w:noWrap/>
                  <w:vAlign w:val="bottom"/>
                  <w:hideMark/>
                </w:tcPr>
                <w:p w14:paraId="1C112664"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 </w:t>
                  </w:r>
                </w:p>
              </w:tc>
              <w:tc>
                <w:tcPr>
                  <w:tcW w:w="865" w:type="dxa"/>
                  <w:tcBorders>
                    <w:top w:val="nil"/>
                    <w:left w:val="nil"/>
                    <w:bottom w:val="nil"/>
                    <w:right w:val="nil"/>
                  </w:tcBorders>
                  <w:shd w:val="clear" w:color="auto" w:fill="auto"/>
                  <w:noWrap/>
                  <w:vAlign w:val="bottom"/>
                  <w:hideMark/>
                </w:tcPr>
                <w:p w14:paraId="58FA9B79"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6 </w:t>
                  </w:r>
                </w:p>
              </w:tc>
              <w:tc>
                <w:tcPr>
                  <w:tcW w:w="810" w:type="dxa"/>
                  <w:tcBorders>
                    <w:top w:val="nil"/>
                    <w:left w:val="nil"/>
                    <w:bottom w:val="nil"/>
                    <w:right w:val="nil"/>
                  </w:tcBorders>
                  <w:shd w:val="clear" w:color="auto" w:fill="auto"/>
                  <w:noWrap/>
                  <w:vAlign w:val="bottom"/>
                  <w:hideMark/>
                </w:tcPr>
                <w:p w14:paraId="212B664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 </w:t>
                  </w:r>
                </w:p>
              </w:tc>
              <w:tc>
                <w:tcPr>
                  <w:tcW w:w="810" w:type="dxa"/>
                  <w:tcBorders>
                    <w:top w:val="nil"/>
                    <w:left w:val="nil"/>
                    <w:bottom w:val="nil"/>
                    <w:right w:val="nil"/>
                  </w:tcBorders>
                  <w:shd w:val="clear" w:color="auto" w:fill="auto"/>
                  <w:noWrap/>
                  <w:vAlign w:val="bottom"/>
                  <w:hideMark/>
                </w:tcPr>
                <w:p w14:paraId="19003652"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6 </w:t>
                  </w:r>
                </w:p>
              </w:tc>
              <w:tc>
                <w:tcPr>
                  <w:tcW w:w="1152" w:type="dxa"/>
                  <w:tcBorders>
                    <w:top w:val="nil"/>
                    <w:left w:val="nil"/>
                    <w:bottom w:val="nil"/>
                    <w:right w:val="single" w:sz="4" w:space="0" w:color="auto"/>
                  </w:tcBorders>
                  <w:shd w:val="clear" w:color="auto" w:fill="auto"/>
                  <w:noWrap/>
                  <w:vAlign w:val="bottom"/>
                  <w:hideMark/>
                </w:tcPr>
                <w:p w14:paraId="3830B0EB"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$0 </w:t>
                  </w:r>
                </w:p>
              </w:tc>
            </w:tr>
            <w:tr w:rsidR="005B6640" w:rsidRPr="005B6640" w14:paraId="007E9D2F" w14:textId="77777777" w:rsidTr="000230A5">
              <w:trPr>
                <w:trHeight w:val="20"/>
              </w:trPr>
              <w:tc>
                <w:tcPr>
                  <w:tcW w:w="3288" w:type="dxa"/>
                  <w:tcBorders>
                    <w:top w:val="nil"/>
                    <w:left w:val="single" w:sz="4" w:space="0" w:color="auto"/>
                    <w:bottom w:val="nil"/>
                    <w:right w:val="nil"/>
                  </w:tcBorders>
                  <w:shd w:val="clear" w:color="auto" w:fill="auto"/>
                  <w:noWrap/>
                  <w:hideMark/>
                </w:tcPr>
                <w:p w14:paraId="7FD933AA"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Property and Equipment</w:t>
                  </w:r>
                </w:p>
              </w:tc>
              <w:tc>
                <w:tcPr>
                  <w:tcW w:w="810" w:type="dxa"/>
                  <w:tcBorders>
                    <w:top w:val="nil"/>
                    <w:left w:val="nil"/>
                    <w:bottom w:val="nil"/>
                    <w:right w:val="nil"/>
                  </w:tcBorders>
                  <w:shd w:val="clear" w:color="auto" w:fill="auto"/>
                  <w:noWrap/>
                  <w:vAlign w:val="bottom"/>
                  <w:hideMark/>
                </w:tcPr>
                <w:p w14:paraId="4A9FEE87"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369</w:t>
                  </w:r>
                </w:p>
              </w:tc>
              <w:tc>
                <w:tcPr>
                  <w:tcW w:w="810" w:type="dxa"/>
                  <w:tcBorders>
                    <w:top w:val="nil"/>
                    <w:left w:val="nil"/>
                    <w:bottom w:val="nil"/>
                    <w:right w:val="nil"/>
                  </w:tcBorders>
                  <w:shd w:val="clear" w:color="auto" w:fill="auto"/>
                  <w:noWrap/>
                  <w:vAlign w:val="bottom"/>
                  <w:hideMark/>
                </w:tcPr>
                <w:p w14:paraId="748E8EED"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196</w:t>
                  </w:r>
                </w:p>
              </w:tc>
              <w:tc>
                <w:tcPr>
                  <w:tcW w:w="865" w:type="dxa"/>
                  <w:tcBorders>
                    <w:top w:val="nil"/>
                    <w:left w:val="nil"/>
                    <w:bottom w:val="nil"/>
                    <w:right w:val="nil"/>
                  </w:tcBorders>
                  <w:shd w:val="clear" w:color="auto" w:fill="auto"/>
                  <w:noWrap/>
                  <w:vAlign w:val="bottom"/>
                  <w:hideMark/>
                </w:tcPr>
                <w:p w14:paraId="1C0E0ACB"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601</w:t>
                  </w:r>
                </w:p>
              </w:tc>
              <w:tc>
                <w:tcPr>
                  <w:tcW w:w="810" w:type="dxa"/>
                  <w:tcBorders>
                    <w:top w:val="nil"/>
                    <w:left w:val="nil"/>
                    <w:bottom w:val="nil"/>
                    <w:right w:val="nil"/>
                  </w:tcBorders>
                  <w:shd w:val="clear" w:color="auto" w:fill="auto"/>
                  <w:noWrap/>
                  <w:vAlign w:val="bottom"/>
                  <w:hideMark/>
                </w:tcPr>
                <w:p w14:paraId="61C0C86A"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468</w:t>
                  </w:r>
                </w:p>
              </w:tc>
              <w:tc>
                <w:tcPr>
                  <w:tcW w:w="810" w:type="dxa"/>
                  <w:tcBorders>
                    <w:top w:val="nil"/>
                    <w:left w:val="nil"/>
                    <w:bottom w:val="nil"/>
                    <w:right w:val="nil"/>
                  </w:tcBorders>
                  <w:shd w:val="clear" w:color="auto" w:fill="auto"/>
                  <w:noWrap/>
                  <w:vAlign w:val="bottom"/>
                  <w:hideMark/>
                </w:tcPr>
                <w:p w14:paraId="3BD56CF7"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805</w:t>
                  </w:r>
                </w:p>
              </w:tc>
              <w:tc>
                <w:tcPr>
                  <w:tcW w:w="1152" w:type="dxa"/>
                  <w:tcBorders>
                    <w:top w:val="nil"/>
                    <w:left w:val="nil"/>
                    <w:bottom w:val="nil"/>
                    <w:right w:val="single" w:sz="4" w:space="0" w:color="auto"/>
                  </w:tcBorders>
                  <w:shd w:val="clear" w:color="auto" w:fill="auto"/>
                  <w:noWrap/>
                  <w:vAlign w:val="bottom"/>
                  <w:hideMark/>
                </w:tcPr>
                <w:p w14:paraId="05C20D23"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$204 </w:t>
                  </w:r>
                </w:p>
              </w:tc>
            </w:tr>
            <w:tr w:rsidR="005B6640" w:rsidRPr="005B6640" w14:paraId="31F473DF" w14:textId="77777777" w:rsidTr="000230A5">
              <w:trPr>
                <w:trHeight w:val="20"/>
              </w:trPr>
              <w:tc>
                <w:tcPr>
                  <w:tcW w:w="3288" w:type="dxa"/>
                  <w:tcBorders>
                    <w:top w:val="nil"/>
                    <w:left w:val="single" w:sz="4" w:space="0" w:color="auto"/>
                    <w:bottom w:val="nil"/>
                    <w:right w:val="nil"/>
                  </w:tcBorders>
                  <w:shd w:val="clear" w:color="auto" w:fill="auto"/>
                  <w:noWrap/>
                  <w:hideMark/>
                </w:tcPr>
                <w:p w14:paraId="1460C0A9"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Other Services and Charges</w:t>
                  </w:r>
                </w:p>
              </w:tc>
              <w:tc>
                <w:tcPr>
                  <w:tcW w:w="810" w:type="dxa"/>
                  <w:tcBorders>
                    <w:top w:val="nil"/>
                    <w:left w:val="nil"/>
                    <w:bottom w:val="nil"/>
                    <w:right w:val="nil"/>
                  </w:tcBorders>
                  <w:shd w:val="clear" w:color="auto" w:fill="auto"/>
                  <w:noWrap/>
                  <w:vAlign w:val="bottom"/>
                  <w:hideMark/>
                </w:tcPr>
                <w:p w14:paraId="5ECBC9CB"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333 </w:t>
                  </w:r>
                </w:p>
              </w:tc>
              <w:tc>
                <w:tcPr>
                  <w:tcW w:w="810" w:type="dxa"/>
                  <w:tcBorders>
                    <w:top w:val="nil"/>
                    <w:left w:val="nil"/>
                    <w:bottom w:val="nil"/>
                    <w:right w:val="nil"/>
                  </w:tcBorders>
                  <w:shd w:val="clear" w:color="auto" w:fill="auto"/>
                  <w:noWrap/>
                  <w:vAlign w:val="bottom"/>
                  <w:hideMark/>
                </w:tcPr>
                <w:p w14:paraId="4B095124"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262 </w:t>
                  </w:r>
                </w:p>
              </w:tc>
              <w:tc>
                <w:tcPr>
                  <w:tcW w:w="865" w:type="dxa"/>
                  <w:tcBorders>
                    <w:top w:val="nil"/>
                    <w:left w:val="nil"/>
                    <w:bottom w:val="nil"/>
                    <w:right w:val="nil"/>
                  </w:tcBorders>
                  <w:shd w:val="clear" w:color="auto" w:fill="auto"/>
                  <w:noWrap/>
                  <w:vAlign w:val="bottom"/>
                  <w:hideMark/>
                </w:tcPr>
                <w:p w14:paraId="3F7AB2E3"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4,653 </w:t>
                  </w:r>
                </w:p>
              </w:tc>
              <w:tc>
                <w:tcPr>
                  <w:tcW w:w="810" w:type="dxa"/>
                  <w:tcBorders>
                    <w:top w:val="nil"/>
                    <w:left w:val="nil"/>
                    <w:bottom w:val="nil"/>
                    <w:right w:val="nil"/>
                  </w:tcBorders>
                  <w:shd w:val="clear" w:color="auto" w:fill="auto"/>
                  <w:noWrap/>
                  <w:vAlign w:val="bottom"/>
                  <w:hideMark/>
                </w:tcPr>
                <w:p w14:paraId="612D7C04"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1,827 </w:t>
                  </w:r>
                </w:p>
              </w:tc>
              <w:tc>
                <w:tcPr>
                  <w:tcW w:w="810" w:type="dxa"/>
                  <w:tcBorders>
                    <w:top w:val="nil"/>
                    <w:left w:val="nil"/>
                    <w:bottom w:val="nil"/>
                    <w:right w:val="nil"/>
                  </w:tcBorders>
                  <w:shd w:val="clear" w:color="auto" w:fill="auto"/>
                  <w:noWrap/>
                  <w:vAlign w:val="bottom"/>
                  <w:hideMark/>
                </w:tcPr>
                <w:p w14:paraId="28FB7F38"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4,653 </w:t>
                  </w:r>
                </w:p>
              </w:tc>
              <w:tc>
                <w:tcPr>
                  <w:tcW w:w="1152" w:type="dxa"/>
                  <w:tcBorders>
                    <w:top w:val="nil"/>
                    <w:left w:val="nil"/>
                    <w:bottom w:val="nil"/>
                    <w:right w:val="single" w:sz="4" w:space="0" w:color="auto"/>
                  </w:tcBorders>
                  <w:shd w:val="clear" w:color="auto" w:fill="auto"/>
                  <w:noWrap/>
                  <w:vAlign w:val="bottom"/>
                  <w:hideMark/>
                </w:tcPr>
                <w:p w14:paraId="534C520C"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$0 </w:t>
                  </w:r>
                </w:p>
              </w:tc>
            </w:tr>
            <w:tr w:rsidR="005B6640" w:rsidRPr="005B6640" w14:paraId="5E39C27B" w14:textId="77777777" w:rsidTr="000230A5">
              <w:trPr>
                <w:trHeight w:val="20"/>
              </w:trPr>
              <w:tc>
                <w:tcPr>
                  <w:tcW w:w="3288" w:type="dxa"/>
                  <w:tcBorders>
                    <w:top w:val="nil"/>
                    <w:left w:val="single" w:sz="4" w:space="0" w:color="auto"/>
                    <w:bottom w:val="nil"/>
                    <w:right w:val="nil"/>
                  </w:tcBorders>
                  <w:shd w:val="clear" w:color="auto" w:fill="auto"/>
                  <w:noWrap/>
                  <w:hideMark/>
                </w:tcPr>
                <w:p w14:paraId="0A0DFFDE" w14:textId="77777777" w:rsidR="005B6640" w:rsidRPr="005B6640" w:rsidRDefault="005B6640" w:rsidP="005B6640">
                  <w:pPr>
                    <w:jc w:val="center"/>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Subtotal</w:t>
                  </w:r>
                </w:p>
              </w:tc>
              <w:tc>
                <w:tcPr>
                  <w:tcW w:w="810" w:type="dxa"/>
                  <w:tcBorders>
                    <w:top w:val="nil"/>
                    <w:left w:val="nil"/>
                    <w:bottom w:val="nil"/>
                    <w:right w:val="nil"/>
                  </w:tcBorders>
                  <w:shd w:val="clear" w:color="auto" w:fill="auto"/>
                  <w:noWrap/>
                  <w:vAlign w:val="bottom"/>
                  <w:hideMark/>
                </w:tcPr>
                <w:p w14:paraId="561D908F"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$25,365 </w:t>
                  </w:r>
                </w:p>
              </w:tc>
              <w:tc>
                <w:tcPr>
                  <w:tcW w:w="810" w:type="dxa"/>
                  <w:tcBorders>
                    <w:top w:val="nil"/>
                    <w:left w:val="nil"/>
                    <w:bottom w:val="nil"/>
                    <w:right w:val="nil"/>
                  </w:tcBorders>
                  <w:shd w:val="clear" w:color="auto" w:fill="auto"/>
                  <w:noWrap/>
                  <w:vAlign w:val="bottom"/>
                  <w:hideMark/>
                </w:tcPr>
                <w:p w14:paraId="473F9E88"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$25,698 </w:t>
                  </w:r>
                </w:p>
              </w:tc>
              <w:tc>
                <w:tcPr>
                  <w:tcW w:w="865" w:type="dxa"/>
                  <w:tcBorders>
                    <w:top w:val="nil"/>
                    <w:left w:val="nil"/>
                    <w:bottom w:val="nil"/>
                    <w:right w:val="nil"/>
                  </w:tcBorders>
                  <w:shd w:val="clear" w:color="auto" w:fill="auto"/>
                  <w:noWrap/>
                  <w:vAlign w:val="bottom"/>
                  <w:hideMark/>
                </w:tcPr>
                <w:p w14:paraId="6EB1A66A"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$30,016 </w:t>
                  </w:r>
                </w:p>
              </w:tc>
              <w:tc>
                <w:tcPr>
                  <w:tcW w:w="810" w:type="dxa"/>
                  <w:tcBorders>
                    <w:top w:val="nil"/>
                    <w:left w:val="nil"/>
                    <w:bottom w:val="nil"/>
                    <w:right w:val="nil"/>
                  </w:tcBorders>
                  <w:shd w:val="clear" w:color="auto" w:fill="auto"/>
                  <w:noWrap/>
                  <w:vAlign w:val="bottom"/>
                  <w:hideMark/>
                </w:tcPr>
                <w:p w14:paraId="304A16A3"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$28,783 </w:t>
                  </w:r>
                </w:p>
              </w:tc>
              <w:tc>
                <w:tcPr>
                  <w:tcW w:w="810" w:type="dxa"/>
                  <w:tcBorders>
                    <w:top w:val="nil"/>
                    <w:left w:val="nil"/>
                    <w:bottom w:val="nil"/>
                    <w:right w:val="nil"/>
                  </w:tcBorders>
                  <w:shd w:val="clear" w:color="auto" w:fill="auto"/>
                  <w:noWrap/>
                  <w:vAlign w:val="bottom"/>
                  <w:hideMark/>
                </w:tcPr>
                <w:p w14:paraId="255334DF"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$29,306 </w:t>
                  </w:r>
                </w:p>
              </w:tc>
              <w:tc>
                <w:tcPr>
                  <w:tcW w:w="1152" w:type="dxa"/>
                  <w:tcBorders>
                    <w:top w:val="nil"/>
                    <w:left w:val="nil"/>
                    <w:bottom w:val="nil"/>
                    <w:right w:val="single" w:sz="4" w:space="0" w:color="auto"/>
                  </w:tcBorders>
                  <w:shd w:val="clear" w:color="auto" w:fill="auto"/>
                  <w:noWrap/>
                  <w:vAlign w:val="bottom"/>
                  <w:hideMark/>
                </w:tcPr>
                <w:p w14:paraId="042017B2"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($710)</w:t>
                  </w:r>
                </w:p>
              </w:tc>
            </w:tr>
            <w:tr w:rsidR="005B6640" w:rsidRPr="005B6640" w14:paraId="35E1CD32" w14:textId="77777777" w:rsidTr="000230A5">
              <w:trPr>
                <w:trHeight w:val="20"/>
              </w:trPr>
              <w:tc>
                <w:tcPr>
                  <w:tcW w:w="3288" w:type="dxa"/>
                  <w:tcBorders>
                    <w:top w:val="nil"/>
                    <w:left w:val="single" w:sz="4" w:space="0" w:color="auto"/>
                    <w:bottom w:val="nil"/>
                    <w:right w:val="nil"/>
                  </w:tcBorders>
                  <w:shd w:val="clear" w:color="auto" w:fill="auto"/>
                  <w:noWrap/>
                  <w:hideMark/>
                </w:tcPr>
                <w:p w14:paraId="68E6D913" w14:textId="77777777" w:rsidR="005B6640" w:rsidRPr="005B6640" w:rsidRDefault="005B6640" w:rsidP="005B6640">
                  <w:pPr>
                    <w:jc w:val="center"/>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TOTAL</w:t>
                  </w:r>
                </w:p>
              </w:tc>
              <w:tc>
                <w:tcPr>
                  <w:tcW w:w="810" w:type="dxa"/>
                  <w:tcBorders>
                    <w:top w:val="single" w:sz="4" w:space="0" w:color="auto"/>
                    <w:left w:val="nil"/>
                    <w:bottom w:val="single" w:sz="4" w:space="0" w:color="auto"/>
                    <w:right w:val="nil"/>
                  </w:tcBorders>
                  <w:shd w:val="clear" w:color="auto" w:fill="auto"/>
                  <w:noWrap/>
                  <w:vAlign w:val="bottom"/>
                  <w:hideMark/>
                </w:tcPr>
                <w:p w14:paraId="7B22996C"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$80,089 </w:t>
                  </w:r>
                </w:p>
              </w:tc>
              <w:tc>
                <w:tcPr>
                  <w:tcW w:w="810" w:type="dxa"/>
                  <w:tcBorders>
                    <w:top w:val="single" w:sz="4" w:space="0" w:color="auto"/>
                    <w:left w:val="nil"/>
                    <w:bottom w:val="single" w:sz="4" w:space="0" w:color="auto"/>
                    <w:right w:val="nil"/>
                  </w:tcBorders>
                  <w:shd w:val="clear" w:color="auto" w:fill="auto"/>
                  <w:noWrap/>
                  <w:vAlign w:val="bottom"/>
                  <w:hideMark/>
                </w:tcPr>
                <w:p w14:paraId="7964B72C"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$87,564 </w:t>
                  </w:r>
                </w:p>
              </w:tc>
              <w:tc>
                <w:tcPr>
                  <w:tcW w:w="865" w:type="dxa"/>
                  <w:tcBorders>
                    <w:top w:val="single" w:sz="4" w:space="0" w:color="auto"/>
                    <w:left w:val="nil"/>
                    <w:bottom w:val="single" w:sz="4" w:space="0" w:color="auto"/>
                    <w:right w:val="nil"/>
                  </w:tcBorders>
                  <w:shd w:val="clear" w:color="auto" w:fill="auto"/>
                  <w:noWrap/>
                  <w:vAlign w:val="bottom"/>
                  <w:hideMark/>
                </w:tcPr>
                <w:p w14:paraId="27D40567"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$86,422 </w:t>
                  </w:r>
                </w:p>
              </w:tc>
              <w:tc>
                <w:tcPr>
                  <w:tcW w:w="810" w:type="dxa"/>
                  <w:tcBorders>
                    <w:top w:val="single" w:sz="4" w:space="0" w:color="auto"/>
                    <w:left w:val="nil"/>
                    <w:bottom w:val="single" w:sz="4" w:space="0" w:color="auto"/>
                    <w:right w:val="nil"/>
                  </w:tcBorders>
                  <w:shd w:val="clear" w:color="auto" w:fill="auto"/>
                  <w:noWrap/>
                  <w:vAlign w:val="bottom"/>
                  <w:hideMark/>
                </w:tcPr>
                <w:p w14:paraId="0BE001FC"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$86,293 </w:t>
                  </w:r>
                </w:p>
              </w:tc>
              <w:tc>
                <w:tcPr>
                  <w:tcW w:w="810" w:type="dxa"/>
                  <w:tcBorders>
                    <w:top w:val="single" w:sz="4" w:space="0" w:color="auto"/>
                    <w:left w:val="nil"/>
                    <w:bottom w:val="single" w:sz="4" w:space="0" w:color="auto"/>
                    <w:right w:val="nil"/>
                  </w:tcBorders>
                  <w:shd w:val="clear" w:color="auto" w:fill="auto"/>
                  <w:noWrap/>
                  <w:vAlign w:val="bottom"/>
                  <w:hideMark/>
                </w:tcPr>
                <w:p w14:paraId="2BB8D18D"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$88,301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6C4BE01E" w14:textId="77777777" w:rsidR="005B6640" w:rsidRPr="005B6640" w:rsidRDefault="005B6640" w:rsidP="000230A5">
                  <w:pPr>
                    <w:jc w:val="right"/>
                    <w:rPr>
                      <w:rFonts w:ascii="Calibri" w:eastAsia="Times New Roman" w:hAnsi="Calibri" w:cs="Times New Roman"/>
                      <w:b/>
                      <w:bCs/>
                      <w:color w:val="auto"/>
                      <w:sz w:val="18"/>
                      <w:szCs w:val="18"/>
                    </w:rPr>
                  </w:pPr>
                  <w:r w:rsidRPr="005B6640">
                    <w:rPr>
                      <w:rFonts w:ascii="Calibri" w:eastAsia="Times New Roman" w:hAnsi="Calibri" w:cs="Times New Roman"/>
                      <w:b/>
                      <w:bCs/>
                      <w:color w:val="auto"/>
                      <w:sz w:val="18"/>
                      <w:szCs w:val="18"/>
                    </w:rPr>
                    <w:t xml:space="preserve">$1,879 </w:t>
                  </w:r>
                </w:p>
              </w:tc>
            </w:tr>
            <w:tr w:rsidR="005B6640" w:rsidRPr="005B6640" w14:paraId="5CA57A18" w14:textId="77777777" w:rsidTr="000230A5">
              <w:trPr>
                <w:trHeight w:val="20"/>
              </w:trPr>
              <w:tc>
                <w:tcPr>
                  <w:tcW w:w="3288" w:type="dxa"/>
                  <w:tcBorders>
                    <w:top w:val="nil"/>
                    <w:left w:val="single" w:sz="4" w:space="0" w:color="auto"/>
                    <w:bottom w:val="nil"/>
                    <w:right w:val="nil"/>
                  </w:tcBorders>
                  <w:shd w:val="clear" w:color="auto" w:fill="auto"/>
                  <w:noWrap/>
                  <w:hideMark/>
                </w:tcPr>
                <w:p w14:paraId="3289B907" w14:textId="77777777" w:rsidR="005B6640" w:rsidRPr="005B6640" w:rsidRDefault="005B6640" w:rsidP="005B6640">
                  <w:pPr>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Funding</w:t>
                  </w:r>
                </w:p>
              </w:tc>
              <w:tc>
                <w:tcPr>
                  <w:tcW w:w="810" w:type="dxa"/>
                  <w:tcBorders>
                    <w:top w:val="nil"/>
                    <w:left w:val="nil"/>
                    <w:bottom w:val="nil"/>
                    <w:right w:val="nil"/>
                  </w:tcBorders>
                  <w:shd w:val="clear" w:color="auto" w:fill="auto"/>
                  <w:noWrap/>
                  <w:vAlign w:val="bottom"/>
                  <w:hideMark/>
                </w:tcPr>
                <w:p w14:paraId="688C0E6B" w14:textId="77777777" w:rsidR="005B6640" w:rsidRPr="005B6640" w:rsidRDefault="005B6640" w:rsidP="000230A5">
                  <w:pPr>
                    <w:jc w:val="right"/>
                    <w:rPr>
                      <w:rFonts w:ascii="Calibri" w:eastAsia="Times New Roman" w:hAnsi="Calibri" w:cs="Times New Roman"/>
                      <w:b/>
                      <w:bCs/>
                      <w:color w:val="000000"/>
                      <w:sz w:val="18"/>
                      <w:szCs w:val="18"/>
                    </w:rPr>
                  </w:pPr>
                </w:p>
              </w:tc>
              <w:tc>
                <w:tcPr>
                  <w:tcW w:w="810" w:type="dxa"/>
                  <w:tcBorders>
                    <w:top w:val="nil"/>
                    <w:left w:val="nil"/>
                    <w:bottom w:val="nil"/>
                    <w:right w:val="nil"/>
                  </w:tcBorders>
                  <w:shd w:val="clear" w:color="auto" w:fill="auto"/>
                  <w:noWrap/>
                  <w:vAlign w:val="bottom"/>
                  <w:hideMark/>
                </w:tcPr>
                <w:p w14:paraId="601206A5"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65" w:type="dxa"/>
                  <w:tcBorders>
                    <w:top w:val="nil"/>
                    <w:left w:val="nil"/>
                    <w:bottom w:val="nil"/>
                    <w:right w:val="nil"/>
                  </w:tcBorders>
                  <w:shd w:val="clear" w:color="auto" w:fill="auto"/>
                  <w:noWrap/>
                  <w:vAlign w:val="bottom"/>
                  <w:hideMark/>
                </w:tcPr>
                <w:p w14:paraId="2E95D7BC"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10" w:type="dxa"/>
                  <w:tcBorders>
                    <w:top w:val="nil"/>
                    <w:left w:val="nil"/>
                    <w:bottom w:val="nil"/>
                    <w:right w:val="nil"/>
                  </w:tcBorders>
                  <w:shd w:val="clear" w:color="auto" w:fill="auto"/>
                  <w:noWrap/>
                  <w:vAlign w:val="bottom"/>
                  <w:hideMark/>
                </w:tcPr>
                <w:p w14:paraId="45822170"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10" w:type="dxa"/>
                  <w:tcBorders>
                    <w:top w:val="nil"/>
                    <w:left w:val="nil"/>
                    <w:bottom w:val="nil"/>
                    <w:right w:val="nil"/>
                  </w:tcBorders>
                  <w:shd w:val="clear" w:color="auto" w:fill="auto"/>
                  <w:noWrap/>
                  <w:vAlign w:val="bottom"/>
                  <w:hideMark/>
                </w:tcPr>
                <w:p w14:paraId="2C498CDF"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1152" w:type="dxa"/>
                  <w:tcBorders>
                    <w:top w:val="nil"/>
                    <w:left w:val="nil"/>
                    <w:bottom w:val="nil"/>
                    <w:right w:val="single" w:sz="4" w:space="0" w:color="auto"/>
                  </w:tcBorders>
                  <w:shd w:val="clear" w:color="auto" w:fill="auto"/>
                  <w:noWrap/>
                  <w:vAlign w:val="bottom"/>
                  <w:hideMark/>
                </w:tcPr>
                <w:p w14:paraId="1CAE0FEB"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w:t>
                  </w:r>
                </w:p>
              </w:tc>
            </w:tr>
            <w:tr w:rsidR="005B6640" w:rsidRPr="005B6640" w14:paraId="01794BAF" w14:textId="77777777" w:rsidTr="000230A5">
              <w:trPr>
                <w:trHeight w:val="20"/>
              </w:trPr>
              <w:tc>
                <w:tcPr>
                  <w:tcW w:w="3288" w:type="dxa"/>
                  <w:tcBorders>
                    <w:top w:val="nil"/>
                    <w:left w:val="single" w:sz="4" w:space="0" w:color="auto"/>
                    <w:bottom w:val="nil"/>
                    <w:right w:val="nil"/>
                  </w:tcBorders>
                  <w:shd w:val="clear" w:color="auto" w:fill="auto"/>
                  <w:noWrap/>
                  <w:hideMark/>
                </w:tcPr>
                <w:p w14:paraId="5349CEBF"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City Funds</w:t>
                  </w:r>
                </w:p>
              </w:tc>
              <w:tc>
                <w:tcPr>
                  <w:tcW w:w="810" w:type="dxa"/>
                  <w:tcBorders>
                    <w:top w:val="nil"/>
                    <w:left w:val="nil"/>
                    <w:bottom w:val="nil"/>
                    <w:right w:val="nil"/>
                  </w:tcBorders>
                  <w:shd w:val="clear" w:color="auto" w:fill="auto"/>
                  <w:noWrap/>
                  <w:vAlign w:val="bottom"/>
                  <w:hideMark/>
                </w:tcPr>
                <w:p w14:paraId="518D6208" w14:textId="77777777" w:rsidR="005B6640" w:rsidRPr="005B6640" w:rsidRDefault="005B6640" w:rsidP="000230A5">
                  <w:pPr>
                    <w:jc w:val="right"/>
                    <w:rPr>
                      <w:rFonts w:ascii="Calibri" w:eastAsia="Times New Roman" w:hAnsi="Calibri" w:cs="Times New Roman"/>
                      <w:color w:val="000000"/>
                      <w:sz w:val="18"/>
                      <w:szCs w:val="18"/>
                    </w:rPr>
                  </w:pPr>
                </w:p>
              </w:tc>
              <w:tc>
                <w:tcPr>
                  <w:tcW w:w="810" w:type="dxa"/>
                  <w:tcBorders>
                    <w:top w:val="nil"/>
                    <w:left w:val="nil"/>
                    <w:bottom w:val="nil"/>
                    <w:right w:val="nil"/>
                  </w:tcBorders>
                  <w:shd w:val="clear" w:color="auto" w:fill="auto"/>
                  <w:noWrap/>
                  <w:vAlign w:val="bottom"/>
                  <w:hideMark/>
                </w:tcPr>
                <w:p w14:paraId="37F6B548"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 </w:t>
                  </w:r>
                </w:p>
              </w:tc>
              <w:tc>
                <w:tcPr>
                  <w:tcW w:w="865" w:type="dxa"/>
                  <w:tcBorders>
                    <w:top w:val="nil"/>
                    <w:left w:val="nil"/>
                    <w:bottom w:val="nil"/>
                    <w:right w:val="nil"/>
                  </w:tcBorders>
                  <w:shd w:val="clear" w:color="auto" w:fill="auto"/>
                  <w:noWrap/>
                  <w:vAlign w:val="bottom"/>
                  <w:hideMark/>
                </w:tcPr>
                <w:p w14:paraId="0E9565F9"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$55,238 </w:t>
                  </w:r>
                </w:p>
              </w:tc>
              <w:tc>
                <w:tcPr>
                  <w:tcW w:w="810" w:type="dxa"/>
                  <w:tcBorders>
                    <w:top w:val="nil"/>
                    <w:left w:val="nil"/>
                    <w:bottom w:val="nil"/>
                    <w:right w:val="nil"/>
                  </w:tcBorders>
                  <w:shd w:val="clear" w:color="auto" w:fill="auto"/>
                  <w:noWrap/>
                  <w:vAlign w:val="bottom"/>
                  <w:hideMark/>
                </w:tcPr>
                <w:p w14:paraId="1475BAA1"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$54,357 </w:t>
                  </w:r>
                </w:p>
              </w:tc>
              <w:tc>
                <w:tcPr>
                  <w:tcW w:w="810" w:type="dxa"/>
                  <w:tcBorders>
                    <w:top w:val="nil"/>
                    <w:left w:val="nil"/>
                    <w:bottom w:val="nil"/>
                    <w:right w:val="nil"/>
                  </w:tcBorders>
                  <w:shd w:val="clear" w:color="auto" w:fill="auto"/>
                  <w:noWrap/>
                  <w:vAlign w:val="bottom"/>
                  <w:hideMark/>
                </w:tcPr>
                <w:p w14:paraId="03857CA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$57,923 </w:t>
                  </w:r>
                </w:p>
              </w:tc>
              <w:tc>
                <w:tcPr>
                  <w:tcW w:w="1152" w:type="dxa"/>
                  <w:tcBorders>
                    <w:top w:val="nil"/>
                    <w:left w:val="nil"/>
                    <w:bottom w:val="nil"/>
                    <w:right w:val="single" w:sz="4" w:space="0" w:color="auto"/>
                  </w:tcBorders>
                  <w:shd w:val="clear" w:color="auto" w:fill="auto"/>
                  <w:noWrap/>
                  <w:vAlign w:val="bottom"/>
                  <w:hideMark/>
                </w:tcPr>
                <w:p w14:paraId="330C7F38"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$2,685 </w:t>
                  </w:r>
                </w:p>
              </w:tc>
            </w:tr>
            <w:tr w:rsidR="005B6640" w:rsidRPr="005B6640" w14:paraId="5C3374D4" w14:textId="77777777" w:rsidTr="000230A5">
              <w:trPr>
                <w:trHeight w:val="20"/>
              </w:trPr>
              <w:tc>
                <w:tcPr>
                  <w:tcW w:w="3288" w:type="dxa"/>
                  <w:tcBorders>
                    <w:top w:val="nil"/>
                    <w:left w:val="single" w:sz="4" w:space="0" w:color="auto"/>
                    <w:bottom w:val="nil"/>
                    <w:right w:val="nil"/>
                  </w:tcBorders>
                  <w:shd w:val="clear" w:color="auto" w:fill="auto"/>
                  <w:noWrap/>
                  <w:hideMark/>
                </w:tcPr>
                <w:p w14:paraId="25591EDD"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Other Categorical</w:t>
                  </w:r>
                </w:p>
              </w:tc>
              <w:tc>
                <w:tcPr>
                  <w:tcW w:w="810" w:type="dxa"/>
                  <w:tcBorders>
                    <w:top w:val="nil"/>
                    <w:left w:val="nil"/>
                    <w:bottom w:val="nil"/>
                    <w:right w:val="nil"/>
                  </w:tcBorders>
                  <w:shd w:val="clear" w:color="auto" w:fill="auto"/>
                  <w:noWrap/>
                  <w:vAlign w:val="bottom"/>
                  <w:hideMark/>
                </w:tcPr>
                <w:p w14:paraId="6701D728" w14:textId="77777777" w:rsidR="005B6640" w:rsidRPr="005B6640" w:rsidRDefault="005B6640" w:rsidP="000230A5">
                  <w:pPr>
                    <w:jc w:val="right"/>
                    <w:rPr>
                      <w:rFonts w:ascii="Calibri" w:eastAsia="Times New Roman" w:hAnsi="Calibri" w:cs="Times New Roman"/>
                      <w:color w:val="000000"/>
                      <w:sz w:val="18"/>
                      <w:szCs w:val="18"/>
                    </w:rPr>
                  </w:pPr>
                </w:p>
              </w:tc>
              <w:tc>
                <w:tcPr>
                  <w:tcW w:w="810" w:type="dxa"/>
                  <w:tcBorders>
                    <w:top w:val="nil"/>
                    <w:left w:val="nil"/>
                    <w:bottom w:val="nil"/>
                    <w:right w:val="nil"/>
                  </w:tcBorders>
                  <w:shd w:val="clear" w:color="auto" w:fill="auto"/>
                  <w:noWrap/>
                  <w:vAlign w:val="bottom"/>
                  <w:hideMark/>
                </w:tcPr>
                <w:p w14:paraId="4CA7FAD3"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65" w:type="dxa"/>
                  <w:tcBorders>
                    <w:top w:val="nil"/>
                    <w:left w:val="nil"/>
                    <w:bottom w:val="nil"/>
                    <w:right w:val="nil"/>
                  </w:tcBorders>
                  <w:shd w:val="clear" w:color="auto" w:fill="auto"/>
                  <w:noWrap/>
                  <w:vAlign w:val="bottom"/>
                  <w:hideMark/>
                </w:tcPr>
                <w:p w14:paraId="634E585A"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500 </w:t>
                  </w:r>
                </w:p>
              </w:tc>
              <w:tc>
                <w:tcPr>
                  <w:tcW w:w="810" w:type="dxa"/>
                  <w:tcBorders>
                    <w:top w:val="nil"/>
                    <w:left w:val="nil"/>
                    <w:bottom w:val="nil"/>
                    <w:right w:val="nil"/>
                  </w:tcBorders>
                  <w:shd w:val="clear" w:color="auto" w:fill="auto"/>
                  <w:noWrap/>
                  <w:vAlign w:val="bottom"/>
                  <w:hideMark/>
                </w:tcPr>
                <w:p w14:paraId="4FA05D85"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250 </w:t>
                  </w:r>
                </w:p>
              </w:tc>
              <w:tc>
                <w:tcPr>
                  <w:tcW w:w="810" w:type="dxa"/>
                  <w:tcBorders>
                    <w:top w:val="nil"/>
                    <w:left w:val="nil"/>
                    <w:bottom w:val="nil"/>
                    <w:right w:val="nil"/>
                  </w:tcBorders>
                  <w:shd w:val="clear" w:color="auto" w:fill="auto"/>
                  <w:noWrap/>
                  <w:vAlign w:val="bottom"/>
                  <w:hideMark/>
                </w:tcPr>
                <w:p w14:paraId="56309593"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250 </w:t>
                  </w:r>
                </w:p>
              </w:tc>
              <w:tc>
                <w:tcPr>
                  <w:tcW w:w="1152" w:type="dxa"/>
                  <w:tcBorders>
                    <w:top w:val="nil"/>
                    <w:left w:val="nil"/>
                    <w:bottom w:val="nil"/>
                    <w:right w:val="single" w:sz="4" w:space="0" w:color="auto"/>
                  </w:tcBorders>
                  <w:shd w:val="clear" w:color="auto" w:fill="auto"/>
                  <w:noWrap/>
                  <w:vAlign w:val="bottom"/>
                  <w:hideMark/>
                </w:tcPr>
                <w:p w14:paraId="20E71593"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(250)</w:t>
                  </w:r>
                </w:p>
              </w:tc>
            </w:tr>
            <w:tr w:rsidR="005B6640" w:rsidRPr="005B6640" w14:paraId="20ED4F9B" w14:textId="77777777" w:rsidTr="000230A5">
              <w:trPr>
                <w:trHeight w:val="20"/>
              </w:trPr>
              <w:tc>
                <w:tcPr>
                  <w:tcW w:w="3288" w:type="dxa"/>
                  <w:tcBorders>
                    <w:top w:val="nil"/>
                    <w:left w:val="single" w:sz="4" w:space="0" w:color="auto"/>
                    <w:bottom w:val="nil"/>
                    <w:right w:val="nil"/>
                  </w:tcBorders>
                  <w:shd w:val="clear" w:color="auto" w:fill="auto"/>
                  <w:noWrap/>
                  <w:hideMark/>
                </w:tcPr>
                <w:p w14:paraId="3D15CD58"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Capital IFA</w:t>
                  </w:r>
                </w:p>
              </w:tc>
              <w:tc>
                <w:tcPr>
                  <w:tcW w:w="810" w:type="dxa"/>
                  <w:tcBorders>
                    <w:top w:val="nil"/>
                    <w:left w:val="nil"/>
                    <w:bottom w:val="nil"/>
                    <w:right w:val="nil"/>
                  </w:tcBorders>
                  <w:shd w:val="clear" w:color="auto" w:fill="auto"/>
                  <w:noWrap/>
                  <w:vAlign w:val="bottom"/>
                  <w:hideMark/>
                </w:tcPr>
                <w:p w14:paraId="08738B21" w14:textId="77777777" w:rsidR="005B6640" w:rsidRPr="005B6640" w:rsidRDefault="005B6640" w:rsidP="000230A5">
                  <w:pPr>
                    <w:jc w:val="right"/>
                    <w:rPr>
                      <w:rFonts w:ascii="Calibri" w:eastAsia="Times New Roman" w:hAnsi="Calibri" w:cs="Times New Roman"/>
                      <w:color w:val="000000"/>
                      <w:sz w:val="18"/>
                      <w:szCs w:val="18"/>
                    </w:rPr>
                  </w:pPr>
                </w:p>
              </w:tc>
              <w:tc>
                <w:tcPr>
                  <w:tcW w:w="810" w:type="dxa"/>
                  <w:tcBorders>
                    <w:top w:val="nil"/>
                    <w:left w:val="nil"/>
                    <w:bottom w:val="nil"/>
                    <w:right w:val="nil"/>
                  </w:tcBorders>
                  <w:shd w:val="clear" w:color="auto" w:fill="auto"/>
                  <w:noWrap/>
                  <w:vAlign w:val="bottom"/>
                  <w:hideMark/>
                </w:tcPr>
                <w:p w14:paraId="53AD2284"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65" w:type="dxa"/>
                  <w:tcBorders>
                    <w:top w:val="nil"/>
                    <w:left w:val="nil"/>
                    <w:bottom w:val="nil"/>
                    <w:right w:val="nil"/>
                  </w:tcBorders>
                  <w:shd w:val="clear" w:color="auto" w:fill="auto"/>
                  <w:noWrap/>
                  <w:vAlign w:val="bottom"/>
                  <w:hideMark/>
                </w:tcPr>
                <w:p w14:paraId="3411FE44"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2,030 </w:t>
                  </w:r>
                </w:p>
              </w:tc>
              <w:tc>
                <w:tcPr>
                  <w:tcW w:w="810" w:type="dxa"/>
                  <w:tcBorders>
                    <w:top w:val="nil"/>
                    <w:left w:val="nil"/>
                    <w:bottom w:val="nil"/>
                    <w:right w:val="nil"/>
                  </w:tcBorders>
                  <w:shd w:val="clear" w:color="auto" w:fill="auto"/>
                  <w:noWrap/>
                  <w:vAlign w:val="bottom"/>
                  <w:hideMark/>
                </w:tcPr>
                <w:p w14:paraId="31544827"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2,030 </w:t>
                  </w:r>
                </w:p>
              </w:tc>
              <w:tc>
                <w:tcPr>
                  <w:tcW w:w="810" w:type="dxa"/>
                  <w:tcBorders>
                    <w:top w:val="nil"/>
                    <w:left w:val="nil"/>
                    <w:bottom w:val="nil"/>
                    <w:right w:val="nil"/>
                  </w:tcBorders>
                  <w:shd w:val="clear" w:color="auto" w:fill="auto"/>
                  <w:noWrap/>
                  <w:vAlign w:val="bottom"/>
                  <w:hideMark/>
                </w:tcPr>
                <w:p w14:paraId="0960C4A8"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2,099 </w:t>
                  </w:r>
                </w:p>
              </w:tc>
              <w:tc>
                <w:tcPr>
                  <w:tcW w:w="1152" w:type="dxa"/>
                  <w:tcBorders>
                    <w:top w:val="nil"/>
                    <w:left w:val="nil"/>
                    <w:bottom w:val="nil"/>
                    <w:right w:val="single" w:sz="4" w:space="0" w:color="auto"/>
                  </w:tcBorders>
                  <w:shd w:val="clear" w:color="auto" w:fill="auto"/>
                  <w:noWrap/>
                  <w:vAlign w:val="bottom"/>
                  <w:hideMark/>
                </w:tcPr>
                <w:p w14:paraId="60651541"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69 </w:t>
                  </w:r>
                </w:p>
              </w:tc>
            </w:tr>
            <w:tr w:rsidR="005B6640" w:rsidRPr="005B6640" w14:paraId="5F5284FB" w14:textId="77777777" w:rsidTr="000230A5">
              <w:trPr>
                <w:trHeight w:val="20"/>
              </w:trPr>
              <w:tc>
                <w:tcPr>
                  <w:tcW w:w="3288" w:type="dxa"/>
                  <w:tcBorders>
                    <w:top w:val="nil"/>
                    <w:left w:val="single" w:sz="4" w:space="0" w:color="auto"/>
                    <w:bottom w:val="nil"/>
                    <w:right w:val="nil"/>
                  </w:tcBorders>
                  <w:shd w:val="clear" w:color="auto" w:fill="auto"/>
                  <w:noWrap/>
                  <w:hideMark/>
                </w:tcPr>
                <w:p w14:paraId="4B13C3DA"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State</w:t>
                  </w:r>
                </w:p>
              </w:tc>
              <w:tc>
                <w:tcPr>
                  <w:tcW w:w="810" w:type="dxa"/>
                  <w:tcBorders>
                    <w:top w:val="nil"/>
                    <w:left w:val="nil"/>
                    <w:bottom w:val="nil"/>
                    <w:right w:val="nil"/>
                  </w:tcBorders>
                  <w:shd w:val="clear" w:color="auto" w:fill="auto"/>
                  <w:noWrap/>
                  <w:vAlign w:val="bottom"/>
                  <w:hideMark/>
                </w:tcPr>
                <w:p w14:paraId="504D542B" w14:textId="77777777" w:rsidR="005B6640" w:rsidRPr="005B6640" w:rsidRDefault="005B6640" w:rsidP="000230A5">
                  <w:pPr>
                    <w:jc w:val="right"/>
                    <w:rPr>
                      <w:rFonts w:ascii="Calibri" w:eastAsia="Times New Roman" w:hAnsi="Calibri" w:cs="Times New Roman"/>
                      <w:color w:val="000000"/>
                      <w:sz w:val="18"/>
                      <w:szCs w:val="18"/>
                    </w:rPr>
                  </w:pPr>
                </w:p>
              </w:tc>
              <w:tc>
                <w:tcPr>
                  <w:tcW w:w="810" w:type="dxa"/>
                  <w:tcBorders>
                    <w:top w:val="nil"/>
                    <w:left w:val="nil"/>
                    <w:bottom w:val="nil"/>
                    <w:right w:val="nil"/>
                  </w:tcBorders>
                  <w:shd w:val="clear" w:color="auto" w:fill="auto"/>
                  <w:noWrap/>
                  <w:vAlign w:val="bottom"/>
                  <w:hideMark/>
                </w:tcPr>
                <w:p w14:paraId="41A2C485"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 </w:t>
                  </w:r>
                </w:p>
              </w:tc>
              <w:tc>
                <w:tcPr>
                  <w:tcW w:w="865" w:type="dxa"/>
                  <w:tcBorders>
                    <w:top w:val="nil"/>
                    <w:left w:val="nil"/>
                    <w:bottom w:val="nil"/>
                    <w:right w:val="nil"/>
                  </w:tcBorders>
                  <w:shd w:val="clear" w:color="auto" w:fill="auto"/>
                  <w:noWrap/>
                  <w:vAlign w:val="bottom"/>
                  <w:hideMark/>
                </w:tcPr>
                <w:p w14:paraId="1C5A066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7,526 </w:t>
                  </w:r>
                </w:p>
              </w:tc>
              <w:tc>
                <w:tcPr>
                  <w:tcW w:w="810" w:type="dxa"/>
                  <w:tcBorders>
                    <w:top w:val="nil"/>
                    <w:left w:val="nil"/>
                    <w:bottom w:val="nil"/>
                    <w:right w:val="nil"/>
                  </w:tcBorders>
                  <w:shd w:val="clear" w:color="auto" w:fill="auto"/>
                  <w:noWrap/>
                  <w:vAlign w:val="bottom"/>
                  <w:hideMark/>
                </w:tcPr>
                <w:p w14:paraId="44B52A7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8,693 </w:t>
                  </w:r>
                </w:p>
              </w:tc>
              <w:tc>
                <w:tcPr>
                  <w:tcW w:w="810" w:type="dxa"/>
                  <w:tcBorders>
                    <w:top w:val="nil"/>
                    <w:left w:val="nil"/>
                    <w:bottom w:val="nil"/>
                    <w:right w:val="nil"/>
                  </w:tcBorders>
                  <w:shd w:val="clear" w:color="auto" w:fill="auto"/>
                  <w:noWrap/>
                  <w:vAlign w:val="bottom"/>
                  <w:hideMark/>
                </w:tcPr>
                <w:p w14:paraId="752BBB4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8,220 </w:t>
                  </w:r>
                </w:p>
              </w:tc>
              <w:tc>
                <w:tcPr>
                  <w:tcW w:w="1152" w:type="dxa"/>
                  <w:tcBorders>
                    <w:top w:val="nil"/>
                    <w:left w:val="nil"/>
                    <w:bottom w:val="nil"/>
                    <w:right w:val="single" w:sz="4" w:space="0" w:color="auto"/>
                  </w:tcBorders>
                  <w:shd w:val="clear" w:color="auto" w:fill="auto"/>
                  <w:noWrap/>
                  <w:vAlign w:val="bottom"/>
                  <w:hideMark/>
                </w:tcPr>
                <w:p w14:paraId="29BD5429"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694 </w:t>
                  </w:r>
                </w:p>
              </w:tc>
            </w:tr>
            <w:tr w:rsidR="005B6640" w:rsidRPr="005B6640" w14:paraId="59E2CD80" w14:textId="77777777" w:rsidTr="000230A5">
              <w:trPr>
                <w:trHeight w:val="20"/>
              </w:trPr>
              <w:tc>
                <w:tcPr>
                  <w:tcW w:w="3288" w:type="dxa"/>
                  <w:tcBorders>
                    <w:top w:val="nil"/>
                    <w:left w:val="single" w:sz="4" w:space="0" w:color="auto"/>
                    <w:bottom w:val="nil"/>
                    <w:right w:val="nil"/>
                  </w:tcBorders>
                  <w:shd w:val="clear" w:color="auto" w:fill="auto"/>
                  <w:noWrap/>
                  <w:hideMark/>
                </w:tcPr>
                <w:p w14:paraId="7BC47416"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Federal - Other</w:t>
                  </w:r>
                </w:p>
              </w:tc>
              <w:tc>
                <w:tcPr>
                  <w:tcW w:w="810" w:type="dxa"/>
                  <w:tcBorders>
                    <w:top w:val="nil"/>
                    <w:left w:val="nil"/>
                    <w:bottom w:val="nil"/>
                    <w:right w:val="nil"/>
                  </w:tcBorders>
                  <w:shd w:val="clear" w:color="auto" w:fill="auto"/>
                  <w:noWrap/>
                  <w:vAlign w:val="bottom"/>
                  <w:hideMark/>
                </w:tcPr>
                <w:p w14:paraId="3AA66734" w14:textId="77777777" w:rsidR="005B6640" w:rsidRPr="005B6640" w:rsidRDefault="005B6640" w:rsidP="000230A5">
                  <w:pPr>
                    <w:jc w:val="right"/>
                    <w:rPr>
                      <w:rFonts w:ascii="Calibri" w:eastAsia="Times New Roman" w:hAnsi="Calibri" w:cs="Times New Roman"/>
                      <w:color w:val="000000"/>
                      <w:sz w:val="18"/>
                      <w:szCs w:val="18"/>
                    </w:rPr>
                  </w:pPr>
                </w:p>
              </w:tc>
              <w:tc>
                <w:tcPr>
                  <w:tcW w:w="810" w:type="dxa"/>
                  <w:tcBorders>
                    <w:top w:val="nil"/>
                    <w:left w:val="nil"/>
                    <w:bottom w:val="nil"/>
                    <w:right w:val="nil"/>
                  </w:tcBorders>
                  <w:shd w:val="clear" w:color="auto" w:fill="auto"/>
                  <w:noWrap/>
                  <w:vAlign w:val="bottom"/>
                  <w:hideMark/>
                </w:tcPr>
                <w:p w14:paraId="1CD20F6F"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 </w:t>
                  </w:r>
                </w:p>
              </w:tc>
              <w:tc>
                <w:tcPr>
                  <w:tcW w:w="865" w:type="dxa"/>
                  <w:tcBorders>
                    <w:top w:val="nil"/>
                    <w:left w:val="nil"/>
                    <w:bottom w:val="nil"/>
                    <w:right w:val="nil"/>
                  </w:tcBorders>
                  <w:shd w:val="clear" w:color="auto" w:fill="auto"/>
                  <w:noWrap/>
                  <w:vAlign w:val="bottom"/>
                  <w:hideMark/>
                </w:tcPr>
                <w:p w14:paraId="41A6CB1F"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19,263 </w:t>
                  </w:r>
                </w:p>
              </w:tc>
              <w:tc>
                <w:tcPr>
                  <w:tcW w:w="810" w:type="dxa"/>
                  <w:tcBorders>
                    <w:top w:val="nil"/>
                    <w:left w:val="nil"/>
                    <w:bottom w:val="nil"/>
                    <w:right w:val="nil"/>
                  </w:tcBorders>
                  <w:shd w:val="clear" w:color="auto" w:fill="auto"/>
                  <w:noWrap/>
                  <w:vAlign w:val="bottom"/>
                  <w:hideMark/>
                </w:tcPr>
                <w:p w14:paraId="36CB4E23"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18,582 </w:t>
                  </w:r>
                </w:p>
              </w:tc>
              <w:tc>
                <w:tcPr>
                  <w:tcW w:w="810" w:type="dxa"/>
                  <w:tcBorders>
                    <w:top w:val="nil"/>
                    <w:left w:val="nil"/>
                    <w:bottom w:val="nil"/>
                    <w:right w:val="nil"/>
                  </w:tcBorders>
                  <w:shd w:val="clear" w:color="auto" w:fill="auto"/>
                  <w:noWrap/>
                  <w:vAlign w:val="bottom"/>
                  <w:hideMark/>
                </w:tcPr>
                <w:p w14:paraId="30816171"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17,931 </w:t>
                  </w:r>
                </w:p>
              </w:tc>
              <w:tc>
                <w:tcPr>
                  <w:tcW w:w="1152" w:type="dxa"/>
                  <w:tcBorders>
                    <w:top w:val="nil"/>
                    <w:left w:val="nil"/>
                    <w:bottom w:val="nil"/>
                    <w:right w:val="single" w:sz="4" w:space="0" w:color="auto"/>
                  </w:tcBorders>
                  <w:shd w:val="clear" w:color="auto" w:fill="auto"/>
                  <w:noWrap/>
                  <w:vAlign w:val="bottom"/>
                  <w:hideMark/>
                </w:tcPr>
                <w:p w14:paraId="6E8405E3"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(1,332)</w:t>
                  </w:r>
                </w:p>
              </w:tc>
            </w:tr>
            <w:tr w:rsidR="005B6640" w:rsidRPr="005B6640" w14:paraId="1ECC74AA" w14:textId="77777777" w:rsidTr="000230A5">
              <w:trPr>
                <w:trHeight w:val="20"/>
              </w:trPr>
              <w:tc>
                <w:tcPr>
                  <w:tcW w:w="3288" w:type="dxa"/>
                  <w:tcBorders>
                    <w:top w:val="nil"/>
                    <w:left w:val="single" w:sz="4" w:space="0" w:color="auto"/>
                    <w:bottom w:val="nil"/>
                    <w:right w:val="nil"/>
                  </w:tcBorders>
                  <w:shd w:val="clear" w:color="auto" w:fill="auto"/>
                  <w:noWrap/>
                  <w:hideMark/>
                </w:tcPr>
                <w:p w14:paraId="6CF28109"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Intra City</w:t>
                  </w:r>
                </w:p>
              </w:tc>
              <w:tc>
                <w:tcPr>
                  <w:tcW w:w="810" w:type="dxa"/>
                  <w:tcBorders>
                    <w:top w:val="nil"/>
                    <w:left w:val="nil"/>
                    <w:bottom w:val="nil"/>
                    <w:right w:val="nil"/>
                  </w:tcBorders>
                  <w:shd w:val="clear" w:color="auto" w:fill="auto"/>
                  <w:noWrap/>
                  <w:vAlign w:val="bottom"/>
                  <w:hideMark/>
                </w:tcPr>
                <w:p w14:paraId="2E4D38CC" w14:textId="77777777" w:rsidR="005B6640" w:rsidRPr="005B6640" w:rsidRDefault="005B6640" w:rsidP="000230A5">
                  <w:pPr>
                    <w:jc w:val="right"/>
                    <w:rPr>
                      <w:rFonts w:ascii="Calibri" w:eastAsia="Times New Roman" w:hAnsi="Calibri" w:cs="Times New Roman"/>
                      <w:color w:val="000000"/>
                      <w:sz w:val="18"/>
                      <w:szCs w:val="18"/>
                    </w:rPr>
                  </w:pPr>
                </w:p>
              </w:tc>
              <w:tc>
                <w:tcPr>
                  <w:tcW w:w="810" w:type="dxa"/>
                  <w:tcBorders>
                    <w:top w:val="nil"/>
                    <w:left w:val="nil"/>
                    <w:bottom w:val="nil"/>
                    <w:right w:val="nil"/>
                  </w:tcBorders>
                  <w:shd w:val="clear" w:color="auto" w:fill="auto"/>
                  <w:noWrap/>
                  <w:vAlign w:val="bottom"/>
                  <w:hideMark/>
                </w:tcPr>
                <w:p w14:paraId="6388ADC5"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65" w:type="dxa"/>
                  <w:tcBorders>
                    <w:top w:val="nil"/>
                    <w:left w:val="nil"/>
                    <w:bottom w:val="nil"/>
                    <w:right w:val="nil"/>
                  </w:tcBorders>
                  <w:shd w:val="clear" w:color="auto" w:fill="auto"/>
                  <w:noWrap/>
                  <w:vAlign w:val="bottom"/>
                  <w:hideMark/>
                </w:tcPr>
                <w:p w14:paraId="0D7F393C"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1,866 </w:t>
                  </w:r>
                </w:p>
              </w:tc>
              <w:tc>
                <w:tcPr>
                  <w:tcW w:w="810" w:type="dxa"/>
                  <w:tcBorders>
                    <w:top w:val="nil"/>
                    <w:left w:val="nil"/>
                    <w:bottom w:val="nil"/>
                    <w:right w:val="nil"/>
                  </w:tcBorders>
                  <w:shd w:val="clear" w:color="auto" w:fill="auto"/>
                  <w:noWrap/>
                  <w:vAlign w:val="bottom"/>
                  <w:hideMark/>
                </w:tcPr>
                <w:p w14:paraId="64C35E07"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2,382 </w:t>
                  </w:r>
                </w:p>
              </w:tc>
              <w:tc>
                <w:tcPr>
                  <w:tcW w:w="810" w:type="dxa"/>
                  <w:tcBorders>
                    <w:top w:val="nil"/>
                    <w:left w:val="nil"/>
                    <w:bottom w:val="nil"/>
                    <w:right w:val="nil"/>
                  </w:tcBorders>
                  <w:shd w:val="clear" w:color="auto" w:fill="auto"/>
                  <w:noWrap/>
                  <w:vAlign w:val="bottom"/>
                  <w:hideMark/>
                </w:tcPr>
                <w:p w14:paraId="35FB2B54"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1,877 </w:t>
                  </w:r>
                </w:p>
              </w:tc>
              <w:tc>
                <w:tcPr>
                  <w:tcW w:w="1152" w:type="dxa"/>
                  <w:tcBorders>
                    <w:top w:val="nil"/>
                    <w:left w:val="nil"/>
                    <w:bottom w:val="nil"/>
                    <w:right w:val="single" w:sz="4" w:space="0" w:color="auto"/>
                  </w:tcBorders>
                  <w:shd w:val="clear" w:color="auto" w:fill="auto"/>
                  <w:noWrap/>
                  <w:vAlign w:val="bottom"/>
                  <w:hideMark/>
                </w:tcPr>
                <w:p w14:paraId="7FBA07DC"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11 </w:t>
                  </w:r>
                </w:p>
              </w:tc>
            </w:tr>
            <w:tr w:rsidR="005B6640" w:rsidRPr="005B6640" w14:paraId="0982566B" w14:textId="77777777" w:rsidTr="000230A5">
              <w:trPr>
                <w:trHeight w:val="20"/>
              </w:trPr>
              <w:tc>
                <w:tcPr>
                  <w:tcW w:w="3288" w:type="dxa"/>
                  <w:tcBorders>
                    <w:top w:val="nil"/>
                    <w:left w:val="single" w:sz="4" w:space="0" w:color="auto"/>
                    <w:bottom w:val="single" w:sz="4" w:space="0" w:color="auto"/>
                    <w:right w:val="nil"/>
                  </w:tcBorders>
                  <w:shd w:val="clear" w:color="auto" w:fill="auto"/>
                  <w:noWrap/>
                  <w:hideMark/>
                </w:tcPr>
                <w:p w14:paraId="24A46D69" w14:textId="77777777" w:rsidR="005B6640" w:rsidRPr="005B6640" w:rsidRDefault="005B6640" w:rsidP="005B6640">
                  <w:pPr>
                    <w:jc w:val="center"/>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TOTAL</w:t>
                  </w:r>
                </w:p>
              </w:tc>
              <w:tc>
                <w:tcPr>
                  <w:tcW w:w="810" w:type="dxa"/>
                  <w:tcBorders>
                    <w:top w:val="single" w:sz="4" w:space="0" w:color="auto"/>
                    <w:left w:val="nil"/>
                    <w:bottom w:val="single" w:sz="4" w:space="0" w:color="auto"/>
                    <w:right w:val="nil"/>
                  </w:tcBorders>
                  <w:shd w:val="clear" w:color="auto" w:fill="auto"/>
                  <w:noWrap/>
                  <w:vAlign w:val="bottom"/>
                  <w:hideMark/>
                </w:tcPr>
                <w:p w14:paraId="53060BD7"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2A0127E0"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w:t>
                  </w:r>
                </w:p>
              </w:tc>
              <w:tc>
                <w:tcPr>
                  <w:tcW w:w="865" w:type="dxa"/>
                  <w:tcBorders>
                    <w:top w:val="single" w:sz="4" w:space="0" w:color="auto"/>
                    <w:left w:val="nil"/>
                    <w:bottom w:val="single" w:sz="4" w:space="0" w:color="auto"/>
                    <w:right w:val="nil"/>
                  </w:tcBorders>
                  <w:shd w:val="clear" w:color="auto" w:fill="auto"/>
                  <w:noWrap/>
                  <w:vAlign w:val="bottom"/>
                  <w:hideMark/>
                </w:tcPr>
                <w:p w14:paraId="09637E04"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$86,422 </w:t>
                  </w:r>
                </w:p>
              </w:tc>
              <w:tc>
                <w:tcPr>
                  <w:tcW w:w="810" w:type="dxa"/>
                  <w:tcBorders>
                    <w:top w:val="single" w:sz="4" w:space="0" w:color="auto"/>
                    <w:left w:val="nil"/>
                    <w:bottom w:val="single" w:sz="4" w:space="0" w:color="auto"/>
                    <w:right w:val="nil"/>
                  </w:tcBorders>
                  <w:shd w:val="clear" w:color="auto" w:fill="auto"/>
                  <w:noWrap/>
                  <w:vAlign w:val="bottom"/>
                  <w:hideMark/>
                </w:tcPr>
                <w:p w14:paraId="48E6176D"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$86,294 </w:t>
                  </w:r>
                </w:p>
              </w:tc>
              <w:tc>
                <w:tcPr>
                  <w:tcW w:w="810" w:type="dxa"/>
                  <w:tcBorders>
                    <w:top w:val="single" w:sz="4" w:space="0" w:color="auto"/>
                    <w:left w:val="nil"/>
                    <w:bottom w:val="single" w:sz="4" w:space="0" w:color="auto"/>
                    <w:right w:val="nil"/>
                  </w:tcBorders>
                  <w:shd w:val="clear" w:color="auto" w:fill="auto"/>
                  <w:noWrap/>
                  <w:vAlign w:val="bottom"/>
                  <w:hideMark/>
                </w:tcPr>
                <w:p w14:paraId="3E1D7E60"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$88,300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0C85F12F" w14:textId="77777777" w:rsidR="005B6640" w:rsidRPr="005B6640" w:rsidRDefault="005B6640" w:rsidP="000230A5">
                  <w:pPr>
                    <w:jc w:val="right"/>
                    <w:rPr>
                      <w:rFonts w:ascii="Calibri" w:eastAsia="Times New Roman" w:hAnsi="Calibri" w:cs="Times New Roman"/>
                      <w:b/>
                      <w:bCs/>
                      <w:color w:val="auto"/>
                      <w:sz w:val="18"/>
                      <w:szCs w:val="18"/>
                    </w:rPr>
                  </w:pPr>
                  <w:r w:rsidRPr="005B6640">
                    <w:rPr>
                      <w:rFonts w:ascii="Calibri" w:eastAsia="Times New Roman" w:hAnsi="Calibri" w:cs="Times New Roman"/>
                      <w:b/>
                      <w:bCs/>
                      <w:color w:val="auto"/>
                      <w:sz w:val="18"/>
                      <w:szCs w:val="18"/>
                    </w:rPr>
                    <w:t xml:space="preserve">$1,879 </w:t>
                  </w:r>
                </w:p>
              </w:tc>
            </w:tr>
            <w:tr w:rsidR="005B6640" w:rsidRPr="005B6640" w14:paraId="7E178DF7" w14:textId="77777777" w:rsidTr="000230A5">
              <w:trPr>
                <w:trHeight w:val="20"/>
              </w:trPr>
              <w:tc>
                <w:tcPr>
                  <w:tcW w:w="3288" w:type="dxa"/>
                  <w:tcBorders>
                    <w:top w:val="nil"/>
                    <w:left w:val="single" w:sz="4" w:space="0" w:color="auto"/>
                    <w:bottom w:val="nil"/>
                    <w:right w:val="nil"/>
                  </w:tcBorders>
                  <w:shd w:val="clear" w:color="auto" w:fill="auto"/>
                  <w:noWrap/>
                  <w:hideMark/>
                </w:tcPr>
                <w:p w14:paraId="6839FF24" w14:textId="77777777" w:rsidR="005B6640" w:rsidRPr="005B6640" w:rsidRDefault="005B6640" w:rsidP="005B6640">
                  <w:pPr>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Budgeted Headcount</w:t>
                  </w:r>
                </w:p>
              </w:tc>
              <w:tc>
                <w:tcPr>
                  <w:tcW w:w="810" w:type="dxa"/>
                  <w:tcBorders>
                    <w:top w:val="nil"/>
                    <w:left w:val="nil"/>
                    <w:bottom w:val="nil"/>
                    <w:right w:val="nil"/>
                  </w:tcBorders>
                  <w:shd w:val="clear" w:color="auto" w:fill="auto"/>
                  <w:noWrap/>
                  <w:vAlign w:val="bottom"/>
                  <w:hideMark/>
                </w:tcPr>
                <w:p w14:paraId="13FDF1BB" w14:textId="77777777" w:rsidR="005B6640" w:rsidRPr="005B6640" w:rsidRDefault="005B6640" w:rsidP="000230A5">
                  <w:pPr>
                    <w:jc w:val="right"/>
                    <w:rPr>
                      <w:rFonts w:ascii="Calibri" w:eastAsia="Times New Roman" w:hAnsi="Calibri" w:cs="Times New Roman"/>
                      <w:b/>
                      <w:bCs/>
                      <w:color w:val="000000"/>
                      <w:sz w:val="18"/>
                      <w:szCs w:val="18"/>
                    </w:rPr>
                  </w:pPr>
                </w:p>
              </w:tc>
              <w:tc>
                <w:tcPr>
                  <w:tcW w:w="810" w:type="dxa"/>
                  <w:tcBorders>
                    <w:top w:val="nil"/>
                    <w:left w:val="nil"/>
                    <w:bottom w:val="nil"/>
                    <w:right w:val="nil"/>
                  </w:tcBorders>
                  <w:shd w:val="clear" w:color="auto" w:fill="auto"/>
                  <w:noWrap/>
                  <w:vAlign w:val="bottom"/>
                  <w:hideMark/>
                </w:tcPr>
                <w:p w14:paraId="102F4AC2"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65" w:type="dxa"/>
                  <w:tcBorders>
                    <w:top w:val="nil"/>
                    <w:left w:val="nil"/>
                    <w:bottom w:val="nil"/>
                    <w:right w:val="nil"/>
                  </w:tcBorders>
                  <w:shd w:val="clear" w:color="auto" w:fill="auto"/>
                  <w:noWrap/>
                  <w:vAlign w:val="bottom"/>
                  <w:hideMark/>
                </w:tcPr>
                <w:p w14:paraId="0153B452"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10" w:type="dxa"/>
                  <w:tcBorders>
                    <w:top w:val="nil"/>
                    <w:left w:val="nil"/>
                    <w:bottom w:val="nil"/>
                    <w:right w:val="nil"/>
                  </w:tcBorders>
                  <w:shd w:val="clear" w:color="auto" w:fill="auto"/>
                  <w:noWrap/>
                  <w:vAlign w:val="bottom"/>
                  <w:hideMark/>
                </w:tcPr>
                <w:p w14:paraId="033957FA"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810" w:type="dxa"/>
                  <w:tcBorders>
                    <w:top w:val="nil"/>
                    <w:left w:val="nil"/>
                    <w:bottom w:val="nil"/>
                    <w:right w:val="nil"/>
                  </w:tcBorders>
                  <w:shd w:val="clear" w:color="auto" w:fill="auto"/>
                  <w:noWrap/>
                  <w:vAlign w:val="bottom"/>
                  <w:hideMark/>
                </w:tcPr>
                <w:p w14:paraId="49F0CF6A" w14:textId="77777777" w:rsidR="005B6640" w:rsidRPr="005B6640" w:rsidRDefault="005B6640" w:rsidP="000230A5">
                  <w:pPr>
                    <w:jc w:val="right"/>
                    <w:rPr>
                      <w:rFonts w:ascii="Times New Roman" w:eastAsia="Times New Roman" w:hAnsi="Times New Roman" w:cs="Times New Roman"/>
                      <w:color w:val="auto"/>
                      <w:sz w:val="20"/>
                      <w:szCs w:val="20"/>
                    </w:rPr>
                  </w:pPr>
                </w:p>
              </w:tc>
              <w:tc>
                <w:tcPr>
                  <w:tcW w:w="1152" w:type="dxa"/>
                  <w:tcBorders>
                    <w:top w:val="nil"/>
                    <w:left w:val="nil"/>
                    <w:bottom w:val="nil"/>
                    <w:right w:val="single" w:sz="4" w:space="0" w:color="auto"/>
                  </w:tcBorders>
                  <w:shd w:val="clear" w:color="auto" w:fill="auto"/>
                  <w:noWrap/>
                  <w:vAlign w:val="bottom"/>
                  <w:hideMark/>
                </w:tcPr>
                <w:p w14:paraId="3651E053"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w:t>
                  </w:r>
                </w:p>
              </w:tc>
            </w:tr>
            <w:tr w:rsidR="005B6640" w:rsidRPr="005B6640" w14:paraId="74C5ADC2" w14:textId="77777777" w:rsidTr="000230A5">
              <w:trPr>
                <w:trHeight w:val="20"/>
              </w:trPr>
              <w:tc>
                <w:tcPr>
                  <w:tcW w:w="3288" w:type="dxa"/>
                  <w:tcBorders>
                    <w:top w:val="nil"/>
                    <w:left w:val="single" w:sz="4" w:space="0" w:color="auto"/>
                    <w:bottom w:val="nil"/>
                    <w:right w:val="nil"/>
                  </w:tcBorders>
                  <w:shd w:val="clear" w:color="auto" w:fill="auto"/>
                  <w:hideMark/>
                </w:tcPr>
                <w:p w14:paraId="68AE3750" w14:textId="77777777" w:rsidR="005B6640" w:rsidRPr="005B6640" w:rsidRDefault="005B6640" w:rsidP="005B6640">
                  <w:pPr>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Full-Time Positions - Civilian</w:t>
                  </w:r>
                </w:p>
              </w:tc>
              <w:tc>
                <w:tcPr>
                  <w:tcW w:w="810" w:type="dxa"/>
                  <w:tcBorders>
                    <w:top w:val="nil"/>
                    <w:left w:val="nil"/>
                    <w:bottom w:val="nil"/>
                    <w:right w:val="nil"/>
                  </w:tcBorders>
                  <w:shd w:val="clear" w:color="auto" w:fill="auto"/>
                  <w:noWrap/>
                  <w:vAlign w:val="bottom"/>
                  <w:hideMark/>
                </w:tcPr>
                <w:p w14:paraId="7E8CD831"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393 </w:t>
                  </w:r>
                </w:p>
              </w:tc>
              <w:tc>
                <w:tcPr>
                  <w:tcW w:w="810" w:type="dxa"/>
                  <w:tcBorders>
                    <w:top w:val="nil"/>
                    <w:left w:val="nil"/>
                    <w:bottom w:val="nil"/>
                    <w:right w:val="nil"/>
                  </w:tcBorders>
                  <w:shd w:val="clear" w:color="auto" w:fill="auto"/>
                  <w:noWrap/>
                  <w:vAlign w:val="bottom"/>
                  <w:hideMark/>
                </w:tcPr>
                <w:p w14:paraId="7C4ED1B9"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411 </w:t>
                  </w:r>
                </w:p>
              </w:tc>
              <w:tc>
                <w:tcPr>
                  <w:tcW w:w="865" w:type="dxa"/>
                  <w:tcBorders>
                    <w:top w:val="nil"/>
                    <w:left w:val="nil"/>
                    <w:bottom w:val="nil"/>
                    <w:right w:val="nil"/>
                  </w:tcBorders>
                  <w:shd w:val="clear" w:color="auto" w:fill="auto"/>
                  <w:noWrap/>
                  <w:vAlign w:val="bottom"/>
                  <w:hideMark/>
                </w:tcPr>
                <w:p w14:paraId="76D0A535"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453 </w:t>
                  </w:r>
                </w:p>
              </w:tc>
              <w:tc>
                <w:tcPr>
                  <w:tcW w:w="810" w:type="dxa"/>
                  <w:tcBorders>
                    <w:top w:val="nil"/>
                    <w:left w:val="nil"/>
                    <w:bottom w:val="nil"/>
                    <w:right w:val="nil"/>
                  </w:tcBorders>
                  <w:shd w:val="clear" w:color="auto" w:fill="auto"/>
                  <w:noWrap/>
                  <w:vAlign w:val="bottom"/>
                  <w:hideMark/>
                </w:tcPr>
                <w:p w14:paraId="3D5EDDF6"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463 </w:t>
                  </w:r>
                </w:p>
              </w:tc>
              <w:tc>
                <w:tcPr>
                  <w:tcW w:w="810" w:type="dxa"/>
                  <w:tcBorders>
                    <w:top w:val="nil"/>
                    <w:left w:val="nil"/>
                    <w:bottom w:val="nil"/>
                    <w:right w:val="nil"/>
                  </w:tcBorders>
                  <w:shd w:val="clear" w:color="auto" w:fill="auto"/>
                  <w:noWrap/>
                  <w:vAlign w:val="bottom"/>
                  <w:hideMark/>
                </w:tcPr>
                <w:p w14:paraId="7B75FC02" w14:textId="77777777" w:rsidR="005B6640" w:rsidRPr="005B6640" w:rsidRDefault="005B6640" w:rsidP="000230A5">
                  <w:pPr>
                    <w:jc w:val="right"/>
                    <w:rPr>
                      <w:rFonts w:ascii="Calibri" w:eastAsia="Times New Roman" w:hAnsi="Calibri" w:cs="Times New Roman"/>
                      <w:color w:val="000000"/>
                      <w:sz w:val="18"/>
                      <w:szCs w:val="18"/>
                    </w:rPr>
                  </w:pPr>
                  <w:r w:rsidRPr="005B6640">
                    <w:rPr>
                      <w:rFonts w:ascii="Calibri" w:eastAsia="Times New Roman" w:hAnsi="Calibri" w:cs="Times New Roman"/>
                      <w:color w:val="000000"/>
                      <w:sz w:val="18"/>
                      <w:szCs w:val="18"/>
                    </w:rPr>
                    <w:t xml:space="preserve">468 </w:t>
                  </w:r>
                </w:p>
              </w:tc>
              <w:tc>
                <w:tcPr>
                  <w:tcW w:w="1152" w:type="dxa"/>
                  <w:tcBorders>
                    <w:top w:val="nil"/>
                    <w:left w:val="nil"/>
                    <w:bottom w:val="nil"/>
                    <w:right w:val="single" w:sz="4" w:space="0" w:color="auto"/>
                  </w:tcBorders>
                  <w:shd w:val="clear" w:color="auto" w:fill="auto"/>
                  <w:noWrap/>
                  <w:vAlign w:val="bottom"/>
                  <w:hideMark/>
                </w:tcPr>
                <w:p w14:paraId="7851CA2A" w14:textId="77777777" w:rsidR="005B6640" w:rsidRPr="005B6640" w:rsidRDefault="005B6640" w:rsidP="000230A5">
                  <w:pPr>
                    <w:jc w:val="right"/>
                    <w:rPr>
                      <w:rFonts w:ascii="Calibri" w:eastAsia="Times New Roman" w:hAnsi="Calibri" w:cs="Times New Roman"/>
                      <w:color w:val="auto"/>
                      <w:sz w:val="18"/>
                      <w:szCs w:val="18"/>
                    </w:rPr>
                  </w:pPr>
                  <w:r w:rsidRPr="005B6640">
                    <w:rPr>
                      <w:rFonts w:ascii="Calibri" w:eastAsia="Times New Roman" w:hAnsi="Calibri" w:cs="Times New Roman"/>
                      <w:color w:val="auto"/>
                      <w:sz w:val="18"/>
                      <w:szCs w:val="18"/>
                    </w:rPr>
                    <w:t xml:space="preserve">15 </w:t>
                  </w:r>
                </w:p>
              </w:tc>
            </w:tr>
            <w:tr w:rsidR="005B6640" w:rsidRPr="005B6640" w14:paraId="68566FE7" w14:textId="77777777" w:rsidTr="000230A5">
              <w:trPr>
                <w:trHeight w:val="20"/>
              </w:trPr>
              <w:tc>
                <w:tcPr>
                  <w:tcW w:w="3288" w:type="dxa"/>
                  <w:tcBorders>
                    <w:top w:val="nil"/>
                    <w:left w:val="single" w:sz="4" w:space="0" w:color="auto"/>
                    <w:bottom w:val="single" w:sz="4" w:space="0" w:color="auto"/>
                    <w:right w:val="nil"/>
                  </w:tcBorders>
                  <w:shd w:val="clear" w:color="auto" w:fill="auto"/>
                  <w:noWrap/>
                  <w:hideMark/>
                </w:tcPr>
                <w:p w14:paraId="5EA7D918" w14:textId="77777777" w:rsidR="005B6640" w:rsidRPr="005B6640" w:rsidRDefault="005B6640" w:rsidP="005B6640">
                  <w:pPr>
                    <w:jc w:val="center"/>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TOTAL</w:t>
                  </w:r>
                </w:p>
              </w:tc>
              <w:tc>
                <w:tcPr>
                  <w:tcW w:w="810" w:type="dxa"/>
                  <w:tcBorders>
                    <w:top w:val="single" w:sz="4" w:space="0" w:color="auto"/>
                    <w:left w:val="nil"/>
                    <w:bottom w:val="single" w:sz="4" w:space="0" w:color="auto"/>
                    <w:right w:val="nil"/>
                  </w:tcBorders>
                  <w:shd w:val="clear" w:color="auto" w:fill="auto"/>
                  <w:noWrap/>
                  <w:vAlign w:val="bottom"/>
                  <w:hideMark/>
                </w:tcPr>
                <w:p w14:paraId="68406407"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393 </w:t>
                  </w:r>
                </w:p>
              </w:tc>
              <w:tc>
                <w:tcPr>
                  <w:tcW w:w="810" w:type="dxa"/>
                  <w:tcBorders>
                    <w:top w:val="single" w:sz="4" w:space="0" w:color="auto"/>
                    <w:left w:val="nil"/>
                    <w:bottom w:val="single" w:sz="4" w:space="0" w:color="auto"/>
                    <w:right w:val="nil"/>
                  </w:tcBorders>
                  <w:shd w:val="clear" w:color="auto" w:fill="auto"/>
                  <w:noWrap/>
                  <w:vAlign w:val="bottom"/>
                  <w:hideMark/>
                </w:tcPr>
                <w:p w14:paraId="094A597B"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411 </w:t>
                  </w:r>
                </w:p>
              </w:tc>
              <w:tc>
                <w:tcPr>
                  <w:tcW w:w="865" w:type="dxa"/>
                  <w:tcBorders>
                    <w:top w:val="single" w:sz="4" w:space="0" w:color="auto"/>
                    <w:left w:val="nil"/>
                    <w:bottom w:val="single" w:sz="4" w:space="0" w:color="auto"/>
                    <w:right w:val="nil"/>
                  </w:tcBorders>
                  <w:shd w:val="clear" w:color="auto" w:fill="auto"/>
                  <w:noWrap/>
                  <w:vAlign w:val="bottom"/>
                  <w:hideMark/>
                </w:tcPr>
                <w:p w14:paraId="04577D9B"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453 </w:t>
                  </w:r>
                </w:p>
              </w:tc>
              <w:tc>
                <w:tcPr>
                  <w:tcW w:w="810" w:type="dxa"/>
                  <w:tcBorders>
                    <w:top w:val="single" w:sz="4" w:space="0" w:color="auto"/>
                    <w:left w:val="nil"/>
                    <w:bottom w:val="single" w:sz="4" w:space="0" w:color="auto"/>
                    <w:right w:val="nil"/>
                  </w:tcBorders>
                  <w:shd w:val="clear" w:color="auto" w:fill="auto"/>
                  <w:noWrap/>
                  <w:vAlign w:val="bottom"/>
                  <w:hideMark/>
                </w:tcPr>
                <w:p w14:paraId="2B7A6672"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463 </w:t>
                  </w:r>
                </w:p>
              </w:tc>
              <w:tc>
                <w:tcPr>
                  <w:tcW w:w="810" w:type="dxa"/>
                  <w:tcBorders>
                    <w:top w:val="single" w:sz="4" w:space="0" w:color="auto"/>
                    <w:left w:val="nil"/>
                    <w:bottom w:val="single" w:sz="4" w:space="0" w:color="auto"/>
                    <w:right w:val="nil"/>
                  </w:tcBorders>
                  <w:shd w:val="clear" w:color="auto" w:fill="auto"/>
                  <w:noWrap/>
                  <w:vAlign w:val="bottom"/>
                  <w:hideMark/>
                </w:tcPr>
                <w:p w14:paraId="11B8F3AA" w14:textId="77777777" w:rsidR="005B6640" w:rsidRPr="005B6640" w:rsidRDefault="005B6640" w:rsidP="000230A5">
                  <w:pPr>
                    <w:jc w:val="right"/>
                    <w:rPr>
                      <w:rFonts w:ascii="Calibri" w:eastAsia="Times New Roman" w:hAnsi="Calibri" w:cs="Times New Roman"/>
                      <w:b/>
                      <w:bCs/>
                      <w:color w:val="000000"/>
                      <w:sz w:val="18"/>
                      <w:szCs w:val="18"/>
                    </w:rPr>
                  </w:pPr>
                  <w:r w:rsidRPr="005B6640">
                    <w:rPr>
                      <w:rFonts w:ascii="Calibri" w:eastAsia="Times New Roman" w:hAnsi="Calibri" w:cs="Times New Roman"/>
                      <w:b/>
                      <w:bCs/>
                      <w:color w:val="000000"/>
                      <w:sz w:val="18"/>
                      <w:szCs w:val="18"/>
                    </w:rPr>
                    <w:t xml:space="preserve">468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7F6888D6" w14:textId="77777777" w:rsidR="005B6640" w:rsidRPr="005B6640" w:rsidRDefault="005B6640" w:rsidP="000230A5">
                  <w:pPr>
                    <w:jc w:val="right"/>
                    <w:rPr>
                      <w:rFonts w:ascii="Calibri" w:eastAsia="Times New Roman" w:hAnsi="Calibri" w:cs="Times New Roman"/>
                      <w:b/>
                      <w:bCs/>
                      <w:color w:val="auto"/>
                      <w:sz w:val="18"/>
                      <w:szCs w:val="18"/>
                    </w:rPr>
                  </w:pPr>
                  <w:r w:rsidRPr="005B6640">
                    <w:rPr>
                      <w:rFonts w:ascii="Calibri" w:eastAsia="Times New Roman" w:hAnsi="Calibri" w:cs="Times New Roman"/>
                      <w:b/>
                      <w:bCs/>
                      <w:color w:val="auto"/>
                      <w:sz w:val="18"/>
                      <w:szCs w:val="18"/>
                    </w:rPr>
                    <w:t xml:space="preserve">15 </w:t>
                  </w:r>
                </w:p>
              </w:tc>
            </w:tr>
            <w:tr w:rsidR="005B6640" w:rsidRPr="005B6640" w14:paraId="16776868" w14:textId="77777777" w:rsidTr="000230A5">
              <w:trPr>
                <w:trHeight w:val="20"/>
              </w:trPr>
              <w:tc>
                <w:tcPr>
                  <w:tcW w:w="8545" w:type="dxa"/>
                  <w:gridSpan w:val="7"/>
                  <w:tcBorders>
                    <w:top w:val="nil"/>
                    <w:left w:val="nil"/>
                    <w:bottom w:val="nil"/>
                    <w:right w:val="nil"/>
                  </w:tcBorders>
                  <w:shd w:val="clear" w:color="auto" w:fill="auto"/>
                  <w:noWrap/>
                  <w:hideMark/>
                </w:tcPr>
                <w:p w14:paraId="570FDBFD" w14:textId="77777777" w:rsidR="005B6640" w:rsidRPr="005B6640" w:rsidRDefault="005B6640" w:rsidP="005B6640">
                  <w:pPr>
                    <w:rPr>
                      <w:rFonts w:ascii="Aptos Narrow" w:eastAsia="Times New Roman" w:hAnsi="Aptos Narrow" w:cs="Times New Roman"/>
                      <w:i/>
                      <w:iCs/>
                      <w:color w:val="000000"/>
                      <w:sz w:val="16"/>
                      <w:szCs w:val="16"/>
                    </w:rPr>
                  </w:pPr>
                  <w:r w:rsidRPr="005B6640">
                    <w:rPr>
                      <w:rFonts w:ascii="Aptos Narrow" w:eastAsia="Times New Roman" w:hAnsi="Aptos Narrow" w:cs="Times New Roman"/>
                      <w:i/>
                      <w:iCs/>
                      <w:color w:val="000000"/>
                      <w:sz w:val="16"/>
                      <w:szCs w:val="16"/>
                    </w:rPr>
                    <w:t xml:space="preserve">*The difference of Fiscal 2026 Preliminary Budget compared to Fiscal 2025 Adopted Budget. </w:t>
                  </w:r>
                </w:p>
              </w:tc>
            </w:tr>
            <w:tr w:rsidR="005B6640" w:rsidRPr="005B6640" w14:paraId="0C59D007" w14:textId="77777777" w:rsidTr="000230A5">
              <w:trPr>
                <w:trHeight w:val="20"/>
              </w:trPr>
              <w:tc>
                <w:tcPr>
                  <w:tcW w:w="8545" w:type="dxa"/>
                  <w:gridSpan w:val="7"/>
                  <w:tcBorders>
                    <w:top w:val="nil"/>
                    <w:left w:val="nil"/>
                    <w:bottom w:val="nil"/>
                    <w:right w:val="nil"/>
                  </w:tcBorders>
                  <w:shd w:val="clear" w:color="auto" w:fill="auto"/>
                  <w:noWrap/>
                  <w:hideMark/>
                </w:tcPr>
                <w:p w14:paraId="7DED1C0B" w14:textId="77777777" w:rsidR="005B6640" w:rsidRPr="005B6640" w:rsidRDefault="005B6640" w:rsidP="005B6640">
                  <w:pPr>
                    <w:rPr>
                      <w:rFonts w:ascii="Aptos Narrow" w:eastAsia="Times New Roman" w:hAnsi="Aptos Narrow" w:cs="Times New Roman"/>
                      <w:i/>
                      <w:iCs/>
                      <w:color w:val="000000"/>
                      <w:sz w:val="16"/>
                      <w:szCs w:val="16"/>
                    </w:rPr>
                  </w:pPr>
                  <w:r w:rsidRPr="005B6640">
                    <w:rPr>
                      <w:rFonts w:ascii="Aptos Narrow" w:eastAsia="Times New Roman" w:hAnsi="Aptos Narrow" w:cs="Times New Roman"/>
                      <w:i/>
                      <w:iCs/>
                      <w:color w:val="000000"/>
                      <w:sz w:val="16"/>
                      <w:szCs w:val="16"/>
                    </w:rPr>
                    <w:t>Source: New York City Office of Management and Budget</w:t>
                  </w:r>
                </w:p>
              </w:tc>
            </w:tr>
          </w:tbl>
          <w:p w14:paraId="7E36F345" w14:textId="0BBC43C2"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B266889" w14:textId="04238B1D"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29C9CB1" w14:textId="210A1E2C"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C344E9C" w14:textId="1374B6E0"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F98683E" w14:textId="330FB955"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D45C4AC" w14:textId="74FD7113"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9E7DBEA" w14:textId="27F58C1D"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20CF4C0" w14:textId="58CD9F18"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35D3BDA" w14:textId="59980639"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833A80D" w14:textId="03649B1C"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59F310D" w14:textId="10960937"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6EC2EBD"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45160B5"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0F7DEC4" w14:textId="022C521D"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956C719" w14:textId="60B73C04" w:rsidR="001109FC" w:rsidRDefault="001109FC"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0865BC3" w14:textId="68EA6DAE" w:rsidR="001109FC" w:rsidRDefault="001109FC"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47E9065" w14:textId="37BBD706" w:rsidR="001109FC" w:rsidRDefault="001109FC"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C34DFF7" w14:textId="32086FD9" w:rsidR="00F31959" w:rsidRDefault="00F3195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8B7ACE1" w14:textId="3C8DFE6F" w:rsidR="00F31959" w:rsidRDefault="00F3195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E66C5D6" w14:textId="5AF62D19" w:rsidR="009152AD" w:rsidRDefault="009152AD"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12CFB97" w14:textId="6ACED075" w:rsidR="009152AD" w:rsidRDefault="009152AD"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B200F6B" w14:textId="7CA224E9" w:rsidR="009152AD" w:rsidRDefault="009152AD"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36F0284" w14:textId="7C9C76A2" w:rsidR="009152AD" w:rsidRDefault="009152AD"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9801519" w14:textId="77777777" w:rsidR="009152AD" w:rsidRDefault="009152AD"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C8D0D6C" w14:textId="20D0F751" w:rsidR="001109FC" w:rsidRDefault="001109FC"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220215B" w14:textId="77777777" w:rsidR="00262485" w:rsidRDefault="0026248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5A1213F" w14:textId="77777777" w:rsidR="00262485" w:rsidRDefault="0026248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bl>
            <w:tblPr>
              <w:tblpPr w:leftFromText="180" w:rightFromText="180" w:horzAnchor="margin" w:tblpY="420"/>
              <w:tblOverlap w:val="never"/>
              <w:tblW w:w="0" w:type="auto"/>
              <w:tblLayout w:type="fixed"/>
              <w:tblCellMar>
                <w:left w:w="0" w:type="dxa"/>
                <w:right w:w="0" w:type="dxa"/>
              </w:tblCellMar>
              <w:tblLook w:val="04A0" w:firstRow="1" w:lastRow="0" w:firstColumn="1" w:lastColumn="0" w:noHBand="0" w:noVBand="1"/>
            </w:tblPr>
            <w:tblGrid>
              <w:gridCol w:w="2695"/>
              <w:gridCol w:w="909"/>
              <w:gridCol w:w="909"/>
              <w:gridCol w:w="971"/>
              <w:gridCol w:w="1013"/>
              <w:gridCol w:w="910"/>
              <w:gridCol w:w="1221"/>
            </w:tblGrid>
            <w:tr w:rsidR="00C8495B" w:rsidRPr="00C8495B" w14:paraId="54990EA2" w14:textId="77777777" w:rsidTr="00EB1D97">
              <w:trPr>
                <w:trHeight w:val="20"/>
              </w:trPr>
              <w:tc>
                <w:tcPr>
                  <w:tcW w:w="8628" w:type="dxa"/>
                  <w:gridSpan w:val="7"/>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hideMark/>
                </w:tcPr>
                <w:p w14:paraId="23FDA469" w14:textId="77777777" w:rsidR="00C8495B" w:rsidRPr="00EB1D97" w:rsidRDefault="00C8495B" w:rsidP="00C8495B">
                  <w:pPr>
                    <w:rPr>
                      <w:rFonts w:ascii="Calibri" w:eastAsia="Times New Roman" w:hAnsi="Calibri" w:cs="Times New Roman"/>
                      <w:b/>
                      <w:bCs/>
                      <w:color w:val="auto"/>
                      <w:sz w:val="16"/>
                      <w:szCs w:val="16"/>
                    </w:rPr>
                  </w:pPr>
                  <w:r w:rsidRPr="00EB1D97">
                    <w:rPr>
                      <w:rFonts w:ascii="Calibri" w:eastAsia="Times New Roman" w:hAnsi="Calibri" w:cs="Times New Roman"/>
                      <w:b/>
                      <w:bCs/>
                      <w:color w:val="auto"/>
                      <w:sz w:val="16"/>
                      <w:szCs w:val="16"/>
                    </w:rPr>
                    <w:lastRenderedPageBreak/>
                    <w:t>DOT Management &amp; Administration</w:t>
                  </w:r>
                </w:p>
              </w:tc>
            </w:tr>
            <w:tr w:rsidR="00C8495B" w:rsidRPr="00C8495B" w14:paraId="3DF327B4" w14:textId="77777777" w:rsidTr="00EB1D97">
              <w:tblPrEx>
                <w:tblCellMar>
                  <w:left w:w="108" w:type="dxa"/>
                  <w:right w:w="108" w:type="dxa"/>
                </w:tblCellMar>
              </w:tblPrEx>
              <w:trPr>
                <w:trHeight w:val="20"/>
              </w:trPr>
              <w:tc>
                <w:tcPr>
                  <w:tcW w:w="2695" w:type="dxa"/>
                  <w:tcBorders>
                    <w:top w:val="nil"/>
                    <w:left w:val="single" w:sz="4" w:space="0" w:color="auto"/>
                    <w:bottom w:val="single" w:sz="4" w:space="0" w:color="auto"/>
                    <w:right w:val="nil"/>
                  </w:tcBorders>
                  <w:shd w:val="clear" w:color="auto" w:fill="auto"/>
                  <w:noWrap/>
                  <w:hideMark/>
                </w:tcPr>
                <w:p w14:paraId="0ED3496D" w14:textId="77777777" w:rsidR="00C8495B" w:rsidRPr="00EB1D97" w:rsidRDefault="00C8495B" w:rsidP="00C8495B">
                  <w:pPr>
                    <w:rPr>
                      <w:rFonts w:ascii="Calibri" w:eastAsia="Times New Roman" w:hAnsi="Calibri" w:cs="Times New Roman"/>
                      <w:i/>
                      <w:iCs/>
                      <w:color w:val="000000"/>
                      <w:sz w:val="16"/>
                      <w:szCs w:val="16"/>
                    </w:rPr>
                  </w:pPr>
                  <w:r w:rsidRPr="00EB1D97">
                    <w:rPr>
                      <w:rFonts w:ascii="Calibri" w:eastAsia="Times New Roman" w:hAnsi="Calibri" w:cs="Times New Roman"/>
                      <w:i/>
                      <w:iCs/>
                      <w:color w:val="000000"/>
                      <w:sz w:val="16"/>
                      <w:szCs w:val="16"/>
                    </w:rPr>
                    <w:t>Dollars in Thousands</w:t>
                  </w:r>
                </w:p>
              </w:tc>
              <w:tc>
                <w:tcPr>
                  <w:tcW w:w="909" w:type="dxa"/>
                  <w:tcBorders>
                    <w:top w:val="nil"/>
                    <w:left w:val="nil"/>
                    <w:bottom w:val="single" w:sz="4" w:space="0" w:color="auto"/>
                    <w:right w:val="nil"/>
                  </w:tcBorders>
                  <w:shd w:val="clear" w:color="auto" w:fill="auto"/>
                  <w:noWrap/>
                  <w:hideMark/>
                </w:tcPr>
                <w:p w14:paraId="5AB495A4" w14:textId="77777777" w:rsidR="00C8495B" w:rsidRPr="00EB1D97" w:rsidRDefault="00C8495B" w:rsidP="00C8495B">
                  <w:pPr>
                    <w:jc w:val="cente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w:t>
                  </w:r>
                </w:p>
              </w:tc>
              <w:tc>
                <w:tcPr>
                  <w:tcW w:w="909" w:type="dxa"/>
                  <w:tcBorders>
                    <w:top w:val="nil"/>
                    <w:left w:val="nil"/>
                    <w:bottom w:val="single" w:sz="4" w:space="0" w:color="auto"/>
                    <w:right w:val="nil"/>
                  </w:tcBorders>
                  <w:shd w:val="clear" w:color="auto" w:fill="auto"/>
                  <w:noWrap/>
                  <w:hideMark/>
                </w:tcPr>
                <w:p w14:paraId="5CDD9383" w14:textId="77777777" w:rsidR="00C8495B" w:rsidRPr="00EB1D97" w:rsidRDefault="00C8495B" w:rsidP="00C8495B">
                  <w:pPr>
                    <w:jc w:val="cente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w:t>
                  </w:r>
                </w:p>
              </w:tc>
              <w:tc>
                <w:tcPr>
                  <w:tcW w:w="971" w:type="dxa"/>
                  <w:tcBorders>
                    <w:top w:val="nil"/>
                    <w:left w:val="nil"/>
                    <w:bottom w:val="single" w:sz="4" w:space="0" w:color="auto"/>
                    <w:right w:val="nil"/>
                  </w:tcBorders>
                  <w:shd w:val="clear" w:color="auto" w:fill="auto"/>
                  <w:noWrap/>
                  <w:hideMark/>
                </w:tcPr>
                <w:p w14:paraId="3B70E7C0" w14:textId="77777777" w:rsidR="00C8495B" w:rsidRPr="00EB1D97" w:rsidRDefault="00C8495B" w:rsidP="00C8495B">
                  <w:pPr>
                    <w:jc w:val="cente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w:t>
                  </w:r>
                </w:p>
              </w:tc>
              <w:tc>
                <w:tcPr>
                  <w:tcW w:w="1013" w:type="dxa"/>
                  <w:tcBorders>
                    <w:top w:val="nil"/>
                    <w:left w:val="nil"/>
                    <w:bottom w:val="single" w:sz="4" w:space="0" w:color="auto"/>
                    <w:right w:val="nil"/>
                  </w:tcBorders>
                  <w:shd w:val="clear" w:color="auto" w:fill="auto"/>
                  <w:noWrap/>
                  <w:hideMark/>
                </w:tcPr>
                <w:p w14:paraId="75777E73" w14:textId="77777777" w:rsidR="00C8495B" w:rsidRPr="00EB1D97" w:rsidRDefault="00C8495B" w:rsidP="00C8495B">
                  <w:pPr>
                    <w:jc w:val="cente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w:t>
                  </w:r>
                </w:p>
              </w:tc>
              <w:tc>
                <w:tcPr>
                  <w:tcW w:w="910" w:type="dxa"/>
                  <w:tcBorders>
                    <w:top w:val="nil"/>
                    <w:left w:val="nil"/>
                    <w:bottom w:val="single" w:sz="4" w:space="0" w:color="auto"/>
                    <w:right w:val="nil"/>
                  </w:tcBorders>
                  <w:shd w:val="clear" w:color="auto" w:fill="auto"/>
                  <w:noWrap/>
                  <w:hideMark/>
                </w:tcPr>
                <w:p w14:paraId="043AE97B" w14:textId="77777777" w:rsidR="00C8495B" w:rsidRPr="00EB1D97" w:rsidRDefault="00C8495B" w:rsidP="00C8495B">
                  <w:pPr>
                    <w:jc w:val="cente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w:t>
                  </w:r>
                </w:p>
              </w:tc>
              <w:tc>
                <w:tcPr>
                  <w:tcW w:w="1221" w:type="dxa"/>
                  <w:tcBorders>
                    <w:top w:val="nil"/>
                    <w:left w:val="nil"/>
                    <w:bottom w:val="single" w:sz="4" w:space="0" w:color="auto"/>
                    <w:right w:val="single" w:sz="4" w:space="0" w:color="auto"/>
                  </w:tcBorders>
                  <w:shd w:val="clear" w:color="auto" w:fill="auto"/>
                  <w:noWrap/>
                  <w:hideMark/>
                </w:tcPr>
                <w:p w14:paraId="631BD625" w14:textId="77777777" w:rsidR="00C8495B" w:rsidRPr="00EB1D97" w:rsidRDefault="00C8495B" w:rsidP="00C8495B">
                  <w:pPr>
                    <w:jc w:val="center"/>
                    <w:rPr>
                      <w:rFonts w:ascii="Calibri" w:eastAsia="Times New Roman" w:hAnsi="Calibri" w:cs="Times New Roman"/>
                      <w:b/>
                      <w:bCs/>
                      <w:color w:val="auto"/>
                      <w:sz w:val="16"/>
                      <w:szCs w:val="16"/>
                    </w:rPr>
                  </w:pPr>
                  <w:r w:rsidRPr="00EB1D97">
                    <w:rPr>
                      <w:rFonts w:ascii="Calibri" w:eastAsia="Times New Roman" w:hAnsi="Calibri" w:cs="Times New Roman"/>
                      <w:b/>
                      <w:bCs/>
                      <w:color w:val="auto"/>
                      <w:sz w:val="16"/>
                      <w:szCs w:val="16"/>
                    </w:rPr>
                    <w:t> </w:t>
                  </w:r>
                </w:p>
              </w:tc>
            </w:tr>
            <w:tr w:rsidR="00C8495B" w:rsidRPr="00C8495B" w14:paraId="6F6224C6"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3446EB33"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w:t>
                  </w:r>
                </w:p>
              </w:tc>
              <w:tc>
                <w:tcPr>
                  <w:tcW w:w="909" w:type="dxa"/>
                  <w:tcBorders>
                    <w:top w:val="nil"/>
                    <w:left w:val="nil"/>
                    <w:bottom w:val="nil"/>
                    <w:right w:val="nil"/>
                  </w:tcBorders>
                  <w:shd w:val="clear" w:color="auto" w:fill="auto"/>
                  <w:noWrap/>
                  <w:hideMark/>
                </w:tcPr>
                <w:p w14:paraId="1FB9CFF5" w14:textId="77777777" w:rsidR="00C8495B" w:rsidRPr="00EB1D97" w:rsidRDefault="00C8495B" w:rsidP="00C8495B">
                  <w:pPr>
                    <w:jc w:val="center"/>
                    <w:rPr>
                      <w:rFonts w:ascii="Aptos Narrow" w:eastAsia="Times New Roman" w:hAnsi="Aptos Narrow" w:cs="Times New Roman"/>
                      <w:b/>
                      <w:bCs/>
                      <w:color w:val="000000"/>
                      <w:sz w:val="16"/>
                      <w:szCs w:val="16"/>
                    </w:rPr>
                  </w:pPr>
                  <w:r w:rsidRPr="00EB1D97">
                    <w:rPr>
                      <w:rFonts w:ascii="Aptos Narrow" w:eastAsia="Times New Roman" w:hAnsi="Aptos Narrow" w:cs="Times New Roman"/>
                      <w:b/>
                      <w:bCs/>
                      <w:color w:val="000000"/>
                      <w:sz w:val="16"/>
                      <w:szCs w:val="16"/>
                    </w:rPr>
                    <w:t>FY23</w:t>
                  </w:r>
                </w:p>
              </w:tc>
              <w:tc>
                <w:tcPr>
                  <w:tcW w:w="909" w:type="dxa"/>
                  <w:tcBorders>
                    <w:top w:val="nil"/>
                    <w:left w:val="nil"/>
                    <w:bottom w:val="nil"/>
                    <w:right w:val="nil"/>
                  </w:tcBorders>
                  <w:shd w:val="clear" w:color="auto" w:fill="auto"/>
                  <w:noWrap/>
                  <w:hideMark/>
                </w:tcPr>
                <w:p w14:paraId="366BA7F8" w14:textId="77777777" w:rsidR="00C8495B" w:rsidRPr="00EB1D97" w:rsidRDefault="00C8495B" w:rsidP="00C8495B">
                  <w:pPr>
                    <w:jc w:val="center"/>
                    <w:rPr>
                      <w:rFonts w:ascii="Aptos Narrow" w:eastAsia="Times New Roman" w:hAnsi="Aptos Narrow" w:cs="Times New Roman"/>
                      <w:b/>
                      <w:bCs/>
                      <w:color w:val="000000"/>
                      <w:sz w:val="16"/>
                      <w:szCs w:val="16"/>
                    </w:rPr>
                  </w:pPr>
                  <w:r w:rsidRPr="00EB1D97">
                    <w:rPr>
                      <w:rFonts w:ascii="Aptos Narrow" w:eastAsia="Times New Roman" w:hAnsi="Aptos Narrow" w:cs="Times New Roman"/>
                      <w:b/>
                      <w:bCs/>
                      <w:color w:val="000000"/>
                      <w:sz w:val="16"/>
                      <w:szCs w:val="16"/>
                    </w:rPr>
                    <w:t>FY24</w:t>
                  </w:r>
                </w:p>
              </w:tc>
              <w:tc>
                <w:tcPr>
                  <w:tcW w:w="971" w:type="dxa"/>
                  <w:tcBorders>
                    <w:top w:val="nil"/>
                    <w:left w:val="nil"/>
                    <w:bottom w:val="nil"/>
                    <w:right w:val="nil"/>
                  </w:tcBorders>
                  <w:shd w:val="clear" w:color="auto" w:fill="auto"/>
                  <w:noWrap/>
                  <w:hideMark/>
                </w:tcPr>
                <w:p w14:paraId="5B17B740" w14:textId="77777777" w:rsidR="00C8495B" w:rsidRPr="00EB1D97" w:rsidRDefault="00C8495B" w:rsidP="00C8495B">
                  <w:pPr>
                    <w:jc w:val="center"/>
                    <w:rPr>
                      <w:rFonts w:ascii="Aptos Narrow" w:eastAsia="Times New Roman" w:hAnsi="Aptos Narrow" w:cs="Times New Roman"/>
                      <w:b/>
                      <w:bCs/>
                      <w:color w:val="000000"/>
                      <w:sz w:val="16"/>
                      <w:szCs w:val="16"/>
                    </w:rPr>
                  </w:pPr>
                  <w:r w:rsidRPr="00EB1D97">
                    <w:rPr>
                      <w:rFonts w:ascii="Aptos Narrow" w:eastAsia="Times New Roman" w:hAnsi="Aptos Narrow" w:cs="Times New Roman"/>
                      <w:b/>
                      <w:bCs/>
                      <w:color w:val="000000"/>
                      <w:sz w:val="16"/>
                      <w:szCs w:val="16"/>
                    </w:rPr>
                    <w:t>FY25</w:t>
                  </w:r>
                </w:p>
              </w:tc>
              <w:tc>
                <w:tcPr>
                  <w:tcW w:w="1923" w:type="dxa"/>
                  <w:gridSpan w:val="2"/>
                  <w:tcBorders>
                    <w:top w:val="single" w:sz="4" w:space="0" w:color="auto"/>
                    <w:left w:val="nil"/>
                    <w:bottom w:val="single" w:sz="4" w:space="0" w:color="auto"/>
                    <w:right w:val="nil"/>
                  </w:tcBorders>
                  <w:shd w:val="clear" w:color="auto" w:fill="auto"/>
                  <w:noWrap/>
                  <w:hideMark/>
                </w:tcPr>
                <w:p w14:paraId="37DDEA24" w14:textId="77777777" w:rsidR="00C8495B" w:rsidRPr="00EB1D97" w:rsidRDefault="00C8495B" w:rsidP="00C8495B">
                  <w:pPr>
                    <w:jc w:val="center"/>
                    <w:rPr>
                      <w:rFonts w:ascii="Aptos Narrow" w:eastAsia="Times New Roman" w:hAnsi="Aptos Narrow" w:cs="Times New Roman"/>
                      <w:b/>
                      <w:bCs/>
                      <w:color w:val="000000"/>
                      <w:sz w:val="16"/>
                      <w:szCs w:val="16"/>
                    </w:rPr>
                  </w:pPr>
                  <w:r w:rsidRPr="00EB1D97">
                    <w:rPr>
                      <w:rFonts w:ascii="Aptos Narrow" w:eastAsia="Times New Roman" w:hAnsi="Aptos Narrow" w:cs="Times New Roman"/>
                      <w:b/>
                      <w:bCs/>
                      <w:color w:val="000000"/>
                      <w:sz w:val="16"/>
                      <w:szCs w:val="16"/>
                    </w:rPr>
                    <w:t>Preliminary Plan</w:t>
                  </w:r>
                </w:p>
              </w:tc>
              <w:tc>
                <w:tcPr>
                  <w:tcW w:w="1221" w:type="dxa"/>
                  <w:tcBorders>
                    <w:top w:val="single" w:sz="4" w:space="0" w:color="auto"/>
                    <w:left w:val="nil"/>
                    <w:bottom w:val="nil"/>
                    <w:right w:val="single" w:sz="4" w:space="0" w:color="auto"/>
                  </w:tcBorders>
                  <w:shd w:val="clear" w:color="auto" w:fill="auto"/>
                  <w:noWrap/>
                  <w:hideMark/>
                </w:tcPr>
                <w:p w14:paraId="576C4364" w14:textId="77777777" w:rsidR="00C8495B" w:rsidRPr="00EB1D97" w:rsidRDefault="00C8495B" w:rsidP="00C8495B">
                  <w:pPr>
                    <w:jc w:val="center"/>
                    <w:rPr>
                      <w:rFonts w:ascii="Aptos Narrow" w:eastAsia="Times New Roman" w:hAnsi="Aptos Narrow" w:cs="Times New Roman"/>
                      <w:b/>
                      <w:bCs/>
                      <w:color w:val="auto"/>
                      <w:sz w:val="16"/>
                      <w:szCs w:val="16"/>
                    </w:rPr>
                  </w:pPr>
                  <w:r w:rsidRPr="00EB1D97">
                    <w:rPr>
                      <w:rFonts w:ascii="Aptos Narrow" w:eastAsia="Times New Roman" w:hAnsi="Aptos Narrow" w:cs="Times New Roman"/>
                      <w:b/>
                      <w:bCs/>
                      <w:color w:val="auto"/>
                      <w:sz w:val="16"/>
                      <w:szCs w:val="16"/>
                    </w:rPr>
                    <w:t>*Difference</w:t>
                  </w:r>
                </w:p>
              </w:tc>
            </w:tr>
            <w:tr w:rsidR="00C8495B" w:rsidRPr="00C8495B" w14:paraId="075D6B6C"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2329AAC8" w14:textId="77777777" w:rsidR="00C8495B" w:rsidRPr="00EB1D97" w:rsidRDefault="00C8495B" w:rsidP="00C8495B">
                  <w:pPr>
                    <w:rPr>
                      <w:rFonts w:ascii="Calibri" w:eastAsia="Times New Roman" w:hAnsi="Calibri" w:cs="Times New Roman"/>
                      <w:i/>
                      <w:iCs/>
                      <w:color w:val="000000"/>
                      <w:sz w:val="16"/>
                      <w:szCs w:val="16"/>
                    </w:rPr>
                  </w:pPr>
                  <w:r w:rsidRPr="00EB1D97">
                    <w:rPr>
                      <w:rFonts w:ascii="Calibri" w:eastAsia="Times New Roman" w:hAnsi="Calibri" w:cs="Times New Roman"/>
                      <w:i/>
                      <w:iCs/>
                      <w:color w:val="000000"/>
                      <w:sz w:val="16"/>
                      <w:szCs w:val="16"/>
                    </w:rPr>
                    <w:t> </w:t>
                  </w:r>
                </w:p>
              </w:tc>
              <w:tc>
                <w:tcPr>
                  <w:tcW w:w="909" w:type="dxa"/>
                  <w:tcBorders>
                    <w:top w:val="nil"/>
                    <w:left w:val="nil"/>
                    <w:bottom w:val="nil"/>
                    <w:right w:val="nil"/>
                  </w:tcBorders>
                  <w:shd w:val="clear" w:color="auto" w:fill="auto"/>
                  <w:hideMark/>
                </w:tcPr>
                <w:p w14:paraId="10896F09" w14:textId="77777777" w:rsidR="00C8495B" w:rsidRPr="00EB1D97" w:rsidRDefault="00C8495B" w:rsidP="00C8495B">
                  <w:pPr>
                    <w:jc w:val="center"/>
                    <w:rPr>
                      <w:rFonts w:ascii="Aptos Narrow" w:eastAsia="Times New Roman" w:hAnsi="Aptos Narrow" w:cs="Times New Roman"/>
                      <w:b/>
                      <w:bCs/>
                      <w:color w:val="000000"/>
                      <w:sz w:val="16"/>
                      <w:szCs w:val="16"/>
                    </w:rPr>
                  </w:pPr>
                  <w:r w:rsidRPr="00EB1D97">
                    <w:rPr>
                      <w:rFonts w:ascii="Aptos Narrow" w:eastAsia="Times New Roman" w:hAnsi="Aptos Narrow" w:cs="Times New Roman"/>
                      <w:b/>
                      <w:bCs/>
                      <w:color w:val="000000"/>
                      <w:sz w:val="16"/>
                      <w:szCs w:val="16"/>
                    </w:rPr>
                    <w:t>Actual</w:t>
                  </w:r>
                </w:p>
              </w:tc>
              <w:tc>
                <w:tcPr>
                  <w:tcW w:w="909" w:type="dxa"/>
                  <w:tcBorders>
                    <w:top w:val="nil"/>
                    <w:left w:val="nil"/>
                    <w:bottom w:val="nil"/>
                    <w:right w:val="nil"/>
                  </w:tcBorders>
                  <w:shd w:val="clear" w:color="auto" w:fill="auto"/>
                  <w:hideMark/>
                </w:tcPr>
                <w:p w14:paraId="03755E7A" w14:textId="77777777" w:rsidR="00C8495B" w:rsidRPr="00EB1D97" w:rsidRDefault="00C8495B" w:rsidP="00C8495B">
                  <w:pPr>
                    <w:jc w:val="center"/>
                    <w:rPr>
                      <w:rFonts w:ascii="Aptos Narrow" w:eastAsia="Times New Roman" w:hAnsi="Aptos Narrow" w:cs="Times New Roman"/>
                      <w:b/>
                      <w:bCs/>
                      <w:color w:val="000000"/>
                      <w:sz w:val="16"/>
                      <w:szCs w:val="16"/>
                    </w:rPr>
                  </w:pPr>
                  <w:r w:rsidRPr="00EB1D97">
                    <w:rPr>
                      <w:rFonts w:ascii="Aptos Narrow" w:eastAsia="Times New Roman" w:hAnsi="Aptos Narrow" w:cs="Times New Roman"/>
                      <w:b/>
                      <w:bCs/>
                      <w:color w:val="000000"/>
                      <w:sz w:val="16"/>
                      <w:szCs w:val="16"/>
                    </w:rPr>
                    <w:t>Actual</w:t>
                  </w:r>
                </w:p>
              </w:tc>
              <w:tc>
                <w:tcPr>
                  <w:tcW w:w="971" w:type="dxa"/>
                  <w:tcBorders>
                    <w:top w:val="nil"/>
                    <w:left w:val="nil"/>
                    <w:bottom w:val="nil"/>
                    <w:right w:val="nil"/>
                  </w:tcBorders>
                  <w:shd w:val="clear" w:color="auto" w:fill="auto"/>
                  <w:hideMark/>
                </w:tcPr>
                <w:p w14:paraId="48B61642" w14:textId="77777777" w:rsidR="00C8495B" w:rsidRPr="00EB1D97" w:rsidRDefault="00C8495B" w:rsidP="00C8495B">
                  <w:pPr>
                    <w:jc w:val="center"/>
                    <w:rPr>
                      <w:rFonts w:ascii="Aptos Narrow" w:eastAsia="Times New Roman" w:hAnsi="Aptos Narrow" w:cs="Times New Roman"/>
                      <w:b/>
                      <w:bCs/>
                      <w:color w:val="000000"/>
                      <w:sz w:val="16"/>
                      <w:szCs w:val="16"/>
                    </w:rPr>
                  </w:pPr>
                  <w:r w:rsidRPr="00EB1D97">
                    <w:rPr>
                      <w:rFonts w:ascii="Aptos Narrow" w:eastAsia="Times New Roman" w:hAnsi="Aptos Narrow" w:cs="Times New Roman"/>
                      <w:b/>
                      <w:bCs/>
                      <w:color w:val="000000"/>
                      <w:sz w:val="16"/>
                      <w:szCs w:val="16"/>
                    </w:rPr>
                    <w:t>Adopted</w:t>
                  </w:r>
                </w:p>
              </w:tc>
              <w:tc>
                <w:tcPr>
                  <w:tcW w:w="1013" w:type="dxa"/>
                  <w:tcBorders>
                    <w:top w:val="nil"/>
                    <w:left w:val="nil"/>
                    <w:bottom w:val="nil"/>
                    <w:right w:val="nil"/>
                  </w:tcBorders>
                  <w:shd w:val="clear" w:color="auto" w:fill="auto"/>
                  <w:noWrap/>
                  <w:hideMark/>
                </w:tcPr>
                <w:p w14:paraId="0C80B4B3" w14:textId="77777777" w:rsidR="00C8495B" w:rsidRPr="00EB1D97" w:rsidRDefault="00C8495B" w:rsidP="00C8495B">
                  <w:pPr>
                    <w:jc w:val="center"/>
                    <w:rPr>
                      <w:rFonts w:ascii="Aptos Narrow" w:eastAsia="Times New Roman" w:hAnsi="Aptos Narrow" w:cs="Times New Roman"/>
                      <w:b/>
                      <w:bCs/>
                      <w:color w:val="000000"/>
                      <w:sz w:val="16"/>
                      <w:szCs w:val="16"/>
                    </w:rPr>
                  </w:pPr>
                  <w:r w:rsidRPr="00EB1D97">
                    <w:rPr>
                      <w:rFonts w:ascii="Aptos Narrow" w:eastAsia="Times New Roman" w:hAnsi="Aptos Narrow" w:cs="Times New Roman"/>
                      <w:b/>
                      <w:bCs/>
                      <w:color w:val="000000"/>
                      <w:sz w:val="16"/>
                      <w:szCs w:val="16"/>
                    </w:rPr>
                    <w:t>FY25</w:t>
                  </w:r>
                </w:p>
              </w:tc>
              <w:tc>
                <w:tcPr>
                  <w:tcW w:w="910" w:type="dxa"/>
                  <w:tcBorders>
                    <w:top w:val="nil"/>
                    <w:left w:val="nil"/>
                    <w:bottom w:val="nil"/>
                    <w:right w:val="nil"/>
                  </w:tcBorders>
                  <w:shd w:val="clear" w:color="auto" w:fill="auto"/>
                  <w:noWrap/>
                  <w:hideMark/>
                </w:tcPr>
                <w:p w14:paraId="40A0FEE2" w14:textId="77777777" w:rsidR="00C8495B" w:rsidRPr="00EB1D97" w:rsidRDefault="00C8495B" w:rsidP="00C8495B">
                  <w:pPr>
                    <w:jc w:val="center"/>
                    <w:rPr>
                      <w:rFonts w:ascii="Aptos Narrow" w:eastAsia="Times New Roman" w:hAnsi="Aptos Narrow" w:cs="Times New Roman"/>
                      <w:b/>
                      <w:bCs/>
                      <w:color w:val="000000"/>
                      <w:sz w:val="16"/>
                      <w:szCs w:val="16"/>
                    </w:rPr>
                  </w:pPr>
                  <w:r w:rsidRPr="00EB1D97">
                    <w:rPr>
                      <w:rFonts w:ascii="Aptos Narrow" w:eastAsia="Times New Roman" w:hAnsi="Aptos Narrow" w:cs="Times New Roman"/>
                      <w:b/>
                      <w:bCs/>
                      <w:color w:val="000000"/>
                      <w:sz w:val="16"/>
                      <w:szCs w:val="16"/>
                    </w:rPr>
                    <w:t>FY26</w:t>
                  </w:r>
                </w:p>
              </w:tc>
              <w:tc>
                <w:tcPr>
                  <w:tcW w:w="1221" w:type="dxa"/>
                  <w:tcBorders>
                    <w:top w:val="nil"/>
                    <w:left w:val="nil"/>
                    <w:bottom w:val="nil"/>
                    <w:right w:val="single" w:sz="4" w:space="0" w:color="auto"/>
                  </w:tcBorders>
                  <w:shd w:val="clear" w:color="auto" w:fill="auto"/>
                  <w:noWrap/>
                  <w:hideMark/>
                </w:tcPr>
                <w:p w14:paraId="7B5F055B" w14:textId="77777777" w:rsidR="00C8495B" w:rsidRPr="00EB1D97" w:rsidRDefault="00C8495B" w:rsidP="00C8495B">
                  <w:pPr>
                    <w:jc w:val="center"/>
                    <w:rPr>
                      <w:rFonts w:ascii="Aptos Narrow" w:eastAsia="Times New Roman" w:hAnsi="Aptos Narrow" w:cs="Times New Roman"/>
                      <w:b/>
                      <w:bCs/>
                      <w:color w:val="auto"/>
                      <w:sz w:val="16"/>
                      <w:szCs w:val="16"/>
                    </w:rPr>
                  </w:pPr>
                  <w:r w:rsidRPr="00EB1D97">
                    <w:rPr>
                      <w:rFonts w:ascii="Aptos Narrow" w:eastAsia="Times New Roman" w:hAnsi="Aptos Narrow" w:cs="Times New Roman"/>
                      <w:b/>
                      <w:bCs/>
                      <w:color w:val="auto"/>
                      <w:sz w:val="16"/>
                      <w:szCs w:val="16"/>
                    </w:rPr>
                    <w:t>FY26-FY25</w:t>
                  </w:r>
                </w:p>
              </w:tc>
            </w:tr>
            <w:tr w:rsidR="00C8495B" w:rsidRPr="00C8495B" w14:paraId="027239BB" w14:textId="77777777" w:rsidTr="00EB1D97">
              <w:tblPrEx>
                <w:tblCellMar>
                  <w:left w:w="108" w:type="dxa"/>
                  <w:right w:w="108" w:type="dxa"/>
                </w:tblCellMar>
              </w:tblPrEx>
              <w:trPr>
                <w:trHeight w:val="20"/>
              </w:trPr>
              <w:tc>
                <w:tcPr>
                  <w:tcW w:w="2695" w:type="dxa"/>
                  <w:tcBorders>
                    <w:top w:val="single" w:sz="4" w:space="0" w:color="auto"/>
                    <w:left w:val="single" w:sz="4" w:space="0" w:color="auto"/>
                    <w:bottom w:val="nil"/>
                    <w:right w:val="nil"/>
                  </w:tcBorders>
                  <w:shd w:val="clear" w:color="auto" w:fill="auto"/>
                  <w:noWrap/>
                  <w:hideMark/>
                </w:tcPr>
                <w:p w14:paraId="25EECF59" w14:textId="77777777" w:rsidR="00C8495B" w:rsidRPr="00EB1D97" w:rsidRDefault="00C8495B" w:rsidP="00C8495B">
                  <w:pP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Spending</w:t>
                  </w:r>
                </w:p>
              </w:tc>
              <w:tc>
                <w:tcPr>
                  <w:tcW w:w="909" w:type="dxa"/>
                  <w:tcBorders>
                    <w:top w:val="single" w:sz="4" w:space="0" w:color="auto"/>
                    <w:left w:val="nil"/>
                    <w:bottom w:val="nil"/>
                    <w:right w:val="nil"/>
                  </w:tcBorders>
                  <w:shd w:val="clear" w:color="auto" w:fill="auto"/>
                  <w:noWrap/>
                  <w:hideMark/>
                </w:tcPr>
                <w:p w14:paraId="55955D40" w14:textId="77777777" w:rsidR="00C8495B" w:rsidRPr="00EB1D97" w:rsidRDefault="00C8495B" w:rsidP="00C8495B">
                  <w:pPr>
                    <w:jc w:val="cente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w:t>
                  </w:r>
                </w:p>
              </w:tc>
              <w:tc>
                <w:tcPr>
                  <w:tcW w:w="909" w:type="dxa"/>
                  <w:tcBorders>
                    <w:top w:val="single" w:sz="4" w:space="0" w:color="auto"/>
                    <w:left w:val="nil"/>
                    <w:bottom w:val="nil"/>
                    <w:right w:val="nil"/>
                  </w:tcBorders>
                  <w:shd w:val="clear" w:color="auto" w:fill="auto"/>
                  <w:noWrap/>
                  <w:hideMark/>
                </w:tcPr>
                <w:p w14:paraId="5E274ADF" w14:textId="77777777" w:rsidR="00C8495B" w:rsidRPr="00EB1D97" w:rsidRDefault="00C8495B" w:rsidP="00C8495B">
                  <w:pPr>
                    <w:jc w:val="cente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w:t>
                  </w:r>
                </w:p>
              </w:tc>
              <w:tc>
                <w:tcPr>
                  <w:tcW w:w="971" w:type="dxa"/>
                  <w:tcBorders>
                    <w:top w:val="single" w:sz="4" w:space="0" w:color="auto"/>
                    <w:left w:val="nil"/>
                    <w:bottom w:val="nil"/>
                    <w:right w:val="nil"/>
                  </w:tcBorders>
                  <w:shd w:val="clear" w:color="auto" w:fill="auto"/>
                  <w:noWrap/>
                  <w:hideMark/>
                </w:tcPr>
                <w:p w14:paraId="2470390F" w14:textId="77777777" w:rsidR="00C8495B" w:rsidRPr="00EB1D97" w:rsidRDefault="00C8495B" w:rsidP="00C8495B">
                  <w:pPr>
                    <w:jc w:val="cente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w:t>
                  </w:r>
                </w:p>
              </w:tc>
              <w:tc>
                <w:tcPr>
                  <w:tcW w:w="1013" w:type="dxa"/>
                  <w:tcBorders>
                    <w:top w:val="single" w:sz="4" w:space="0" w:color="auto"/>
                    <w:left w:val="nil"/>
                    <w:bottom w:val="nil"/>
                    <w:right w:val="nil"/>
                  </w:tcBorders>
                  <w:shd w:val="clear" w:color="auto" w:fill="auto"/>
                  <w:noWrap/>
                  <w:hideMark/>
                </w:tcPr>
                <w:p w14:paraId="0049CB72" w14:textId="77777777" w:rsidR="00C8495B" w:rsidRPr="00EB1D97" w:rsidRDefault="00C8495B" w:rsidP="00C8495B">
                  <w:pPr>
                    <w:jc w:val="cente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w:t>
                  </w:r>
                </w:p>
              </w:tc>
              <w:tc>
                <w:tcPr>
                  <w:tcW w:w="910" w:type="dxa"/>
                  <w:tcBorders>
                    <w:top w:val="single" w:sz="4" w:space="0" w:color="auto"/>
                    <w:left w:val="nil"/>
                    <w:bottom w:val="nil"/>
                    <w:right w:val="nil"/>
                  </w:tcBorders>
                  <w:shd w:val="clear" w:color="auto" w:fill="auto"/>
                  <w:noWrap/>
                  <w:hideMark/>
                </w:tcPr>
                <w:p w14:paraId="2A0E8378" w14:textId="77777777" w:rsidR="00C8495B" w:rsidRPr="00EB1D97" w:rsidRDefault="00C8495B" w:rsidP="00C8495B">
                  <w:pPr>
                    <w:jc w:val="cente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w:t>
                  </w:r>
                </w:p>
              </w:tc>
              <w:tc>
                <w:tcPr>
                  <w:tcW w:w="1221" w:type="dxa"/>
                  <w:tcBorders>
                    <w:top w:val="single" w:sz="4" w:space="0" w:color="auto"/>
                    <w:left w:val="nil"/>
                    <w:bottom w:val="nil"/>
                    <w:right w:val="single" w:sz="4" w:space="0" w:color="auto"/>
                  </w:tcBorders>
                  <w:shd w:val="clear" w:color="auto" w:fill="auto"/>
                  <w:noWrap/>
                  <w:hideMark/>
                </w:tcPr>
                <w:p w14:paraId="09D66F23" w14:textId="77777777" w:rsidR="00C8495B" w:rsidRPr="00EB1D97" w:rsidRDefault="00C8495B" w:rsidP="00C8495B">
                  <w:pPr>
                    <w:jc w:val="center"/>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w:t>
                  </w:r>
                </w:p>
              </w:tc>
            </w:tr>
            <w:tr w:rsidR="00C8495B" w:rsidRPr="00C8495B" w14:paraId="2949A4AA"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731D6E42" w14:textId="77777777" w:rsidR="00C8495B" w:rsidRPr="00EB1D97" w:rsidRDefault="00C8495B" w:rsidP="00C8495B">
                  <w:pP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Personal Services</w:t>
                  </w:r>
                </w:p>
              </w:tc>
              <w:tc>
                <w:tcPr>
                  <w:tcW w:w="909" w:type="dxa"/>
                  <w:tcBorders>
                    <w:top w:val="nil"/>
                    <w:left w:val="nil"/>
                    <w:bottom w:val="nil"/>
                    <w:right w:val="nil"/>
                  </w:tcBorders>
                  <w:shd w:val="clear" w:color="auto" w:fill="auto"/>
                  <w:noWrap/>
                  <w:hideMark/>
                </w:tcPr>
                <w:p w14:paraId="4B1BC414" w14:textId="77777777" w:rsidR="00C8495B" w:rsidRPr="00EB1D97" w:rsidRDefault="00C8495B" w:rsidP="00C8495B">
                  <w:pPr>
                    <w:rPr>
                      <w:rFonts w:ascii="Calibri" w:eastAsia="Times New Roman" w:hAnsi="Calibri" w:cs="Times New Roman"/>
                      <w:b/>
                      <w:bCs/>
                      <w:color w:val="000000"/>
                      <w:sz w:val="16"/>
                      <w:szCs w:val="16"/>
                    </w:rPr>
                  </w:pPr>
                </w:p>
              </w:tc>
              <w:tc>
                <w:tcPr>
                  <w:tcW w:w="909" w:type="dxa"/>
                  <w:tcBorders>
                    <w:top w:val="nil"/>
                    <w:left w:val="nil"/>
                    <w:bottom w:val="nil"/>
                    <w:right w:val="nil"/>
                  </w:tcBorders>
                  <w:shd w:val="clear" w:color="auto" w:fill="auto"/>
                  <w:noWrap/>
                  <w:hideMark/>
                </w:tcPr>
                <w:p w14:paraId="033E059E" w14:textId="77777777" w:rsidR="00C8495B" w:rsidRPr="00EB1D97" w:rsidRDefault="00C8495B" w:rsidP="00C8495B">
                  <w:pPr>
                    <w:jc w:val="center"/>
                    <w:rPr>
                      <w:rFonts w:ascii="Times New Roman" w:eastAsia="Times New Roman" w:hAnsi="Times New Roman" w:cs="Times New Roman"/>
                      <w:color w:val="auto"/>
                      <w:sz w:val="16"/>
                      <w:szCs w:val="16"/>
                    </w:rPr>
                  </w:pPr>
                </w:p>
              </w:tc>
              <w:tc>
                <w:tcPr>
                  <w:tcW w:w="971" w:type="dxa"/>
                  <w:tcBorders>
                    <w:top w:val="nil"/>
                    <w:left w:val="nil"/>
                    <w:bottom w:val="nil"/>
                    <w:right w:val="nil"/>
                  </w:tcBorders>
                  <w:shd w:val="clear" w:color="auto" w:fill="auto"/>
                  <w:noWrap/>
                  <w:hideMark/>
                </w:tcPr>
                <w:p w14:paraId="7D6A2369" w14:textId="77777777" w:rsidR="00C8495B" w:rsidRPr="00EB1D97" w:rsidRDefault="00C8495B" w:rsidP="00C8495B">
                  <w:pPr>
                    <w:jc w:val="center"/>
                    <w:rPr>
                      <w:rFonts w:ascii="Times New Roman" w:eastAsia="Times New Roman" w:hAnsi="Times New Roman" w:cs="Times New Roman"/>
                      <w:color w:val="auto"/>
                      <w:sz w:val="16"/>
                      <w:szCs w:val="16"/>
                    </w:rPr>
                  </w:pPr>
                </w:p>
              </w:tc>
              <w:tc>
                <w:tcPr>
                  <w:tcW w:w="1013" w:type="dxa"/>
                  <w:tcBorders>
                    <w:top w:val="nil"/>
                    <w:left w:val="nil"/>
                    <w:bottom w:val="nil"/>
                    <w:right w:val="nil"/>
                  </w:tcBorders>
                  <w:shd w:val="clear" w:color="auto" w:fill="auto"/>
                  <w:noWrap/>
                  <w:hideMark/>
                </w:tcPr>
                <w:p w14:paraId="6BDD6902" w14:textId="77777777" w:rsidR="00C8495B" w:rsidRPr="00EB1D97" w:rsidRDefault="00C8495B" w:rsidP="00C8495B">
                  <w:pPr>
                    <w:jc w:val="center"/>
                    <w:rPr>
                      <w:rFonts w:ascii="Times New Roman" w:eastAsia="Times New Roman" w:hAnsi="Times New Roman" w:cs="Times New Roman"/>
                      <w:color w:val="auto"/>
                      <w:sz w:val="16"/>
                      <w:szCs w:val="16"/>
                    </w:rPr>
                  </w:pPr>
                </w:p>
              </w:tc>
              <w:tc>
                <w:tcPr>
                  <w:tcW w:w="910" w:type="dxa"/>
                  <w:tcBorders>
                    <w:top w:val="nil"/>
                    <w:left w:val="nil"/>
                    <w:bottom w:val="nil"/>
                    <w:right w:val="nil"/>
                  </w:tcBorders>
                  <w:shd w:val="clear" w:color="auto" w:fill="auto"/>
                  <w:noWrap/>
                  <w:hideMark/>
                </w:tcPr>
                <w:p w14:paraId="281257DB" w14:textId="77777777" w:rsidR="00C8495B" w:rsidRPr="00EB1D97" w:rsidRDefault="00C8495B" w:rsidP="00C8495B">
                  <w:pPr>
                    <w:jc w:val="center"/>
                    <w:rPr>
                      <w:rFonts w:ascii="Times New Roman" w:eastAsia="Times New Roman" w:hAnsi="Times New Roman" w:cs="Times New Roman"/>
                      <w:color w:val="auto"/>
                      <w:sz w:val="16"/>
                      <w:szCs w:val="16"/>
                    </w:rPr>
                  </w:pPr>
                </w:p>
              </w:tc>
              <w:tc>
                <w:tcPr>
                  <w:tcW w:w="1221" w:type="dxa"/>
                  <w:tcBorders>
                    <w:top w:val="nil"/>
                    <w:left w:val="nil"/>
                    <w:bottom w:val="nil"/>
                    <w:right w:val="single" w:sz="4" w:space="0" w:color="auto"/>
                  </w:tcBorders>
                  <w:shd w:val="clear" w:color="auto" w:fill="auto"/>
                  <w:noWrap/>
                  <w:hideMark/>
                </w:tcPr>
                <w:p w14:paraId="62C13636" w14:textId="77777777" w:rsidR="00C8495B" w:rsidRPr="00EB1D97" w:rsidRDefault="00C8495B" w:rsidP="00C8495B">
                  <w:pPr>
                    <w:jc w:val="center"/>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w:t>
                  </w:r>
                </w:p>
              </w:tc>
            </w:tr>
            <w:tr w:rsidR="00C8495B" w:rsidRPr="00C8495B" w14:paraId="76505E32"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093EC895"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Full-Time Salaried - Civilian</w:t>
                  </w:r>
                </w:p>
              </w:tc>
              <w:tc>
                <w:tcPr>
                  <w:tcW w:w="909" w:type="dxa"/>
                  <w:tcBorders>
                    <w:top w:val="nil"/>
                    <w:left w:val="nil"/>
                    <w:bottom w:val="nil"/>
                    <w:right w:val="nil"/>
                  </w:tcBorders>
                  <w:shd w:val="clear" w:color="auto" w:fill="auto"/>
                  <w:noWrap/>
                  <w:hideMark/>
                </w:tcPr>
                <w:p w14:paraId="48A19FCB"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$51,663 </w:t>
                  </w:r>
                </w:p>
              </w:tc>
              <w:tc>
                <w:tcPr>
                  <w:tcW w:w="909" w:type="dxa"/>
                  <w:tcBorders>
                    <w:top w:val="nil"/>
                    <w:left w:val="nil"/>
                    <w:bottom w:val="nil"/>
                    <w:right w:val="nil"/>
                  </w:tcBorders>
                  <w:shd w:val="clear" w:color="auto" w:fill="auto"/>
                  <w:noWrap/>
                  <w:hideMark/>
                </w:tcPr>
                <w:p w14:paraId="7B7C1A44"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$56,453 </w:t>
                  </w:r>
                </w:p>
              </w:tc>
              <w:tc>
                <w:tcPr>
                  <w:tcW w:w="971" w:type="dxa"/>
                  <w:tcBorders>
                    <w:top w:val="nil"/>
                    <w:left w:val="nil"/>
                    <w:bottom w:val="nil"/>
                    <w:right w:val="nil"/>
                  </w:tcBorders>
                  <w:shd w:val="clear" w:color="auto" w:fill="auto"/>
                  <w:noWrap/>
                  <w:hideMark/>
                </w:tcPr>
                <w:p w14:paraId="630895A4"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$55,351 </w:t>
                  </w:r>
                </w:p>
              </w:tc>
              <w:tc>
                <w:tcPr>
                  <w:tcW w:w="1013" w:type="dxa"/>
                  <w:tcBorders>
                    <w:top w:val="nil"/>
                    <w:left w:val="nil"/>
                    <w:bottom w:val="nil"/>
                    <w:right w:val="nil"/>
                  </w:tcBorders>
                  <w:shd w:val="clear" w:color="auto" w:fill="auto"/>
                  <w:noWrap/>
                  <w:hideMark/>
                </w:tcPr>
                <w:p w14:paraId="5B61A6FE"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$59,039 </w:t>
                  </w:r>
                </w:p>
              </w:tc>
              <w:tc>
                <w:tcPr>
                  <w:tcW w:w="910" w:type="dxa"/>
                  <w:tcBorders>
                    <w:top w:val="nil"/>
                    <w:left w:val="nil"/>
                    <w:bottom w:val="nil"/>
                    <w:right w:val="nil"/>
                  </w:tcBorders>
                  <w:shd w:val="clear" w:color="auto" w:fill="auto"/>
                  <w:noWrap/>
                  <w:hideMark/>
                </w:tcPr>
                <w:p w14:paraId="4C504620"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$60,760 </w:t>
                  </w:r>
                </w:p>
              </w:tc>
              <w:tc>
                <w:tcPr>
                  <w:tcW w:w="1221" w:type="dxa"/>
                  <w:tcBorders>
                    <w:top w:val="nil"/>
                    <w:left w:val="nil"/>
                    <w:bottom w:val="nil"/>
                    <w:right w:val="single" w:sz="4" w:space="0" w:color="auto"/>
                  </w:tcBorders>
                  <w:shd w:val="clear" w:color="auto" w:fill="auto"/>
                  <w:noWrap/>
                  <w:hideMark/>
                </w:tcPr>
                <w:p w14:paraId="3E9F0A06"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$5,409 </w:t>
                  </w:r>
                </w:p>
              </w:tc>
            </w:tr>
            <w:tr w:rsidR="00C8495B" w:rsidRPr="00C8495B" w14:paraId="789C9A2E"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043A9216"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Unsalaried&amp; Other Salaried</w:t>
                  </w:r>
                </w:p>
              </w:tc>
              <w:tc>
                <w:tcPr>
                  <w:tcW w:w="909" w:type="dxa"/>
                  <w:tcBorders>
                    <w:top w:val="nil"/>
                    <w:left w:val="nil"/>
                    <w:bottom w:val="nil"/>
                    <w:right w:val="nil"/>
                  </w:tcBorders>
                  <w:shd w:val="clear" w:color="auto" w:fill="auto"/>
                  <w:noWrap/>
                  <w:hideMark/>
                </w:tcPr>
                <w:p w14:paraId="56031B73"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2,083 </w:t>
                  </w:r>
                </w:p>
              </w:tc>
              <w:tc>
                <w:tcPr>
                  <w:tcW w:w="909" w:type="dxa"/>
                  <w:tcBorders>
                    <w:top w:val="nil"/>
                    <w:left w:val="nil"/>
                    <w:bottom w:val="nil"/>
                    <w:right w:val="nil"/>
                  </w:tcBorders>
                  <w:shd w:val="clear" w:color="auto" w:fill="auto"/>
                  <w:noWrap/>
                  <w:hideMark/>
                </w:tcPr>
                <w:p w14:paraId="5040F33A"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2,598 </w:t>
                  </w:r>
                </w:p>
              </w:tc>
              <w:tc>
                <w:tcPr>
                  <w:tcW w:w="971" w:type="dxa"/>
                  <w:tcBorders>
                    <w:top w:val="nil"/>
                    <w:left w:val="nil"/>
                    <w:bottom w:val="nil"/>
                    <w:right w:val="nil"/>
                  </w:tcBorders>
                  <w:shd w:val="clear" w:color="auto" w:fill="auto"/>
                  <w:noWrap/>
                  <w:hideMark/>
                </w:tcPr>
                <w:p w14:paraId="66BFD9DA"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3,021 </w:t>
                  </w:r>
                </w:p>
              </w:tc>
              <w:tc>
                <w:tcPr>
                  <w:tcW w:w="1013" w:type="dxa"/>
                  <w:tcBorders>
                    <w:top w:val="nil"/>
                    <w:left w:val="nil"/>
                    <w:bottom w:val="nil"/>
                    <w:right w:val="nil"/>
                  </w:tcBorders>
                  <w:shd w:val="clear" w:color="auto" w:fill="auto"/>
                  <w:noWrap/>
                  <w:hideMark/>
                </w:tcPr>
                <w:p w14:paraId="69155B9B"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3,021 </w:t>
                  </w:r>
                </w:p>
              </w:tc>
              <w:tc>
                <w:tcPr>
                  <w:tcW w:w="910" w:type="dxa"/>
                  <w:tcBorders>
                    <w:top w:val="nil"/>
                    <w:left w:val="nil"/>
                    <w:bottom w:val="nil"/>
                    <w:right w:val="nil"/>
                  </w:tcBorders>
                  <w:shd w:val="clear" w:color="auto" w:fill="auto"/>
                  <w:noWrap/>
                  <w:hideMark/>
                </w:tcPr>
                <w:p w14:paraId="73683A39"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1,341 </w:t>
                  </w:r>
                </w:p>
              </w:tc>
              <w:tc>
                <w:tcPr>
                  <w:tcW w:w="1221" w:type="dxa"/>
                  <w:tcBorders>
                    <w:top w:val="nil"/>
                    <w:left w:val="nil"/>
                    <w:bottom w:val="nil"/>
                    <w:right w:val="single" w:sz="4" w:space="0" w:color="auto"/>
                  </w:tcBorders>
                  <w:shd w:val="clear" w:color="auto" w:fill="auto"/>
                  <w:noWrap/>
                  <w:hideMark/>
                </w:tcPr>
                <w:p w14:paraId="008E92A6"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(1,680)</w:t>
                  </w:r>
                </w:p>
              </w:tc>
            </w:tr>
            <w:tr w:rsidR="00C8495B" w:rsidRPr="00C8495B" w14:paraId="794620A3"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2AD3D98A"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Additional Gross Pay</w:t>
                  </w:r>
                </w:p>
              </w:tc>
              <w:tc>
                <w:tcPr>
                  <w:tcW w:w="909" w:type="dxa"/>
                  <w:tcBorders>
                    <w:top w:val="nil"/>
                    <w:left w:val="nil"/>
                    <w:bottom w:val="nil"/>
                    <w:right w:val="nil"/>
                  </w:tcBorders>
                  <w:shd w:val="clear" w:color="auto" w:fill="auto"/>
                  <w:noWrap/>
                  <w:hideMark/>
                </w:tcPr>
                <w:p w14:paraId="1C4D47B2"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4,086 </w:t>
                  </w:r>
                </w:p>
              </w:tc>
              <w:tc>
                <w:tcPr>
                  <w:tcW w:w="909" w:type="dxa"/>
                  <w:tcBorders>
                    <w:top w:val="nil"/>
                    <w:left w:val="nil"/>
                    <w:bottom w:val="nil"/>
                    <w:right w:val="nil"/>
                  </w:tcBorders>
                  <w:shd w:val="clear" w:color="auto" w:fill="auto"/>
                  <w:noWrap/>
                  <w:hideMark/>
                </w:tcPr>
                <w:p w14:paraId="5BC432DB"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5,521 </w:t>
                  </w:r>
                </w:p>
              </w:tc>
              <w:tc>
                <w:tcPr>
                  <w:tcW w:w="971" w:type="dxa"/>
                  <w:tcBorders>
                    <w:top w:val="nil"/>
                    <w:left w:val="nil"/>
                    <w:bottom w:val="nil"/>
                    <w:right w:val="nil"/>
                  </w:tcBorders>
                  <w:shd w:val="clear" w:color="auto" w:fill="auto"/>
                  <w:noWrap/>
                  <w:hideMark/>
                </w:tcPr>
                <w:p w14:paraId="10DFE86F"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2,021 </w:t>
                  </w:r>
                </w:p>
              </w:tc>
              <w:tc>
                <w:tcPr>
                  <w:tcW w:w="1013" w:type="dxa"/>
                  <w:tcBorders>
                    <w:top w:val="nil"/>
                    <w:left w:val="nil"/>
                    <w:bottom w:val="nil"/>
                    <w:right w:val="nil"/>
                  </w:tcBorders>
                  <w:shd w:val="clear" w:color="auto" w:fill="auto"/>
                  <w:noWrap/>
                  <w:hideMark/>
                </w:tcPr>
                <w:p w14:paraId="78E49AE0"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2,127 </w:t>
                  </w:r>
                </w:p>
              </w:tc>
              <w:tc>
                <w:tcPr>
                  <w:tcW w:w="910" w:type="dxa"/>
                  <w:tcBorders>
                    <w:top w:val="nil"/>
                    <w:left w:val="nil"/>
                    <w:bottom w:val="nil"/>
                    <w:right w:val="nil"/>
                  </w:tcBorders>
                  <w:shd w:val="clear" w:color="auto" w:fill="auto"/>
                  <w:noWrap/>
                  <w:hideMark/>
                </w:tcPr>
                <w:p w14:paraId="7516782F"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1,993 </w:t>
                  </w:r>
                </w:p>
              </w:tc>
              <w:tc>
                <w:tcPr>
                  <w:tcW w:w="1221" w:type="dxa"/>
                  <w:tcBorders>
                    <w:top w:val="nil"/>
                    <w:left w:val="nil"/>
                    <w:bottom w:val="nil"/>
                    <w:right w:val="single" w:sz="4" w:space="0" w:color="auto"/>
                  </w:tcBorders>
                  <w:shd w:val="clear" w:color="auto" w:fill="auto"/>
                  <w:noWrap/>
                  <w:hideMark/>
                </w:tcPr>
                <w:p w14:paraId="7A0DAA2B"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(28)</w:t>
                  </w:r>
                </w:p>
              </w:tc>
            </w:tr>
            <w:tr w:rsidR="00C8495B" w:rsidRPr="00C8495B" w14:paraId="698504F4"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125F1882"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Fringe Benefits</w:t>
                  </w:r>
                </w:p>
              </w:tc>
              <w:tc>
                <w:tcPr>
                  <w:tcW w:w="909" w:type="dxa"/>
                  <w:tcBorders>
                    <w:top w:val="nil"/>
                    <w:left w:val="nil"/>
                    <w:bottom w:val="nil"/>
                    <w:right w:val="nil"/>
                  </w:tcBorders>
                  <w:shd w:val="clear" w:color="auto" w:fill="auto"/>
                  <w:noWrap/>
                  <w:hideMark/>
                </w:tcPr>
                <w:p w14:paraId="653C007A"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4 </w:t>
                  </w:r>
                </w:p>
              </w:tc>
              <w:tc>
                <w:tcPr>
                  <w:tcW w:w="909" w:type="dxa"/>
                  <w:tcBorders>
                    <w:top w:val="nil"/>
                    <w:left w:val="nil"/>
                    <w:bottom w:val="nil"/>
                    <w:right w:val="nil"/>
                  </w:tcBorders>
                  <w:shd w:val="clear" w:color="auto" w:fill="auto"/>
                  <w:noWrap/>
                  <w:hideMark/>
                </w:tcPr>
                <w:p w14:paraId="49EB2C93"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 </w:t>
                  </w:r>
                </w:p>
              </w:tc>
              <w:tc>
                <w:tcPr>
                  <w:tcW w:w="971" w:type="dxa"/>
                  <w:tcBorders>
                    <w:top w:val="nil"/>
                    <w:left w:val="nil"/>
                    <w:bottom w:val="nil"/>
                    <w:right w:val="nil"/>
                  </w:tcBorders>
                  <w:shd w:val="clear" w:color="auto" w:fill="auto"/>
                  <w:noWrap/>
                  <w:hideMark/>
                </w:tcPr>
                <w:p w14:paraId="5E19DE97"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10 </w:t>
                  </w:r>
                </w:p>
              </w:tc>
              <w:tc>
                <w:tcPr>
                  <w:tcW w:w="1013" w:type="dxa"/>
                  <w:tcBorders>
                    <w:top w:val="nil"/>
                    <w:left w:val="nil"/>
                    <w:bottom w:val="nil"/>
                    <w:right w:val="nil"/>
                  </w:tcBorders>
                  <w:shd w:val="clear" w:color="auto" w:fill="auto"/>
                  <w:noWrap/>
                  <w:hideMark/>
                </w:tcPr>
                <w:p w14:paraId="217D22DF"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10 </w:t>
                  </w:r>
                </w:p>
              </w:tc>
              <w:tc>
                <w:tcPr>
                  <w:tcW w:w="910" w:type="dxa"/>
                  <w:tcBorders>
                    <w:top w:val="nil"/>
                    <w:left w:val="nil"/>
                    <w:bottom w:val="nil"/>
                    <w:right w:val="nil"/>
                  </w:tcBorders>
                  <w:shd w:val="clear" w:color="auto" w:fill="auto"/>
                  <w:noWrap/>
                  <w:hideMark/>
                </w:tcPr>
                <w:p w14:paraId="58AF7A96"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10 </w:t>
                  </w:r>
                </w:p>
              </w:tc>
              <w:tc>
                <w:tcPr>
                  <w:tcW w:w="1221" w:type="dxa"/>
                  <w:tcBorders>
                    <w:top w:val="nil"/>
                    <w:left w:val="nil"/>
                    <w:bottom w:val="nil"/>
                    <w:right w:val="single" w:sz="4" w:space="0" w:color="auto"/>
                  </w:tcBorders>
                  <w:shd w:val="clear" w:color="auto" w:fill="auto"/>
                  <w:noWrap/>
                  <w:hideMark/>
                </w:tcPr>
                <w:p w14:paraId="5EFEA176"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0 </w:t>
                  </w:r>
                </w:p>
              </w:tc>
            </w:tr>
            <w:tr w:rsidR="00C8495B" w:rsidRPr="00C8495B" w14:paraId="7AD0196D"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2F1C03B8"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P.S. Other</w:t>
                  </w:r>
                </w:p>
              </w:tc>
              <w:tc>
                <w:tcPr>
                  <w:tcW w:w="909" w:type="dxa"/>
                  <w:tcBorders>
                    <w:top w:val="nil"/>
                    <w:left w:val="nil"/>
                    <w:bottom w:val="nil"/>
                    <w:right w:val="nil"/>
                  </w:tcBorders>
                  <w:shd w:val="clear" w:color="auto" w:fill="auto"/>
                  <w:noWrap/>
                  <w:hideMark/>
                </w:tcPr>
                <w:p w14:paraId="60C78614"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(203)</w:t>
                  </w:r>
                </w:p>
              </w:tc>
              <w:tc>
                <w:tcPr>
                  <w:tcW w:w="909" w:type="dxa"/>
                  <w:tcBorders>
                    <w:top w:val="nil"/>
                    <w:left w:val="nil"/>
                    <w:bottom w:val="nil"/>
                    <w:right w:val="nil"/>
                  </w:tcBorders>
                  <w:shd w:val="clear" w:color="auto" w:fill="auto"/>
                  <w:noWrap/>
                  <w:hideMark/>
                </w:tcPr>
                <w:p w14:paraId="616F9E1B"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(66)</w:t>
                  </w:r>
                </w:p>
              </w:tc>
              <w:tc>
                <w:tcPr>
                  <w:tcW w:w="971" w:type="dxa"/>
                  <w:tcBorders>
                    <w:top w:val="nil"/>
                    <w:left w:val="nil"/>
                    <w:bottom w:val="nil"/>
                    <w:right w:val="nil"/>
                  </w:tcBorders>
                  <w:shd w:val="clear" w:color="auto" w:fill="auto"/>
                  <w:noWrap/>
                  <w:hideMark/>
                </w:tcPr>
                <w:p w14:paraId="121160C8"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0 </w:t>
                  </w:r>
                </w:p>
              </w:tc>
              <w:tc>
                <w:tcPr>
                  <w:tcW w:w="1013" w:type="dxa"/>
                  <w:tcBorders>
                    <w:top w:val="nil"/>
                    <w:left w:val="nil"/>
                    <w:bottom w:val="nil"/>
                    <w:right w:val="nil"/>
                  </w:tcBorders>
                  <w:shd w:val="clear" w:color="auto" w:fill="auto"/>
                  <w:noWrap/>
                  <w:hideMark/>
                </w:tcPr>
                <w:p w14:paraId="3FBA8C82"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0 </w:t>
                  </w:r>
                </w:p>
              </w:tc>
              <w:tc>
                <w:tcPr>
                  <w:tcW w:w="910" w:type="dxa"/>
                  <w:tcBorders>
                    <w:top w:val="nil"/>
                    <w:left w:val="nil"/>
                    <w:bottom w:val="nil"/>
                    <w:right w:val="nil"/>
                  </w:tcBorders>
                  <w:shd w:val="clear" w:color="auto" w:fill="auto"/>
                  <w:noWrap/>
                  <w:hideMark/>
                </w:tcPr>
                <w:p w14:paraId="72AD2560"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0 </w:t>
                  </w:r>
                </w:p>
              </w:tc>
              <w:tc>
                <w:tcPr>
                  <w:tcW w:w="1221" w:type="dxa"/>
                  <w:tcBorders>
                    <w:top w:val="nil"/>
                    <w:left w:val="nil"/>
                    <w:bottom w:val="nil"/>
                    <w:right w:val="single" w:sz="4" w:space="0" w:color="auto"/>
                  </w:tcBorders>
                  <w:shd w:val="clear" w:color="auto" w:fill="auto"/>
                  <w:noWrap/>
                  <w:hideMark/>
                </w:tcPr>
                <w:p w14:paraId="777FBF05"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0 </w:t>
                  </w:r>
                </w:p>
              </w:tc>
            </w:tr>
            <w:tr w:rsidR="00C8495B" w:rsidRPr="00C8495B" w14:paraId="27EB8987"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1C6C591F" w14:textId="77777777" w:rsidR="00C8495B" w:rsidRPr="00EB1D97" w:rsidRDefault="00C8495B" w:rsidP="00C8495B">
                  <w:pPr>
                    <w:jc w:val="cente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Subtotal</w:t>
                  </w:r>
                </w:p>
              </w:tc>
              <w:tc>
                <w:tcPr>
                  <w:tcW w:w="909" w:type="dxa"/>
                  <w:tcBorders>
                    <w:top w:val="nil"/>
                    <w:left w:val="nil"/>
                    <w:bottom w:val="single" w:sz="4" w:space="0" w:color="auto"/>
                    <w:right w:val="nil"/>
                  </w:tcBorders>
                  <w:shd w:val="clear" w:color="auto" w:fill="auto"/>
                  <w:noWrap/>
                  <w:hideMark/>
                </w:tcPr>
                <w:p w14:paraId="03A3AABF"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$57,633 </w:t>
                  </w:r>
                </w:p>
              </w:tc>
              <w:tc>
                <w:tcPr>
                  <w:tcW w:w="909" w:type="dxa"/>
                  <w:tcBorders>
                    <w:top w:val="nil"/>
                    <w:left w:val="nil"/>
                    <w:bottom w:val="single" w:sz="4" w:space="0" w:color="auto"/>
                    <w:right w:val="nil"/>
                  </w:tcBorders>
                  <w:shd w:val="clear" w:color="auto" w:fill="auto"/>
                  <w:noWrap/>
                  <w:hideMark/>
                </w:tcPr>
                <w:p w14:paraId="38DA0281"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$64,511 </w:t>
                  </w:r>
                </w:p>
              </w:tc>
              <w:tc>
                <w:tcPr>
                  <w:tcW w:w="971" w:type="dxa"/>
                  <w:tcBorders>
                    <w:top w:val="nil"/>
                    <w:left w:val="nil"/>
                    <w:bottom w:val="single" w:sz="4" w:space="0" w:color="auto"/>
                    <w:right w:val="nil"/>
                  </w:tcBorders>
                  <w:shd w:val="clear" w:color="auto" w:fill="auto"/>
                  <w:noWrap/>
                  <w:hideMark/>
                </w:tcPr>
                <w:p w14:paraId="1E9EF3A5"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$60,403 </w:t>
                  </w:r>
                </w:p>
              </w:tc>
              <w:tc>
                <w:tcPr>
                  <w:tcW w:w="1013" w:type="dxa"/>
                  <w:tcBorders>
                    <w:top w:val="nil"/>
                    <w:left w:val="nil"/>
                    <w:bottom w:val="single" w:sz="4" w:space="0" w:color="auto"/>
                    <w:right w:val="nil"/>
                  </w:tcBorders>
                  <w:shd w:val="clear" w:color="auto" w:fill="auto"/>
                  <w:noWrap/>
                  <w:hideMark/>
                </w:tcPr>
                <w:p w14:paraId="52F5C02E"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$64,197 </w:t>
                  </w:r>
                </w:p>
              </w:tc>
              <w:tc>
                <w:tcPr>
                  <w:tcW w:w="910" w:type="dxa"/>
                  <w:tcBorders>
                    <w:top w:val="nil"/>
                    <w:left w:val="nil"/>
                    <w:bottom w:val="single" w:sz="4" w:space="0" w:color="auto"/>
                    <w:right w:val="nil"/>
                  </w:tcBorders>
                  <w:shd w:val="clear" w:color="auto" w:fill="auto"/>
                  <w:noWrap/>
                  <w:hideMark/>
                </w:tcPr>
                <w:p w14:paraId="38DA8A3D"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$64,104 </w:t>
                  </w:r>
                </w:p>
              </w:tc>
              <w:tc>
                <w:tcPr>
                  <w:tcW w:w="1221" w:type="dxa"/>
                  <w:tcBorders>
                    <w:top w:val="nil"/>
                    <w:left w:val="nil"/>
                    <w:bottom w:val="single" w:sz="4" w:space="0" w:color="auto"/>
                    <w:right w:val="single" w:sz="4" w:space="0" w:color="auto"/>
                  </w:tcBorders>
                  <w:shd w:val="clear" w:color="auto" w:fill="auto"/>
                  <w:noWrap/>
                  <w:hideMark/>
                </w:tcPr>
                <w:p w14:paraId="32F624B9"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$3,701 </w:t>
                  </w:r>
                </w:p>
              </w:tc>
            </w:tr>
            <w:tr w:rsidR="00C8495B" w:rsidRPr="00C8495B" w14:paraId="666346C6"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1207BBFD" w14:textId="77777777" w:rsidR="00C8495B" w:rsidRPr="00EB1D97" w:rsidRDefault="00C8495B" w:rsidP="00C8495B">
                  <w:pP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Other Than Personal Services</w:t>
                  </w:r>
                </w:p>
              </w:tc>
              <w:tc>
                <w:tcPr>
                  <w:tcW w:w="909" w:type="dxa"/>
                  <w:tcBorders>
                    <w:top w:val="nil"/>
                    <w:left w:val="nil"/>
                    <w:bottom w:val="nil"/>
                    <w:right w:val="nil"/>
                  </w:tcBorders>
                  <w:shd w:val="clear" w:color="auto" w:fill="auto"/>
                  <w:noWrap/>
                  <w:hideMark/>
                </w:tcPr>
                <w:p w14:paraId="4DC39860" w14:textId="77777777" w:rsidR="00C8495B" w:rsidRPr="00EB1D97" w:rsidRDefault="00C8495B" w:rsidP="00C8495B">
                  <w:pPr>
                    <w:rPr>
                      <w:rFonts w:ascii="Calibri" w:eastAsia="Times New Roman" w:hAnsi="Calibri" w:cs="Times New Roman"/>
                      <w:b/>
                      <w:bCs/>
                      <w:color w:val="000000"/>
                      <w:sz w:val="16"/>
                      <w:szCs w:val="16"/>
                    </w:rPr>
                  </w:pPr>
                </w:p>
              </w:tc>
              <w:tc>
                <w:tcPr>
                  <w:tcW w:w="909" w:type="dxa"/>
                  <w:tcBorders>
                    <w:top w:val="nil"/>
                    <w:left w:val="nil"/>
                    <w:bottom w:val="nil"/>
                    <w:right w:val="nil"/>
                  </w:tcBorders>
                  <w:shd w:val="clear" w:color="auto" w:fill="auto"/>
                  <w:noWrap/>
                  <w:hideMark/>
                </w:tcPr>
                <w:p w14:paraId="63B96EF1" w14:textId="77777777" w:rsidR="00C8495B" w:rsidRPr="00EB1D97" w:rsidRDefault="00C8495B" w:rsidP="00C8495B">
                  <w:pPr>
                    <w:rPr>
                      <w:rFonts w:ascii="Times New Roman" w:eastAsia="Times New Roman" w:hAnsi="Times New Roman" w:cs="Times New Roman"/>
                      <w:color w:val="auto"/>
                      <w:sz w:val="16"/>
                      <w:szCs w:val="16"/>
                    </w:rPr>
                  </w:pPr>
                </w:p>
              </w:tc>
              <w:tc>
                <w:tcPr>
                  <w:tcW w:w="971" w:type="dxa"/>
                  <w:tcBorders>
                    <w:top w:val="nil"/>
                    <w:left w:val="nil"/>
                    <w:bottom w:val="nil"/>
                    <w:right w:val="nil"/>
                  </w:tcBorders>
                  <w:shd w:val="clear" w:color="auto" w:fill="auto"/>
                  <w:noWrap/>
                  <w:hideMark/>
                </w:tcPr>
                <w:p w14:paraId="5BE20C1C" w14:textId="77777777" w:rsidR="00C8495B" w:rsidRPr="00EB1D97" w:rsidRDefault="00C8495B" w:rsidP="00C8495B">
                  <w:pPr>
                    <w:rPr>
                      <w:rFonts w:ascii="Times New Roman" w:eastAsia="Times New Roman" w:hAnsi="Times New Roman" w:cs="Times New Roman"/>
                      <w:color w:val="auto"/>
                      <w:sz w:val="16"/>
                      <w:szCs w:val="16"/>
                    </w:rPr>
                  </w:pPr>
                </w:p>
              </w:tc>
              <w:tc>
                <w:tcPr>
                  <w:tcW w:w="1013" w:type="dxa"/>
                  <w:tcBorders>
                    <w:top w:val="nil"/>
                    <w:left w:val="nil"/>
                    <w:bottom w:val="nil"/>
                    <w:right w:val="nil"/>
                  </w:tcBorders>
                  <w:shd w:val="clear" w:color="auto" w:fill="auto"/>
                  <w:noWrap/>
                  <w:hideMark/>
                </w:tcPr>
                <w:p w14:paraId="09F771FB" w14:textId="77777777" w:rsidR="00C8495B" w:rsidRPr="00EB1D97" w:rsidRDefault="00C8495B" w:rsidP="00C8495B">
                  <w:pPr>
                    <w:rPr>
                      <w:rFonts w:ascii="Times New Roman" w:eastAsia="Times New Roman" w:hAnsi="Times New Roman" w:cs="Times New Roman"/>
                      <w:color w:val="auto"/>
                      <w:sz w:val="16"/>
                      <w:szCs w:val="16"/>
                    </w:rPr>
                  </w:pPr>
                </w:p>
              </w:tc>
              <w:tc>
                <w:tcPr>
                  <w:tcW w:w="910" w:type="dxa"/>
                  <w:tcBorders>
                    <w:top w:val="nil"/>
                    <w:left w:val="nil"/>
                    <w:bottom w:val="nil"/>
                    <w:right w:val="nil"/>
                  </w:tcBorders>
                  <w:shd w:val="clear" w:color="auto" w:fill="auto"/>
                  <w:noWrap/>
                  <w:hideMark/>
                </w:tcPr>
                <w:p w14:paraId="74DC5B8F" w14:textId="77777777" w:rsidR="00C8495B" w:rsidRPr="00EB1D97" w:rsidRDefault="00C8495B" w:rsidP="00C8495B">
                  <w:pPr>
                    <w:rPr>
                      <w:rFonts w:ascii="Times New Roman" w:eastAsia="Times New Roman" w:hAnsi="Times New Roman" w:cs="Times New Roman"/>
                      <w:color w:val="auto"/>
                      <w:sz w:val="16"/>
                      <w:szCs w:val="16"/>
                    </w:rPr>
                  </w:pPr>
                </w:p>
              </w:tc>
              <w:tc>
                <w:tcPr>
                  <w:tcW w:w="1221" w:type="dxa"/>
                  <w:tcBorders>
                    <w:top w:val="nil"/>
                    <w:left w:val="nil"/>
                    <w:bottom w:val="nil"/>
                    <w:right w:val="single" w:sz="4" w:space="0" w:color="auto"/>
                  </w:tcBorders>
                  <w:shd w:val="clear" w:color="auto" w:fill="auto"/>
                  <w:noWrap/>
                  <w:hideMark/>
                </w:tcPr>
                <w:p w14:paraId="44B171B0" w14:textId="77777777" w:rsidR="00C8495B" w:rsidRPr="00EB1D97" w:rsidRDefault="00C8495B" w:rsidP="00C8495B">
                  <w:pPr>
                    <w:rPr>
                      <w:rFonts w:ascii="Calibri" w:eastAsia="Times New Roman" w:hAnsi="Calibri" w:cs="Times New Roman"/>
                      <w:b/>
                      <w:bCs/>
                      <w:color w:val="auto"/>
                      <w:sz w:val="16"/>
                      <w:szCs w:val="16"/>
                    </w:rPr>
                  </w:pPr>
                  <w:r w:rsidRPr="00EB1D97">
                    <w:rPr>
                      <w:rFonts w:ascii="Calibri" w:eastAsia="Times New Roman" w:hAnsi="Calibri" w:cs="Times New Roman"/>
                      <w:b/>
                      <w:bCs/>
                      <w:color w:val="auto"/>
                      <w:sz w:val="16"/>
                      <w:szCs w:val="16"/>
                    </w:rPr>
                    <w:t> </w:t>
                  </w:r>
                </w:p>
              </w:tc>
            </w:tr>
            <w:tr w:rsidR="00C8495B" w:rsidRPr="00C8495B" w14:paraId="4A612F94"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099F11F8"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Contractual Services</w:t>
                  </w:r>
                </w:p>
              </w:tc>
              <w:tc>
                <w:tcPr>
                  <w:tcW w:w="909" w:type="dxa"/>
                  <w:tcBorders>
                    <w:top w:val="nil"/>
                    <w:left w:val="nil"/>
                    <w:bottom w:val="nil"/>
                    <w:right w:val="nil"/>
                  </w:tcBorders>
                  <w:shd w:val="clear" w:color="auto" w:fill="auto"/>
                  <w:noWrap/>
                  <w:hideMark/>
                </w:tcPr>
                <w:p w14:paraId="36810A1F"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$5,376 </w:t>
                  </w:r>
                </w:p>
              </w:tc>
              <w:tc>
                <w:tcPr>
                  <w:tcW w:w="909" w:type="dxa"/>
                  <w:tcBorders>
                    <w:top w:val="nil"/>
                    <w:left w:val="nil"/>
                    <w:bottom w:val="nil"/>
                    <w:right w:val="nil"/>
                  </w:tcBorders>
                  <w:shd w:val="clear" w:color="auto" w:fill="auto"/>
                  <w:noWrap/>
                  <w:hideMark/>
                </w:tcPr>
                <w:p w14:paraId="0F6E157D"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$5,543 </w:t>
                  </w:r>
                </w:p>
              </w:tc>
              <w:tc>
                <w:tcPr>
                  <w:tcW w:w="971" w:type="dxa"/>
                  <w:tcBorders>
                    <w:top w:val="nil"/>
                    <w:left w:val="nil"/>
                    <w:bottom w:val="nil"/>
                    <w:right w:val="nil"/>
                  </w:tcBorders>
                  <w:shd w:val="clear" w:color="auto" w:fill="auto"/>
                  <w:noWrap/>
                  <w:hideMark/>
                </w:tcPr>
                <w:p w14:paraId="0D3B282B"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$6,327 </w:t>
                  </w:r>
                </w:p>
              </w:tc>
              <w:tc>
                <w:tcPr>
                  <w:tcW w:w="1013" w:type="dxa"/>
                  <w:tcBorders>
                    <w:top w:val="nil"/>
                    <w:left w:val="nil"/>
                    <w:bottom w:val="nil"/>
                    <w:right w:val="nil"/>
                  </w:tcBorders>
                  <w:shd w:val="clear" w:color="auto" w:fill="auto"/>
                  <w:noWrap/>
                  <w:hideMark/>
                </w:tcPr>
                <w:p w14:paraId="31809F3C"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$18,394 </w:t>
                  </w:r>
                </w:p>
              </w:tc>
              <w:tc>
                <w:tcPr>
                  <w:tcW w:w="910" w:type="dxa"/>
                  <w:tcBorders>
                    <w:top w:val="nil"/>
                    <w:left w:val="nil"/>
                    <w:bottom w:val="nil"/>
                    <w:right w:val="nil"/>
                  </w:tcBorders>
                  <w:shd w:val="clear" w:color="auto" w:fill="auto"/>
                  <w:noWrap/>
                  <w:hideMark/>
                </w:tcPr>
                <w:p w14:paraId="2E69A1AE"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$8,852 </w:t>
                  </w:r>
                </w:p>
              </w:tc>
              <w:tc>
                <w:tcPr>
                  <w:tcW w:w="1221" w:type="dxa"/>
                  <w:tcBorders>
                    <w:top w:val="nil"/>
                    <w:left w:val="nil"/>
                    <w:bottom w:val="nil"/>
                    <w:right w:val="single" w:sz="4" w:space="0" w:color="auto"/>
                  </w:tcBorders>
                  <w:shd w:val="clear" w:color="auto" w:fill="auto"/>
                  <w:noWrap/>
                  <w:hideMark/>
                </w:tcPr>
                <w:p w14:paraId="256C64BB"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$2,525 </w:t>
                  </w:r>
                </w:p>
              </w:tc>
            </w:tr>
            <w:tr w:rsidR="00C8495B" w:rsidRPr="00C8495B" w14:paraId="4FF1D95D"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0D6B0BD9"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Supplies &amp; Materials</w:t>
                  </w:r>
                </w:p>
              </w:tc>
              <w:tc>
                <w:tcPr>
                  <w:tcW w:w="909" w:type="dxa"/>
                  <w:tcBorders>
                    <w:top w:val="nil"/>
                    <w:left w:val="nil"/>
                    <w:bottom w:val="nil"/>
                    <w:right w:val="nil"/>
                  </w:tcBorders>
                  <w:shd w:val="clear" w:color="auto" w:fill="auto"/>
                  <w:noWrap/>
                  <w:hideMark/>
                </w:tcPr>
                <w:p w14:paraId="5EB23775"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2,680 </w:t>
                  </w:r>
                </w:p>
              </w:tc>
              <w:tc>
                <w:tcPr>
                  <w:tcW w:w="909" w:type="dxa"/>
                  <w:tcBorders>
                    <w:top w:val="nil"/>
                    <w:left w:val="nil"/>
                    <w:bottom w:val="nil"/>
                    <w:right w:val="nil"/>
                  </w:tcBorders>
                  <w:shd w:val="clear" w:color="auto" w:fill="auto"/>
                  <w:noWrap/>
                  <w:hideMark/>
                </w:tcPr>
                <w:p w14:paraId="7606631C"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2,707 </w:t>
                  </w:r>
                </w:p>
              </w:tc>
              <w:tc>
                <w:tcPr>
                  <w:tcW w:w="971" w:type="dxa"/>
                  <w:tcBorders>
                    <w:top w:val="nil"/>
                    <w:left w:val="nil"/>
                    <w:bottom w:val="nil"/>
                    <w:right w:val="nil"/>
                  </w:tcBorders>
                  <w:shd w:val="clear" w:color="auto" w:fill="auto"/>
                  <w:noWrap/>
                  <w:hideMark/>
                </w:tcPr>
                <w:p w14:paraId="6E1520AE"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2,535 </w:t>
                  </w:r>
                </w:p>
              </w:tc>
              <w:tc>
                <w:tcPr>
                  <w:tcW w:w="1013" w:type="dxa"/>
                  <w:tcBorders>
                    <w:top w:val="nil"/>
                    <w:left w:val="nil"/>
                    <w:bottom w:val="nil"/>
                    <w:right w:val="nil"/>
                  </w:tcBorders>
                  <w:shd w:val="clear" w:color="auto" w:fill="auto"/>
                  <w:noWrap/>
                  <w:hideMark/>
                </w:tcPr>
                <w:p w14:paraId="3B93A8A0"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3,540 </w:t>
                  </w:r>
                </w:p>
              </w:tc>
              <w:tc>
                <w:tcPr>
                  <w:tcW w:w="910" w:type="dxa"/>
                  <w:tcBorders>
                    <w:top w:val="nil"/>
                    <w:left w:val="nil"/>
                    <w:bottom w:val="nil"/>
                    <w:right w:val="nil"/>
                  </w:tcBorders>
                  <w:shd w:val="clear" w:color="auto" w:fill="auto"/>
                  <w:noWrap/>
                  <w:hideMark/>
                </w:tcPr>
                <w:p w14:paraId="2AB8CDE1"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7,549 </w:t>
                  </w:r>
                </w:p>
              </w:tc>
              <w:tc>
                <w:tcPr>
                  <w:tcW w:w="1221" w:type="dxa"/>
                  <w:tcBorders>
                    <w:top w:val="nil"/>
                    <w:left w:val="nil"/>
                    <w:bottom w:val="nil"/>
                    <w:right w:val="single" w:sz="4" w:space="0" w:color="auto"/>
                  </w:tcBorders>
                  <w:shd w:val="clear" w:color="auto" w:fill="auto"/>
                  <w:noWrap/>
                  <w:hideMark/>
                </w:tcPr>
                <w:p w14:paraId="0EBEFCB8"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5,014 </w:t>
                  </w:r>
                </w:p>
              </w:tc>
            </w:tr>
            <w:tr w:rsidR="00C8495B" w:rsidRPr="00C8495B" w14:paraId="3D339AFE"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0C2C994F"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Fixed &amp; Misc. Charges</w:t>
                  </w:r>
                </w:p>
              </w:tc>
              <w:tc>
                <w:tcPr>
                  <w:tcW w:w="909" w:type="dxa"/>
                  <w:tcBorders>
                    <w:top w:val="nil"/>
                    <w:left w:val="nil"/>
                    <w:bottom w:val="nil"/>
                    <w:right w:val="nil"/>
                  </w:tcBorders>
                  <w:shd w:val="clear" w:color="auto" w:fill="auto"/>
                  <w:noWrap/>
                  <w:hideMark/>
                </w:tcPr>
                <w:p w14:paraId="26021AFB"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175 </w:t>
                  </w:r>
                </w:p>
              </w:tc>
              <w:tc>
                <w:tcPr>
                  <w:tcW w:w="909" w:type="dxa"/>
                  <w:tcBorders>
                    <w:top w:val="nil"/>
                    <w:left w:val="nil"/>
                    <w:bottom w:val="nil"/>
                    <w:right w:val="nil"/>
                  </w:tcBorders>
                  <w:shd w:val="clear" w:color="auto" w:fill="auto"/>
                  <w:noWrap/>
                  <w:hideMark/>
                </w:tcPr>
                <w:p w14:paraId="39D1DA43"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188 </w:t>
                  </w:r>
                </w:p>
              </w:tc>
              <w:tc>
                <w:tcPr>
                  <w:tcW w:w="971" w:type="dxa"/>
                  <w:tcBorders>
                    <w:top w:val="nil"/>
                    <w:left w:val="nil"/>
                    <w:bottom w:val="nil"/>
                    <w:right w:val="nil"/>
                  </w:tcBorders>
                  <w:shd w:val="clear" w:color="auto" w:fill="auto"/>
                  <w:noWrap/>
                  <w:hideMark/>
                </w:tcPr>
                <w:p w14:paraId="42AF1654"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100 </w:t>
                  </w:r>
                </w:p>
              </w:tc>
              <w:tc>
                <w:tcPr>
                  <w:tcW w:w="1013" w:type="dxa"/>
                  <w:tcBorders>
                    <w:top w:val="nil"/>
                    <w:left w:val="nil"/>
                    <w:bottom w:val="nil"/>
                    <w:right w:val="nil"/>
                  </w:tcBorders>
                  <w:shd w:val="clear" w:color="auto" w:fill="auto"/>
                  <w:noWrap/>
                  <w:hideMark/>
                </w:tcPr>
                <w:p w14:paraId="51F87420"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101 </w:t>
                  </w:r>
                </w:p>
              </w:tc>
              <w:tc>
                <w:tcPr>
                  <w:tcW w:w="910" w:type="dxa"/>
                  <w:tcBorders>
                    <w:top w:val="nil"/>
                    <w:left w:val="nil"/>
                    <w:bottom w:val="nil"/>
                    <w:right w:val="nil"/>
                  </w:tcBorders>
                  <w:shd w:val="clear" w:color="auto" w:fill="auto"/>
                  <w:noWrap/>
                  <w:hideMark/>
                </w:tcPr>
                <w:p w14:paraId="438BC0C6"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100 </w:t>
                  </w:r>
                </w:p>
              </w:tc>
              <w:tc>
                <w:tcPr>
                  <w:tcW w:w="1221" w:type="dxa"/>
                  <w:tcBorders>
                    <w:top w:val="nil"/>
                    <w:left w:val="nil"/>
                    <w:bottom w:val="nil"/>
                    <w:right w:val="single" w:sz="4" w:space="0" w:color="auto"/>
                  </w:tcBorders>
                  <w:shd w:val="clear" w:color="auto" w:fill="auto"/>
                  <w:noWrap/>
                  <w:hideMark/>
                </w:tcPr>
                <w:p w14:paraId="636F3AE7"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0 </w:t>
                  </w:r>
                </w:p>
              </w:tc>
            </w:tr>
            <w:tr w:rsidR="00C8495B" w:rsidRPr="00C8495B" w14:paraId="75FECFD6"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7FCDCB66"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Property &amp; Equipment</w:t>
                  </w:r>
                </w:p>
              </w:tc>
              <w:tc>
                <w:tcPr>
                  <w:tcW w:w="909" w:type="dxa"/>
                  <w:tcBorders>
                    <w:top w:val="nil"/>
                    <w:left w:val="nil"/>
                    <w:bottom w:val="nil"/>
                    <w:right w:val="nil"/>
                  </w:tcBorders>
                  <w:shd w:val="clear" w:color="auto" w:fill="auto"/>
                  <w:noWrap/>
                  <w:hideMark/>
                </w:tcPr>
                <w:p w14:paraId="1501130D"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2,032 </w:t>
                  </w:r>
                </w:p>
              </w:tc>
              <w:tc>
                <w:tcPr>
                  <w:tcW w:w="909" w:type="dxa"/>
                  <w:tcBorders>
                    <w:top w:val="nil"/>
                    <w:left w:val="nil"/>
                    <w:bottom w:val="nil"/>
                    <w:right w:val="nil"/>
                  </w:tcBorders>
                  <w:shd w:val="clear" w:color="auto" w:fill="auto"/>
                  <w:noWrap/>
                  <w:hideMark/>
                </w:tcPr>
                <w:p w14:paraId="65448B19"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608 </w:t>
                  </w:r>
                </w:p>
              </w:tc>
              <w:tc>
                <w:tcPr>
                  <w:tcW w:w="971" w:type="dxa"/>
                  <w:tcBorders>
                    <w:top w:val="nil"/>
                    <w:left w:val="nil"/>
                    <w:bottom w:val="nil"/>
                    <w:right w:val="nil"/>
                  </w:tcBorders>
                  <w:shd w:val="clear" w:color="auto" w:fill="auto"/>
                  <w:noWrap/>
                  <w:hideMark/>
                </w:tcPr>
                <w:p w14:paraId="119932D3"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711 </w:t>
                  </w:r>
                </w:p>
              </w:tc>
              <w:tc>
                <w:tcPr>
                  <w:tcW w:w="1013" w:type="dxa"/>
                  <w:tcBorders>
                    <w:top w:val="nil"/>
                    <w:left w:val="nil"/>
                    <w:bottom w:val="nil"/>
                    <w:right w:val="nil"/>
                  </w:tcBorders>
                  <w:shd w:val="clear" w:color="auto" w:fill="auto"/>
                  <w:noWrap/>
                  <w:hideMark/>
                </w:tcPr>
                <w:p w14:paraId="3D3F7BFB"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764 </w:t>
                  </w:r>
                </w:p>
              </w:tc>
              <w:tc>
                <w:tcPr>
                  <w:tcW w:w="910" w:type="dxa"/>
                  <w:tcBorders>
                    <w:top w:val="nil"/>
                    <w:left w:val="nil"/>
                    <w:bottom w:val="nil"/>
                    <w:right w:val="nil"/>
                  </w:tcBorders>
                  <w:shd w:val="clear" w:color="auto" w:fill="auto"/>
                  <w:noWrap/>
                  <w:hideMark/>
                </w:tcPr>
                <w:p w14:paraId="47840FEB"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704 </w:t>
                  </w:r>
                </w:p>
              </w:tc>
              <w:tc>
                <w:tcPr>
                  <w:tcW w:w="1221" w:type="dxa"/>
                  <w:tcBorders>
                    <w:top w:val="nil"/>
                    <w:left w:val="nil"/>
                    <w:bottom w:val="nil"/>
                    <w:right w:val="single" w:sz="4" w:space="0" w:color="auto"/>
                  </w:tcBorders>
                  <w:shd w:val="clear" w:color="auto" w:fill="auto"/>
                  <w:noWrap/>
                  <w:hideMark/>
                </w:tcPr>
                <w:p w14:paraId="30638C01"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(7)</w:t>
                  </w:r>
                </w:p>
              </w:tc>
            </w:tr>
            <w:tr w:rsidR="00C8495B" w:rsidRPr="00C8495B" w14:paraId="4E6AA483"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4B783DE7"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Other Services &amp; Charges</w:t>
                  </w:r>
                </w:p>
              </w:tc>
              <w:tc>
                <w:tcPr>
                  <w:tcW w:w="909" w:type="dxa"/>
                  <w:tcBorders>
                    <w:top w:val="nil"/>
                    <w:left w:val="nil"/>
                    <w:bottom w:val="nil"/>
                    <w:right w:val="nil"/>
                  </w:tcBorders>
                  <w:shd w:val="clear" w:color="auto" w:fill="auto"/>
                  <w:noWrap/>
                  <w:hideMark/>
                </w:tcPr>
                <w:p w14:paraId="5EEB95D1"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12,430 </w:t>
                  </w:r>
                </w:p>
              </w:tc>
              <w:tc>
                <w:tcPr>
                  <w:tcW w:w="909" w:type="dxa"/>
                  <w:tcBorders>
                    <w:top w:val="nil"/>
                    <w:left w:val="nil"/>
                    <w:bottom w:val="nil"/>
                    <w:right w:val="nil"/>
                  </w:tcBorders>
                  <w:shd w:val="clear" w:color="auto" w:fill="auto"/>
                  <w:noWrap/>
                  <w:hideMark/>
                </w:tcPr>
                <w:p w14:paraId="0EDF5709"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11,461 </w:t>
                  </w:r>
                </w:p>
              </w:tc>
              <w:tc>
                <w:tcPr>
                  <w:tcW w:w="971" w:type="dxa"/>
                  <w:tcBorders>
                    <w:top w:val="nil"/>
                    <w:left w:val="nil"/>
                    <w:bottom w:val="nil"/>
                    <w:right w:val="nil"/>
                  </w:tcBorders>
                  <w:shd w:val="clear" w:color="auto" w:fill="auto"/>
                  <w:noWrap/>
                  <w:hideMark/>
                </w:tcPr>
                <w:p w14:paraId="291A9B29"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16,550 </w:t>
                  </w:r>
                </w:p>
              </w:tc>
              <w:tc>
                <w:tcPr>
                  <w:tcW w:w="1013" w:type="dxa"/>
                  <w:tcBorders>
                    <w:top w:val="nil"/>
                    <w:left w:val="nil"/>
                    <w:bottom w:val="nil"/>
                    <w:right w:val="nil"/>
                  </w:tcBorders>
                  <w:shd w:val="clear" w:color="auto" w:fill="auto"/>
                  <w:noWrap/>
                  <w:hideMark/>
                </w:tcPr>
                <w:p w14:paraId="7CBF31C8"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15,037 </w:t>
                  </w:r>
                </w:p>
              </w:tc>
              <w:tc>
                <w:tcPr>
                  <w:tcW w:w="910" w:type="dxa"/>
                  <w:tcBorders>
                    <w:top w:val="nil"/>
                    <w:left w:val="nil"/>
                    <w:bottom w:val="nil"/>
                    <w:right w:val="nil"/>
                  </w:tcBorders>
                  <w:shd w:val="clear" w:color="auto" w:fill="auto"/>
                  <w:noWrap/>
                  <w:hideMark/>
                </w:tcPr>
                <w:p w14:paraId="4DE5C735"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14,583 </w:t>
                  </w:r>
                </w:p>
              </w:tc>
              <w:tc>
                <w:tcPr>
                  <w:tcW w:w="1221" w:type="dxa"/>
                  <w:tcBorders>
                    <w:top w:val="nil"/>
                    <w:left w:val="nil"/>
                    <w:bottom w:val="nil"/>
                    <w:right w:val="single" w:sz="4" w:space="0" w:color="auto"/>
                  </w:tcBorders>
                  <w:shd w:val="clear" w:color="auto" w:fill="auto"/>
                  <w:noWrap/>
                  <w:hideMark/>
                </w:tcPr>
                <w:p w14:paraId="03181858"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(1,967)</w:t>
                  </w:r>
                </w:p>
              </w:tc>
            </w:tr>
            <w:tr w:rsidR="00C8495B" w:rsidRPr="00C8495B" w14:paraId="77B5BE38"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6C360670" w14:textId="77777777" w:rsidR="00C8495B" w:rsidRPr="00EB1D97" w:rsidRDefault="00C8495B" w:rsidP="00C8495B">
                  <w:pPr>
                    <w:jc w:val="cente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Subtotal</w:t>
                  </w:r>
                </w:p>
              </w:tc>
              <w:tc>
                <w:tcPr>
                  <w:tcW w:w="909" w:type="dxa"/>
                  <w:tcBorders>
                    <w:top w:val="nil"/>
                    <w:left w:val="nil"/>
                    <w:bottom w:val="nil"/>
                    <w:right w:val="nil"/>
                  </w:tcBorders>
                  <w:shd w:val="clear" w:color="auto" w:fill="auto"/>
                  <w:noWrap/>
                  <w:hideMark/>
                </w:tcPr>
                <w:p w14:paraId="6FA1E727"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$22,693 </w:t>
                  </w:r>
                </w:p>
              </w:tc>
              <w:tc>
                <w:tcPr>
                  <w:tcW w:w="909" w:type="dxa"/>
                  <w:tcBorders>
                    <w:top w:val="nil"/>
                    <w:left w:val="nil"/>
                    <w:bottom w:val="nil"/>
                    <w:right w:val="nil"/>
                  </w:tcBorders>
                  <w:shd w:val="clear" w:color="auto" w:fill="auto"/>
                  <w:noWrap/>
                  <w:hideMark/>
                </w:tcPr>
                <w:p w14:paraId="312DB5BC"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$20,507 </w:t>
                  </w:r>
                </w:p>
              </w:tc>
              <w:tc>
                <w:tcPr>
                  <w:tcW w:w="971" w:type="dxa"/>
                  <w:tcBorders>
                    <w:top w:val="nil"/>
                    <w:left w:val="nil"/>
                    <w:bottom w:val="nil"/>
                    <w:right w:val="nil"/>
                  </w:tcBorders>
                  <w:shd w:val="clear" w:color="auto" w:fill="auto"/>
                  <w:noWrap/>
                  <w:hideMark/>
                </w:tcPr>
                <w:p w14:paraId="41A1BCCC"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$26,223 </w:t>
                  </w:r>
                </w:p>
              </w:tc>
              <w:tc>
                <w:tcPr>
                  <w:tcW w:w="1013" w:type="dxa"/>
                  <w:tcBorders>
                    <w:top w:val="nil"/>
                    <w:left w:val="nil"/>
                    <w:bottom w:val="nil"/>
                    <w:right w:val="nil"/>
                  </w:tcBorders>
                  <w:shd w:val="clear" w:color="auto" w:fill="auto"/>
                  <w:noWrap/>
                  <w:hideMark/>
                </w:tcPr>
                <w:p w14:paraId="74D4AD3B"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$37,836 </w:t>
                  </w:r>
                </w:p>
              </w:tc>
              <w:tc>
                <w:tcPr>
                  <w:tcW w:w="910" w:type="dxa"/>
                  <w:tcBorders>
                    <w:top w:val="nil"/>
                    <w:left w:val="nil"/>
                    <w:bottom w:val="nil"/>
                    <w:right w:val="nil"/>
                  </w:tcBorders>
                  <w:shd w:val="clear" w:color="auto" w:fill="auto"/>
                  <w:noWrap/>
                  <w:hideMark/>
                </w:tcPr>
                <w:p w14:paraId="1E06A972"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$31,788 </w:t>
                  </w:r>
                </w:p>
              </w:tc>
              <w:tc>
                <w:tcPr>
                  <w:tcW w:w="1221" w:type="dxa"/>
                  <w:tcBorders>
                    <w:top w:val="nil"/>
                    <w:left w:val="nil"/>
                    <w:bottom w:val="nil"/>
                    <w:right w:val="single" w:sz="4" w:space="0" w:color="auto"/>
                  </w:tcBorders>
                  <w:shd w:val="clear" w:color="auto" w:fill="auto"/>
                  <w:noWrap/>
                  <w:hideMark/>
                </w:tcPr>
                <w:p w14:paraId="009F3B62" w14:textId="77777777" w:rsidR="00C8495B" w:rsidRPr="00EB1D97" w:rsidRDefault="00C8495B" w:rsidP="00C8495B">
                  <w:pPr>
                    <w:jc w:val="right"/>
                    <w:rPr>
                      <w:rFonts w:ascii="Calibri" w:eastAsia="Times New Roman" w:hAnsi="Calibri" w:cs="Times New Roman"/>
                      <w:b/>
                      <w:bCs/>
                      <w:color w:val="auto"/>
                      <w:sz w:val="16"/>
                      <w:szCs w:val="16"/>
                    </w:rPr>
                  </w:pPr>
                  <w:r w:rsidRPr="00EB1D97">
                    <w:rPr>
                      <w:rFonts w:ascii="Calibri" w:eastAsia="Times New Roman" w:hAnsi="Calibri" w:cs="Times New Roman"/>
                      <w:b/>
                      <w:bCs/>
                      <w:color w:val="auto"/>
                      <w:sz w:val="16"/>
                      <w:szCs w:val="16"/>
                    </w:rPr>
                    <w:t xml:space="preserve">$5,565 </w:t>
                  </w:r>
                </w:p>
              </w:tc>
            </w:tr>
            <w:tr w:rsidR="00C8495B" w:rsidRPr="00C8495B" w14:paraId="62FF3A84"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124F5D37" w14:textId="77777777" w:rsidR="00C8495B" w:rsidRPr="00EB1D97" w:rsidRDefault="00C8495B" w:rsidP="00C8495B">
                  <w:pPr>
                    <w:jc w:val="cente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TOTAL</w:t>
                  </w:r>
                </w:p>
              </w:tc>
              <w:tc>
                <w:tcPr>
                  <w:tcW w:w="909" w:type="dxa"/>
                  <w:tcBorders>
                    <w:top w:val="single" w:sz="4" w:space="0" w:color="auto"/>
                    <w:left w:val="nil"/>
                    <w:bottom w:val="single" w:sz="4" w:space="0" w:color="auto"/>
                    <w:right w:val="nil"/>
                  </w:tcBorders>
                  <w:shd w:val="clear" w:color="auto" w:fill="auto"/>
                  <w:noWrap/>
                  <w:hideMark/>
                </w:tcPr>
                <w:p w14:paraId="09B7B12B"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$80,326 </w:t>
                  </w:r>
                </w:p>
              </w:tc>
              <w:tc>
                <w:tcPr>
                  <w:tcW w:w="909" w:type="dxa"/>
                  <w:tcBorders>
                    <w:top w:val="single" w:sz="4" w:space="0" w:color="auto"/>
                    <w:left w:val="nil"/>
                    <w:bottom w:val="single" w:sz="4" w:space="0" w:color="auto"/>
                    <w:right w:val="nil"/>
                  </w:tcBorders>
                  <w:shd w:val="clear" w:color="auto" w:fill="auto"/>
                  <w:noWrap/>
                  <w:hideMark/>
                </w:tcPr>
                <w:p w14:paraId="67147C36"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$85,018 </w:t>
                  </w:r>
                </w:p>
              </w:tc>
              <w:tc>
                <w:tcPr>
                  <w:tcW w:w="971" w:type="dxa"/>
                  <w:tcBorders>
                    <w:top w:val="single" w:sz="4" w:space="0" w:color="auto"/>
                    <w:left w:val="nil"/>
                    <w:bottom w:val="single" w:sz="4" w:space="0" w:color="auto"/>
                    <w:right w:val="nil"/>
                  </w:tcBorders>
                  <w:shd w:val="clear" w:color="auto" w:fill="auto"/>
                  <w:noWrap/>
                  <w:hideMark/>
                </w:tcPr>
                <w:p w14:paraId="17EE094C"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$86,626 </w:t>
                  </w:r>
                </w:p>
              </w:tc>
              <w:tc>
                <w:tcPr>
                  <w:tcW w:w="1013" w:type="dxa"/>
                  <w:tcBorders>
                    <w:top w:val="single" w:sz="4" w:space="0" w:color="auto"/>
                    <w:left w:val="nil"/>
                    <w:bottom w:val="single" w:sz="4" w:space="0" w:color="auto"/>
                    <w:right w:val="nil"/>
                  </w:tcBorders>
                  <w:shd w:val="clear" w:color="auto" w:fill="auto"/>
                  <w:noWrap/>
                  <w:hideMark/>
                </w:tcPr>
                <w:p w14:paraId="21E76EBF"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$102,032 </w:t>
                  </w:r>
                </w:p>
              </w:tc>
              <w:tc>
                <w:tcPr>
                  <w:tcW w:w="910" w:type="dxa"/>
                  <w:tcBorders>
                    <w:top w:val="single" w:sz="4" w:space="0" w:color="auto"/>
                    <w:left w:val="nil"/>
                    <w:bottom w:val="single" w:sz="4" w:space="0" w:color="auto"/>
                    <w:right w:val="nil"/>
                  </w:tcBorders>
                  <w:shd w:val="clear" w:color="auto" w:fill="auto"/>
                  <w:noWrap/>
                  <w:hideMark/>
                </w:tcPr>
                <w:p w14:paraId="46904976"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$95,892 </w:t>
                  </w:r>
                </w:p>
              </w:tc>
              <w:tc>
                <w:tcPr>
                  <w:tcW w:w="1221" w:type="dxa"/>
                  <w:tcBorders>
                    <w:top w:val="single" w:sz="4" w:space="0" w:color="auto"/>
                    <w:left w:val="nil"/>
                    <w:bottom w:val="single" w:sz="4" w:space="0" w:color="auto"/>
                    <w:right w:val="single" w:sz="4" w:space="0" w:color="auto"/>
                  </w:tcBorders>
                  <w:shd w:val="clear" w:color="auto" w:fill="auto"/>
                  <w:noWrap/>
                  <w:hideMark/>
                </w:tcPr>
                <w:p w14:paraId="285F16ED" w14:textId="77777777" w:rsidR="00C8495B" w:rsidRPr="00EB1D97" w:rsidRDefault="00C8495B" w:rsidP="00C8495B">
                  <w:pPr>
                    <w:jc w:val="right"/>
                    <w:rPr>
                      <w:rFonts w:ascii="Calibri" w:eastAsia="Times New Roman" w:hAnsi="Calibri" w:cs="Times New Roman"/>
                      <w:b/>
                      <w:bCs/>
                      <w:color w:val="auto"/>
                      <w:sz w:val="16"/>
                      <w:szCs w:val="16"/>
                    </w:rPr>
                  </w:pPr>
                  <w:r w:rsidRPr="00EB1D97">
                    <w:rPr>
                      <w:rFonts w:ascii="Calibri" w:eastAsia="Times New Roman" w:hAnsi="Calibri" w:cs="Times New Roman"/>
                      <w:b/>
                      <w:bCs/>
                      <w:color w:val="auto"/>
                      <w:sz w:val="16"/>
                      <w:szCs w:val="16"/>
                    </w:rPr>
                    <w:t xml:space="preserve">$9,268 </w:t>
                  </w:r>
                </w:p>
              </w:tc>
            </w:tr>
            <w:tr w:rsidR="00C8495B" w:rsidRPr="00C8495B" w14:paraId="0333FF71"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7474D189" w14:textId="77777777" w:rsidR="00C8495B" w:rsidRPr="00EB1D97" w:rsidRDefault="00C8495B" w:rsidP="00C8495B">
                  <w:pP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Funding</w:t>
                  </w:r>
                </w:p>
              </w:tc>
              <w:tc>
                <w:tcPr>
                  <w:tcW w:w="909" w:type="dxa"/>
                  <w:tcBorders>
                    <w:top w:val="nil"/>
                    <w:left w:val="nil"/>
                    <w:bottom w:val="nil"/>
                    <w:right w:val="nil"/>
                  </w:tcBorders>
                  <w:shd w:val="clear" w:color="auto" w:fill="auto"/>
                  <w:noWrap/>
                  <w:hideMark/>
                </w:tcPr>
                <w:p w14:paraId="40977113" w14:textId="77777777" w:rsidR="00C8495B" w:rsidRPr="00EB1D97" w:rsidRDefault="00C8495B" w:rsidP="00C8495B">
                  <w:pPr>
                    <w:rPr>
                      <w:rFonts w:ascii="Calibri" w:eastAsia="Times New Roman" w:hAnsi="Calibri" w:cs="Times New Roman"/>
                      <w:b/>
                      <w:bCs/>
                      <w:color w:val="000000"/>
                      <w:sz w:val="16"/>
                      <w:szCs w:val="16"/>
                    </w:rPr>
                  </w:pPr>
                </w:p>
              </w:tc>
              <w:tc>
                <w:tcPr>
                  <w:tcW w:w="909" w:type="dxa"/>
                  <w:tcBorders>
                    <w:top w:val="nil"/>
                    <w:left w:val="nil"/>
                    <w:bottom w:val="nil"/>
                    <w:right w:val="nil"/>
                  </w:tcBorders>
                  <w:shd w:val="clear" w:color="auto" w:fill="auto"/>
                  <w:noWrap/>
                  <w:hideMark/>
                </w:tcPr>
                <w:p w14:paraId="0CD9CCEF" w14:textId="77777777" w:rsidR="00C8495B" w:rsidRPr="00EB1D97" w:rsidRDefault="00C8495B" w:rsidP="00C8495B">
                  <w:pPr>
                    <w:rPr>
                      <w:rFonts w:ascii="Times New Roman" w:eastAsia="Times New Roman" w:hAnsi="Times New Roman" w:cs="Times New Roman"/>
                      <w:color w:val="auto"/>
                      <w:sz w:val="16"/>
                      <w:szCs w:val="16"/>
                    </w:rPr>
                  </w:pPr>
                </w:p>
              </w:tc>
              <w:tc>
                <w:tcPr>
                  <w:tcW w:w="971" w:type="dxa"/>
                  <w:tcBorders>
                    <w:top w:val="nil"/>
                    <w:left w:val="nil"/>
                    <w:bottom w:val="nil"/>
                    <w:right w:val="nil"/>
                  </w:tcBorders>
                  <w:shd w:val="clear" w:color="auto" w:fill="auto"/>
                  <w:noWrap/>
                  <w:hideMark/>
                </w:tcPr>
                <w:p w14:paraId="1A9796F0" w14:textId="77777777" w:rsidR="00C8495B" w:rsidRPr="00EB1D97" w:rsidRDefault="00C8495B" w:rsidP="00C8495B">
                  <w:pPr>
                    <w:rPr>
                      <w:rFonts w:ascii="Times New Roman" w:eastAsia="Times New Roman" w:hAnsi="Times New Roman" w:cs="Times New Roman"/>
                      <w:color w:val="auto"/>
                      <w:sz w:val="16"/>
                      <w:szCs w:val="16"/>
                    </w:rPr>
                  </w:pPr>
                </w:p>
              </w:tc>
              <w:tc>
                <w:tcPr>
                  <w:tcW w:w="1013" w:type="dxa"/>
                  <w:tcBorders>
                    <w:top w:val="nil"/>
                    <w:left w:val="nil"/>
                    <w:bottom w:val="nil"/>
                    <w:right w:val="nil"/>
                  </w:tcBorders>
                  <w:shd w:val="clear" w:color="auto" w:fill="auto"/>
                  <w:noWrap/>
                  <w:hideMark/>
                </w:tcPr>
                <w:p w14:paraId="44862BCF" w14:textId="77777777" w:rsidR="00C8495B" w:rsidRPr="00EB1D97" w:rsidRDefault="00C8495B" w:rsidP="00C8495B">
                  <w:pPr>
                    <w:rPr>
                      <w:rFonts w:ascii="Times New Roman" w:eastAsia="Times New Roman" w:hAnsi="Times New Roman" w:cs="Times New Roman"/>
                      <w:color w:val="auto"/>
                      <w:sz w:val="16"/>
                      <w:szCs w:val="16"/>
                    </w:rPr>
                  </w:pPr>
                </w:p>
              </w:tc>
              <w:tc>
                <w:tcPr>
                  <w:tcW w:w="910" w:type="dxa"/>
                  <w:tcBorders>
                    <w:top w:val="nil"/>
                    <w:left w:val="nil"/>
                    <w:bottom w:val="nil"/>
                    <w:right w:val="nil"/>
                  </w:tcBorders>
                  <w:shd w:val="clear" w:color="auto" w:fill="auto"/>
                  <w:noWrap/>
                  <w:hideMark/>
                </w:tcPr>
                <w:p w14:paraId="6A4B8DFF" w14:textId="77777777" w:rsidR="00C8495B" w:rsidRPr="00EB1D97" w:rsidRDefault="00C8495B" w:rsidP="00C8495B">
                  <w:pPr>
                    <w:rPr>
                      <w:rFonts w:ascii="Times New Roman" w:eastAsia="Times New Roman" w:hAnsi="Times New Roman" w:cs="Times New Roman"/>
                      <w:color w:val="auto"/>
                      <w:sz w:val="16"/>
                      <w:szCs w:val="16"/>
                    </w:rPr>
                  </w:pPr>
                </w:p>
              </w:tc>
              <w:tc>
                <w:tcPr>
                  <w:tcW w:w="1221" w:type="dxa"/>
                  <w:tcBorders>
                    <w:top w:val="nil"/>
                    <w:left w:val="nil"/>
                    <w:bottom w:val="nil"/>
                    <w:right w:val="single" w:sz="4" w:space="0" w:color="auto"/>
                  </w:tcBorders>
                  <w:shd w:val="clear" w:color="auto" w:fill="auto"/>
                  <w:noWrap/>
                  <w:hideMark/>
                </w:tcPr>
                <w:p w14:paraId="6F935BC1" w14:textId="77777777" w:rsidR="00C8495B" w:rsidRPr="00EB1D97" w:rsidRDefault="00C8495B" w:rsidP="00C8495B">
                  <w:pPr>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w:t>
                  </w:r>
                </w:p>
              </w:tc>
            </w:tr>
            <w:tr w:rsidR="00C8495B" w:rsidRPr="00C8495B" w14:paraId="63CE9ECA"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7CDB3D22"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City Funds</w:t>
                  </w:r>
                </w:p>
              </w:tc>
              <w:tc>
                <w:tcPr>
                  <w:tcW w:w="909" w:type="dxa"/>
                  <w:tcBorders>
                    <w:top w:val="nil"/>
                    <w:left w:val="nil"/>
                    <w:bottom w:val="nil"/>
                    <w:right w:val="nil"/>
                  </w:tcBorders>
                  <w:shd w:val="clear" w:color="auto" w:fill="auto"/>
                  <w:noWrap/>
                  <w:hideMark/>
                </w:tcPr>
                <w:p w14:paraId="01C52C35" w14:textId="77777777" w:rsidR="00C8495B" w:rsidRPr="00EB1D97" w:rsidRDefault="00C8495B" w:rsidP="00C8495B">
                  <w:pPr>
                    <w:rPr>
                      <w:rFonts w:ascii="Calibri" w:eastAsia="Times New Roman" w:hAnsi="Calibri" w:cs="Times New Roman"/>
                      <w:color w:val="000000"/>
                      <w:sz w:val="16"/>
                      <w:szCs w:val="16"/>
                    </w:rPr>
                  </w:pPr>
                </w:p>
              </w:tc>
              <w:tc>
                <w:tcPr>
                  <w:tcW w:w="909" w:type="dxa"/>
                  <w:tcBorders>
                    <w:top w:val="nil"/>
                    <w:left w:val="nil"/>
                    <w:bottom w:val="nil"/>
                    <w:right w:val="nil"/>
                  </w:tcBorders>
                  <w:shd w:val="clear" w:color="auto" w:fill="auto"/>
                  <w:noWrap/>
                  <w:hideMark/>
                </w:tcPr>
                <w:p w14:paraId="043D9233"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 </w:t>
                  </w:r>
                </w:p>
              </w:tc>
              <w:tc>
                <w:tcPr>
                  <w:tcW w:w="971" w:type="dxa"/>
                  <w:tcBorders>
                    <w:top w:val="nil"/>
                    <w:left w:val="nil"/>
                    <w:bottom w:val="nil"/>
                    <w:right w:val="nil"/>
                  </w:tcBorders>
                  <w:shd w:val="clear" w:color="auto" w:fill="auto"/>
                  <w:noWrap/>
                  <w:hideMark/>
                </w:tcPr>
                <w:p w14:paraId="491E50B2"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$71,965 </w:t>
                  </w:r>
                </w:p>
              </w:tc>
              <w:tc>
                <w:tcPr>
                  <w:tcW w:w="1013" w:type="dxa"/>
                  <w:tcBorders>
                    <w:top w:val="nil"/>
                    <w:left w:val="nil"/>
                    <w:bottom w:val="nil"/>
                    <w:right w:val="nil"/>
                  </w:tcBorders>
                  <w:shd w:val="clear" w:color="auto" w:fill="auto"/>
                  <w:noWrap/>
                  <w:hideMark/>
                </w:tcPr>
                <w:p w14:paraId="2B0AA6E8"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$84,349 </w:t>
                  </w:r>
                </w:p>
              </w:tc>
              <w:tc>
                <w:tcPr>
                  <w:tcW w:w="910" w:type="dxa"/>
                  <w:tcBorders>
                    <w:top w:val="nil"/>
                    <w:left w:val="nil"/>
                    <w:bottom w:val="nil"/>
                    <w:right w:val="nil"/>
                  </w:tcBorders>
                  <w:shd w:val="clear" w:color="auto" w:fill="auto"/>
                  <w:noWrap/>
                  <w:hideMark/>
                </w:tcPr>
                <w:p w14:paraId="52B1CC33"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$78,223 </w:t>
                  </w:r>
                </w:p>
              </w:tc>
              <w:tc>
                <w:tcPr>
                  <w:tcW w:w="1221" w:type="dxa"/>
                  <w:tcBorders>
                    <w:top w:val="nil"/>
                    <w:left w:val="nil"/>
                    <w:bottom w:val="nil"/>
                    <w:right w:val="single" w:sz="4" w:space="0" w:color="auto"/>
                  </w:tcBorders>
                  <w:shd w:val="clear" w:color="auto" w:fill="auto"/>
                  <w:noWrap/>
                  <w:hideMark/>
                </w:tcPr>
                <w:p w14:paraId="09F3AA08"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$6,258 </w:t>
                  </w:r>
                </w:p>
              </w:tc>
            </w:tr>
            <w:tr w:rsidR="00C8495B" w:rsidRPr="00C8495B" w14:paraId="4E00C423"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08AE99D5"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Other Categorical </w:t>
                  </w:r>
                </w:p>
              </w:tc>
              <w:tc>
                <w:tcPr>
                  <w:tcW w:w="909" w:type="dxa"/>
                  <w:tcBorders>
                    <w:top w:val="nil"/>
                    <w:left w:val="nil"/>
                    <w:bottom w:val="nil"/>
                    <w:right w:val="nil"/>
                  </w:tcBorders>
                  <w:shd w:val="clear" w:color="auto" w:fill="auto"/>
                  <w:noWrap/>
                  <w:hideMark/>
                </w:tcPr>
                <w:p w14:paraId="2D5029D1" w14:textId="77777777" w:rsidR="00C8495B" w:rsidRPr="00EB1D97" w:rsidRDefault="00C8495B" w:rsidP="00C8495B">
                  <w:pPr>
                    <w:rPr>
                      <w:rFonts w:ascii="Calibri" w:eastAsia="Times New Roman" w:hAnsi="Calibri" w:cs="Times New Roman"/>
                      <w:color w:val="000000"/>
                      <w:sz w:val="16"/>
                      <w:szCs w:val="16"/>
                    </w:rPr>
                  </w:pPr>
                </w:p>
              </w:tc>
              <w:tc>
                <w:tcPr>
                  <w:tcW w:w="909" w:type="dxa"/>
                  <w:tcBorders>
                    <w:top w:val="nil"/>
                    <w:left w:val="nil"/>
                    <w:bottom w:val="nil"/>
                    <w:right w:val="nil"/>
                  </w:tcBorders>
                  <w:shd w:val="clear" w:color="auto" w:fill="auto"/>
                  <w:noWrap/>
                  <w:hideMark/>
                </w:tcPr>
                <w:p w14:paraId="7760FB8F" w14:textId="77777777" w:rsidR="00C8495B" w:rsidRPr="00EB1D97" w:rsidRDefault="00C8495B" w:rsidP="00C8495B">
                  <w:pPr>
                    <w:rPr>
                      <w:rFonts w:ascii="Times New Roman" w:eastAsia="Times New Roman" w:hAnsi="Times New Roman" w:cs="Times New Roman"/>
                      <w:color w:val="auto"/>
                      <w:sz w:val="16"/>
                      <w:szCs w:val="16"/>
                    </w:rPr>
                  </w:pPr>
                </w:p>
              </w:tc>
              <w:tc>
                <w:tcPr>
                  <w:tcW w:w="971" w:type="dxa"/>
                  <w:tcBorders>
                    <w:top w:val="nil"/>
                    <w:left w:val="nil"/>
                    <w:bottom w:val="nil"/>
                    <w:right w:val="nil"/>
                  </w:tcBorders>
                  <w:shd w:val="clear" w:color="auto" w:fill="auto"/>
                  <w:noWrap/>
                  <w:hideMark/>
                </w:tcPr>
                <w:p w14:paraId="5E9F8579"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$293 </w:t>
                  </w:r>
                </w:p>
              </w:tc>
              <w:tc>
                <w:tcPr>
                  <w:tcW w:w="1013" w:type="dxa"/>
                  <w:tcBorders>
                    <w:top w:val="nil"/>
                    <w:left w:val="nil"/>
                    <w:bottom w:val="nil"/>
                    <w:right w:val="nil"/>
                  </w:tcBorders>
                  <w:shd w:val="clear" w:color="auto" w:fill="auto"/>
                  <w:noWrap/>
                  <w:hideMark/>
                </w:tcPr>
                <w:p w14:paraId="28D05BC9"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293 </w:t>
                  </w:r>
                </w:p>
              </w:tc>
              <w:tc>
                <w:tcPr>
                  <w:tcW w:w="910" w:type="dxa"/>
                  <w:tcBorders>
                    <w:top w:val="nil"/>
                    <w:left w:val="nil"/>
                    <w:bottom w:val="nil"/>
                    <w:right w:val="nil"/>
                  </w:tcBorders>
                  <w:shd w:val="clear" w:color="auto" w:fill="auto"/>
                  <w:noWrap/>
                  <w:hideMark/>
                </w:tcPr>
                <w:p w14:paraId="5C5DE5EA"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293 </w:t>
                  </w:r>
                </w:p>
              </w:tc>
              <w:tc>
                <w:tcPr>
                  <w:tcW w:w="1221" w:type="dxa"/>
                  <w:tcBorders>
                    <w:top w:val="nil"/>
                    <w:left w:val="nil"/>
                    <w:bottom w:val="nil"/>
                    <w:right w:val="single" w:sz="4" w:space="0" w:color="auto"/>
                  </w:tcBorders>
                  <w:shd w:val="clear" w:color="auto" w:fill="auto"/>
                  <w:noWrap/>
                  <w:hideMark/>
                </w:tcPr>
                <w:p w14:paraId="194A2F2E"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$0 </w:t>
                  </w:r>
                </w:p>
              </w:tc>
            </w:tr>
            <w:tr w:rsidR="00C8495B" w:rsidRPr="00C8495B" w14:paraId="116DD84B"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0E71570C"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Capital IFA</w:t>
                  </w:r>
                </w:p>
              </w:tc>
              <w:tc>
                <w:tcPr>
                  <w:tcW w:w="909" w:type="dxa"/>
                  <w:tcBorders>
                    <w:top w:val="nil"/>
                    <w:left w:val="nil"/>
                    <w:bottom w:val="nil"/>
                    <w:right w:val="nil"/>
                  </w:tcBorders>
                  <w:shd w:val="clear" w:color="auto" w:fill="auto"/>
                  <w:noWrap/>
                  <w:hideMark/>
                </w:tcPr>
                <w:p w14:paraId="2D252327" w14:textId="77777777" w:rsidR="00C8495B" w:rsidRPr="00EB1D97" w:rsidRDefault="00C8495B" w:rsidP="00C8495B">
                  <w:pPr>
                    <w:rPr>
                      <w:rFonts w:ascii="Calibri" w:eastAsia="Times New Roman" w:hAnsi="Calibri" w:cs="Times New Roman"/>
                      <w:color w:val="000000"/>
                      <w:sz w:val="16"/>
                      <w:szCs w:val="16"/>
                    </w:rPr>
                  </w:pPr>
                </w:p>
              </w:tc>
              <w:tc>
                <w:tcPr>
                  <w:tcW w:w="909" w:type="dxa"/>
                  <w:tcBorders>
                    <w:top w:val="nil"/>
                    <w:left w:val="nil"/>
                    <w:bottom w:val="nil"/>
                    <w:right w:val="nil"/>
                  </w:tcBorders>
                  <w:shd w:val="clear" w:color="auto" w:fill="auto"/>
                  <w:noWrap/>
                  <w:hideMark/>
                </w:tcPr>
                <w:p w14:paraId="04C26710" w14:textId="77777777" w:rsidR="00C8495B" w:rsidRPr="00EB1D97" w:rsidRDefault="00C8495B" w:rsidP="00C8495B">
                  <w:pPr>
                    <w:rPr>
                      <w:rFonts w:ascii="Times New Roman" w:eastAsia="Times New Roman" w:hAnsi="Times New Roman" w:cs="Times New Roman"/>
                      <w:color w:val="auto"/>
                      <w:sz w:val="16"/>
                      <w:szCs w:val="16"/>
                    </w:rPr>
                  </w:pPr>
                </w:p>
              </w:tc>
              <w:tc>
                <w:tcPr>
                  <w:tcW w:w="971" w:type="dxa"/>
                  <w:tcBorders>
                    <w:top w:val="nil"/>
                    <w:left w:val="nil"/>
                    <w:bottom w:val="nil"/>
                    <w:right w:val="nil"/>
                  </w:tcBorders>
                  <w:shd w:val="clear" w:color="auto" w:fill="auto"/>
                  <w:noWrap/>
                  <w:hideMark/>
                </w:tcPr>
                <w:p w14:paraId="30F886C3"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$6,157 </w:t>
                  </w:r>
                </w:p>
              </w:tc>
              <w:tc>
                <w:tcPr>
                  <w:tcW w:w="1013" w:type="dxa"/>
                  <w:tcBorders>
                    <w:top w:val="nil"/>
                    <w:left w:val="nil"/>
                    <w:bottom w:val="nil"/>
                    <w:right w:val="nil"/>
                  </w:tcBorders>
                  <w:shd w:val="clear" w:color="auto" w:fill="auto"/>
                  <w:noWrap/>
                  <w:hideMark/>
                </w:tcPr>
                <w:p w14:paraId="4956B849"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6,157 </w:t>
                  </w:r>
                </w:p>
              </w:tc>
              <w:tc>
                <w:tcPr>
                  <w:tcW w:w="910" w:type="dxa"/>
                  <w:tcBorders>
                    <w:top w:val="nil"/>
                    <w:left w:val="nil"/>
                    <w:bottom w:val="nil"/>
                    <w:right w:val="nil"/>
                  </w:tcBorders>
                  <w:shd w:val="clear" w:color="auto" w:fill="auto"/>
                  <w:noWrap/>
                  <w:hideMark/>
                </w:tcPr>
                <w:p w14:paraId="1EE8B35F"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6,313 </w:t>
                  </w:r>
                </w:p>
              </w:tc>
              <w:tc>
                <w:tcPr>
                  <w:tcW w:w="1221" w:type="dxa"/>
                  <w:tcBorders>
                    <w:top w:val="nil"/>
                    <w:left w:val="nil"/>
                    <w:bottom w:val="nil"/>
                    <w:right w:val="single" w:sz="4" w:space="0" w:color="auto"/>
                  </w:tcBorders>
                  <w:shd w:val="clear" w:color="auto" w:fill="auto"/>
                  <w:noWrap/>
                  <w:hideMark/>
                </w:tcPr>
                <w:p w14:paraId="6035F7BC"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$156 </w:t>
                  </w:r>
                </w:p>
              </w:tc>
            </w:tr>
            <w:tr w:rsidR="00C8495B" w:rsidRPr="00C8495B" w14:paraId="51AD3672"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3E0F656D"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State</w:t>
                  </w:r>
                </w:p>
              </w:tc>
              <w:tc>
                <w:tcPr>
                  <w:tcW w:w="909" w:type="dxa"/>
                  <w:tcBorders>
                    <w:top w:val="nil"/>
                    <w:left w:val="nil"/>
                    <w:bottom w:val="nil"/>
                    <w:right w:val="nil"/>
                  </w:tcBorders>
                  <w:shd w:val="clear" w:color="auto" w:fill="auto"/>
                  <w:noWrap/>
                  <w:hideMark/>
                </w:tcPr>
                <w:p w14:paraId="6FB2D891" w14:textId="77777777" w:rsidR="00C8495B" w:rsidRPr="00EB1D97" w:rsidRDefault="00C8495B" w:rsidP="00C8495B">
                  <w:pPr>
                    <w:rPr>
                      <w:rFonts w:ascii="Calibri" w:eastAsia="Times New Roman" w:hAnsi="Calibri" w:cs="Times New Roman"/>
                      <w:color w:val="000000"/>
                      <w:sz w:val="16"/>
                      <w:szCs w:val="16"/>
                    </w:rPr>
                  </w:pPr>
                </w:p>
              </w:tc>
              <w:tc>
                <w:tcPr>
                  <w:tcW w:w="909" w:type="dxa"/>
                  <w:tcBorders>
                    <w:top w:val="nil"/>
                    <w:left w:val="nil"/>
                    <w:bottom w:val="nil"/>
                    <w:right w:val="nil"/>
                  </w:tcBorders>
                  <w:shd w:val="clear" w:color="auto" w:fill="auto"/>
                  <w:noWrap/>
                  <w:hideMark/>
                </w:tcPr>
                <w:p w14:paraId="3B2B27F0"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 </w:t>
                  </w:r>
                </w:p>
              </w:tc>
              <w:tc>
                <w:tcPr>
                  <w:tcW w:w="971" w:type="dxa"/>
                  <w:tcBorders>
                    <w:top w:val="nil"/>
                    <w:left w:val="nil"/>
                    <w:bottom w:val="nil"/>
                    <w:right w:val="nil"/>
                  </w:tcBorders>
                  <w:shd w:val="clear" w:color="auto" w:fill="auto"/>
                  <w:noWrap/>
                  <w:hideMark/>
                </w:tcPr>
                <w:p w14:paraId="01A8065F"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6,934 </w:t>
                  </w:r>
                </w:p>
              </w:tc>
              <w:tc>
                <w:tcPr>
                  <w:tcW w:w="1013" w:type="dxa"/>
                  <w:tcBorders>
                    <w:top w:val="nil"/>
                    <w:left w:val="nil"/>
                    <w:bottom w:val="nil"/>
                    <w:right w:val="nil"/>
                  </w:tcBorders>
                  <w:shd w:val="clear" w:color="auto" w:fill="auto"/>
                  <w:noWrap/>
                  <w:hideMark/>
                </w:tcPr>
                <w:p w14:paraId="2609185F"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9,783 </w:t>
                  </w:r>
                </w:p>
              </w:tc>
              <w:tc>
                <w:tcPr>
                  <w:tcW w:w="910" w:type="dxa"/>
                  <w:tcBorders>
                    <w:top w:val="nil"/>
                    <w:left w:val="nil"/>
                    <w:bottom w:val="nil"/>
                    <w:right w:val="nil"/>
                  </w:tcBorders>
                  <w:shd w:val="clear" w:color="auto" w:fill="auto"/>
                  <w:noWrap/>
                  <w:hideMark/>
                </w:tcPr>
                <w:p w14:paraId="45F8AE48"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9,788 </w:t>
                  </w:r>
                </w:p>
              </w:tc>
              <w:tc>
                <w:tcPr>
                  <w:tcW w:w="1221" w:type="dxa"/>
                  <w:tcBorders>
                    <w:top w:val="nil"/>
                    <w:left w:val="nil"/>
                    <w:bottom w:val="nil"/>
                    <w:right w:val="single" w:sz="4" w:space="0" w:color="auto"/>
                  </w:tcBorders>
                  <w:shd w:val="clear" w:color="auto" w:fill="auto"/>
                  <w:noWrap/>
                  <w:hideMark/>
                </w:tcPr>
                <w:p w14:paraId="7042E738"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2,854 </w:t>
                  </w:r>
                </w:p>
              </w:tc>
            </w:tr>
            <w:tr w:rsidR="00C8495B" w:rsidRPr="00C8495B" w14:paraId="520FBB03"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7D0E8ADA"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Federal - Other</w:t>
                  </w:r>
                </w:p>
              </w:tc>
              <w:tc>
                <w:tcPr>
                  <w:tcW w:w="909" w:type="dxa"/>
                  <w:tcBorders>
                    <w:top w:val="nil"/>
                    <w:left w:val="nil"/>
                    <w:bottom w:val="nil"/>
                    <w:right w:val="nil"/>
                  </w:tcBorders>
                  <w:shd w:val="clear" w:color="auto" w:fill="auto"/>
                  <w:noWrap/>
                  <w:hideMark/>
                </w:tcPr>
                <w:p w14:paraId="31F1CC6D" w14:textId="77777777" w:rsidR="00C8495B" w:rsidRPr="00EB1D97" w:rsidRDefault="00C8495B" w:rsidP="00C8495B">
                  <w:pPr>
                    <w:rPr>
                      <w:rFonts w:ascii="Calibri" w:eastAsia="Times New Roman" w:hAnsi="Calibri" w:cs="Times New Roman"/>
                      <w:color w:val="000000"/>
                      <w:sz w:val="16"/>
                      <w:szCs w:val="16"/>
                    </w:rPr>
                  </w:pPr>
                </w:p>
              </w:tc>
              <w:tc>
                <w:tcPr>
                  <w:tcW w:w="909" w:type="dxa"/>
                  <w:tcBorders>
                    <w:top w:val="nil"/>
                    <w:left w:val="nil"/>
                    <w:bottom w:val="nil"/>
                    <w:right w:val="nil"/>
                  </w:tcBorders>
                  <w:shd w:val="clear" w:color="auto" w:fill="auto"/>
                  <w:noWrap/>
                  <w:hideMark/>
                </w:tcPr>
                <w:p w14:paraId="243C358F"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 </w:t>
                  </w:r>
                </w:p>
              </w:tc>
              <w:tc>
                <w:tcPr>
                  <w:tcW w:w="971" w:type="dxa"/>
                  <w:tcBorders>
                    <w:top w:val="nil"/>
                    <w:left w:val="nil"/>
                    <w:bottom w:val="nil"/>
                    <w:right w:val="nil"/>
                  </w:tcBorders>
                  <w:shd w:val="clear" w:color="auto" w:fill="auto"/>
                  <w:noWrap/>
                  <w:hideMark/>
                </w:tcPr>
                <w:p w14:paraId="34DF7F20"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1,275 </w:t>
                  </w:r>
                </w:p>
              </w:tc>
              <w:tc>
                <w:tcPr>
                  <w:tcW w:w="1013" w:type="dxa"/>
                  <w:tcBorders>
                    <w:top w:val="nil"/>
                    <w:left w:val="nil"/>
                    <w:bottom w:val="nil"/>
                    <w:right w:val="nil"/>
                  </w:tcBorders>
                  <w:shd w:val="clear" w:color="auto" w:fill="auto"/>
                  <w:noWrap/>
                  <w:hideMark/>
                </w:tcPr>
                <w:p w14:paraId="7D1CAFBC"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1,450 </w:t>
                  </w:r>
                </w:p>
              </w:tc>
              <w:tc>
                <w:tcPr>
                  <w:tcW w:w="910" w:type="dxa"/>
                  <w:tcBorders>
                    <w:top w:val="nil"/>
                    <w:left w:val="nil"/>
                    <w:bottom w:val="nil"/>
                    <w:right w:val="nil"/>
                  </w:tcBorders>
                  <w:shd w:val="clear" w:color="auto" w:fill="auto"/>
                  <w:noWrap/>
                  <w:hideMark/>
                </w:tcPr>
                <w:p w14:paraId="508EB994"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1,275 </w:t>
                  </w:r>
                </w:p>
              </w:tc>
              <w:tc>
                <w:tcPr>
                  <w:tcW w:w="1221" w:type="dxa"/>
                  <w:tcBorders>
                    <w:top w:val="nil"/>
                    <w:left w:val="nil"/>
                    <w:bottom w:val="nil"/>
                    <w:right w:val="single" w:sz="4" w:space="0" w:color="auto"/>
                  </w:tcBorders>
                  <w:shd w:val="clear" w:color="auto" w:fill="auto"/>
                  <w:noWrap/>
                  <w:hideMark/>
                </w:tcPr>
                <w:p w14:paraId="0E724D64"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0 </w:t>
                  </w:r>
                </w:p>
              </w:tc>
            </w:tr>
            <w:tr w:rsidR="00C8495B" w:rsidRPr="00C8495B" w14:paraId="08BEB639" w14:textId="77777777" w:rsidTr="00EB1D97">
              <w:tblPrEx>
                <w:tblCellMar>
                  <w:left w:w="108" w:type="dxa"/>
                  <w:right w:w="108" w:type="dxa"/>
                </w:tblCellMar>
              </w:tblPrEx>
              <w:trPr>
                <w:trHeight w:val="20"/>
              </w:trPr>
              <w:tc>
                <w:tcPr>
                  <w:tcW w:w="2695" w:type="dxa"/>
                  <w:tcBorders>
                    <w:top w:val="nil"/>
                    <w:left w:val="single" w:sz="4" w:space="0" w:color="auto"/>
                    <w:bottom w:val="single" w:sz="4" w:space="0" w:color="auto"/>
                    <w:right w:val="nil"/>
                  </w:tcBorders>
                  <w:shd w:val="clear" w:color="auto" w:fill="auto"/>
                  <w:noWrap/>
                  <w:hideMark/>
                </w:tcPr>
                <w:p w14:paraId="40863915" w14:textId="77777777" w:rsidR="00C8495B" w:rsidRPr="00EB1D97" w:rsidRDefault="00C8495B" w:rsidP="00C8495B">
                  <w:pPr>
                    <w:jc w:val="cente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TOTAL</w:t>
                  </w:r>
                </w:p>
              </w:tc>
              <w:tc>
                <w:tcPr>
                  <w:tcW w:w="909" w:type="dxa"/>
                  <w:tcBorders>
                    <w:top w:val="single" w:sz="4" w:space="0" w:color="auto"/>
                    <w:left w:val="nil"/>
                    <w:bottom w:val="single" w:sz="4" w:space="0" w:color="auto"/>
                    <w:right w:val="nil"/>
                  </w:tcBorders>
                  <w:shd w:val="clear" w:color="auto" w:fill="auto"/>
                  <w:noWrap/>
                  <w:hideMark/>
                </w:tcPr>
                <w:p w14:paraId="7848B00B" w14:textId="77777777" w:rsidR="00C8495B" w:rsidRPr="00EB1D97" w:rsidRDefault="00C8495B" w:rsidP="00C8495B">
                  <w:pP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w:t>
                  </w:r>
                </w:p>
              </w:tc>
              <w:tc>
                <w:tcPr>
                  <w:tcW w:w="909" w:type="dxa"/>
                  <w:tcBorders>
                    <w:top w:val="single" w:sz="4" w:space="0" w:color="auto"/>
                    <w:left w:val="nil"/>
                    <w:bottom w:val="single" w:sz="4" w:space="0" w:color="auto"/>
                    <w:right w:val="nil"/>
                  </w:tcBorders>
                  <w:shd w:val="clear" w:color="auto" w:fill="auto"/>
                  <w:noWrap/>
                  <w:hideMark/>
                </w:tcPr>
                <w:p w14:paraId="179698E6" w14:textId="77777777" w:rsidR="00C8495B" w:rsidRPr="00EB1D97" w:rsidRDefault="00C8495B" w:rsidP="00C8495B">
                  <w:pP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w:t>
                  </w:r>
                </w:p>
              </w:tc>
              <w:tc>
                <w:tcPr>
                  <w:tcW w:w="971" w:type="dxa"/>
                  <w:tcBorders>
                    <w:top w:val="single" w:sz="4" w:space="0" w:color="auto"/>
                    <w:left w:val="nil"/>
                    <w:bottom w:val="single" w:sz="4" w:space="0" w:color="auto"/>
                    <w:right w:val="nil"/>
                  </w:tcBorders>
                  <w:shd w:val="clear" w:color="auto" w:fill="auto"/>
                  <w:noWrap/>
                  <w:hideMark/>
                </w:tcPr>
                <w:p w14:paraId="07746F9F"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$86,624 </w:t>
                  </w:r>
                </w:p>
              </w:tc>
              <w:tc>
                <w:tcPr>
                  <w:tcW w:w="1013" w:type="dxa"/>
                  <w:tcBorders>
                    <w:top w:val="single" w:sz="4" w:space="0" w:color="auto"/>
                    <w:left w:val="nil"/>
                    <w:bottom w:val="single" w:sz="4" w:space="0" w:color="auto"/>
                    <w:right w:val="nil"/>
                  </w:tcBorders>
                  <w:shd w:val="clear" w:color="auto" w:fill="auto"/>
                  <w:noWrap/>
                  <w:hideMark/>
                </w:tcPr>
                <w:p w14:paraId="18EAE5DB"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$102,032 </w:t>
                  </w:r>
                </w:p>
              </w:tc>
              <w:tc>
                <w:tcPr>
                  <w:tcW w:w="910" w:type="dxa"/>
                  <w:tcBorders>
                    <w:top w:val="single" w:sz="4" w:space="0" w:color="auto"/>
                    <w:left w:val="nil"/>
                    <w:bottom w:val="single" w:sz="4" w:space="0" w:color="auto"/>
                    <w:right w:val="nil"/>
                  </w:tcBorders>
                  <w:shd w:val="clear" w:color="auto" w:fill="auto"/>
                  <w:noWrap/>
                  <w:hideMark/>
                </w:tcPr>
                <w:p w14:paraId="0680B3CA"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$95,892 </w:t>
                  </w:r>
                </w:p>
              </w:tc>
              <w:tc>
                <w:tcPr>
                  <w:tcW w:w="1221" w:type="dxa"/>
                  <w:tcBorders>
                    <w:top w:val="single" w:sz="4" w:space="0" w:color="auto"/>
                    <w:left w:val="nil"/>
                    <w:bottom w:val="single" w:sz="4" w:space="0" w:color="auto"/>
                    <w:right w:val="single" w:sz="4" w:space="0" w:color="auto"/>
                  </w:tcBorders>
                  <w:shd w:val="clear" w:color="auto" w:fill="auto"/>
                  <w:noWrap/>
                  <w:hideMark/>
                </w:tcPr>
                <w:p w14:paraId="127E0CD3" w14:textId="77777777" w:rsidR="00C8495B" w:rsidRPr="00EB1D97" w:rsidRDefault="00C8495B" w:rsidP="00C8495B">
                  <w:pPr>
                    <w:jc w:val="right"/>
                    <w:rPr>
                      <w:rFonts w:ascii="Calibri" w:eastAsia="Times New Roman" w:hAnsi="Calibri" w:cs="Times New Roman"/>
                      <w:b/>
                      <w:bCs/>
                      <w:color w:val="auto"/>
                      <w:sz w:val="16"/>
                      <w:szCs w:val="16"/>
                    </w:rPr>
                  </w:pPr>
                  <w:r w:rsidRPr="00EB1D97">
                    <w:rPr>
                      <w:rFonts w:ascii="Calibri" w:eastAsia="Times New Roman" w:hAnsi="Calibri" w:cs="Times New Roman"/>
                      <w:b/>
                      <w:bCs/>
                      <w:color w:val="auto"/>
                      <w:sz w:val="16"/>
                      <w:szCs w:val="16"/>
                    </w:rPr>
                    <w:t xml:space="preserve">$9,268 </w:t>
                  </w:r>
                </w:p>
              </w:tc>
            </w:tr>
            <w:tr w:rsidR="00C8495B" w:rsidRPr="00C8495B" w14:paraId="23D8618C" w14:textId="77777777" w:rsidTr="00EB1D97">
              <w:tblPrEx>
                <w:tblCellMar>
                  <w:left w:w="108" w:type="dxa"/>
                  <w:right w:w="108" w:type="dxa"/>
                </w:tblCellMar>
              </w:tblPrEx>
              <w:trPr>
                <w:trHeight w:val="20"/>
              </w:trPr>
              <w:tc>
                <w:tcPr>
                  <w:tcW w:w="2695" w:type="dxa"/>
                  <w:tcBorders>
                    <w:top w:val="nil"/>
                    <w:left w:val="single" w:sz="4" w:space="0" w:color="auto"/>
                    <w:bottom w:val="nil"/>
                    <w:right w:val="nil"/>
                  </w:tcBorders>
                  <w:shd w:val="clear" w:color="auto" w:fill="auto"/>
                  <w:noWrap/>
                  <w:hideMark/>
                </w:tcPr>
                <w:p w14:paraId="17616BB2" w14:textId="77777777" w:rsidR="00C8495B" w:rsidRPr="00EB1D97" w:rsidRDefault="00C8495B" w:rsidP="00C8495B">
                  <w:pP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Budgeted Headcount</w:t>
                  </w:r>
                </w:p>
              </w:tc>
              <w:tc>
                <w:tcPr>
                  <w:tcW w:w="909" w:type="dxa"/>
                  <w:tcBorders>
                    <w:top w:val="nil"/>
                    <w:left w:val="nil"/>
                    <w:bottom w:val="nil"/>
                    <w:right w:val="nil"/>
                  </w:tcBorders>
                  <w:shd w:val="clear" w:color="auto" w:fill="auto"/>
                  <w:noWrap/>
                  <w:hideMark/>
                </w:tcPr>
                <w:p w14:paraId="0F6D4DFB" w14:textId="77777777" w:rsidR="00C8495B" w:rsidRPr="00EB1D97" w:rsidRDefault="00C8495B" w:rsidP="00C8495B">
                  <w:pPr>
                    <w:rPr>
                      <w:rFonts w:ascii="Calibri" w:eastAsia="Times New Roman" w:hAnsi="Calibri" w:cs="Times New Roman"/>
                      <w:b/>
                      <w:bCs/>
                      <w:color w:val="000000"/>
                      <w:sz w:val="16"/>
                      <w:szCs w:val="16"/>
                    </w:rPr>
                  </w:pPr>
                </w:p>
              </w:tc>
              <w:tc>
                <w:tcPr>
                  <w:tcW w:w="909" w:type="dxa"/>
                  <w:tcBorders>
                    <w:top w:val="nil"/>
                    <w:left w:val="nil"/>
                    <w:bottom w:val="nil"/>
                    <w:right w:val="nil"/>
                  </w:tcBorders>
                  <w:shd w:val="clear" w:color="auto" w:fill="auto"/>
                  <w:noWrap/>
                  <w:hideMark/>
                </w:tcPr>
                <w:p w14:paraId="6F554024" w14:textId="77777777" w:rsidR="00C8495B" w:rsidRPr="00EB1D97" w:rsidRDefault="00C8495B" w:rsidP="00C8495B">
                  <w:pPr>
                    <w:rPr>
                      <w:rFonts w:ascii="Times New Roman" w:eastAsia="Times New Roman" w:hAnsi="Times New Roman" w:cs="Times New Roman"/>
                      <w:color w:val="auto"/>
                      <w:sz w:val="16"/>
                      <w:szCs w:val="16"/>
                    </w:rPr>
                  </w:pPr>
                </w:p>
              </w:tc>
              <w:tc>
                <w:tcPr>
                  <w:tcW w:w="971" w:type="dxa"/>
                  <w:tcBorders>
                    <w:top w:val="nil"/>
                    <w:left w:val="nil"/>
                    <w:bottom w:val="nil"/>
                    <w:right w:val="nil"/>
                  </w:tcBorders>
                  <w:shd w:val="clear" w:color="auto" w:fill="auto"/>
                  <w:noWrap/>
                  <w:hideMark/>
                </w:tcPr>
                <w:p w14:paraId="348A9A7E" w14:textId="77777777" w:rsidR="00C8495B" w:rsidRPr="00EB1D97" w:rsidRDefault="00C8495B" w:rsidP="00C8495B">
                  <w:pPr>
                    <w:rPr>
                      <w:rFonts w:ascii="Times New Roman" w:eastAsia="Times New Roman" w:hAnsi="Times New Roman" w:cs="Times New Roman"/>
                      <w:color w:val="auto"/>
                      <w:sz w:val="16"/>
                      <w:szCs w:val="16"/>
                    </w:rPr>
                  </w:pPr>
                </w:p>
              </w:tc>
              <w:tc>
                <w:tcPr>
                  <w:tcW w:w="1013" w:type="dxa"/>
                  <w:tcBorders>
                    <w:top w:val="nil"/>
                    <w:left w:val="nil"/>
                    <w:bottom w:val="nil"/>
                    <w:right w:val="nil"/>
                  </w:tcBorders>
                  <w:shd w:val="clear" w:color="auto" w:fill="auto"/>
                  <w:noWrap/>
                  <w:hideMark/>
                </w:tcPr>
                <w:p w14:paraId="44559F87" w14:textId="77777777" w:rsidR="00C8495B" w:rsidRPr="00EB1D97" w:rsidRDefault="00C8495B" w:rsidP="00C8495B">
                  <w:pPr>
                    <w:rPr>
                      <w:rFonts w:ascii="Times New Roman" w:eastAsia="Times New Roman" w:hAnsi="Times New Roman" w:cs="Times New Roman"/>
                      <w:color w:val="auto"/>
                      <w:sz w:val="16"/>
                      <w:szCs w:val="16"/>
                    </w:rPr>
                  </w:pPr>
                </w:p>
              </w:tc>
              <w:tc>
                <w:tcPr>
                  <w:tcW w:w="910" w:type="dxa"/>
                  <w:tcBorders>
                    <w:top w:val="nil"/>
                    <w:left w:val="nil"/>
                    <w:bottom w:val="nil"/>
                    <w:right w:val="nil"/>
                  </w:tcBorders>
                  <w:shd w:val="clear" w:color="auto" w:fill="auto"/>
                  <w:noWrap/>
                  <w:hideMark/>
                </w:tcPr>
                <w:p w14:paraId="23D5CA06" w14:textId="77777777" w:rsidR="00C8495B" w:rsidRPr="00EB1D97" w:rsidRDefault="00C8495B" w:rsidP="00C8495B">
                  <w:pPr>
                    <w:rPr>
                      <w:rFonts w:ascii="Times New Roman" w:eastAsia="Times New Roman" w:hAnsi="Times New Roman" w:cs="Times New Roman"/>
                      <w:color w:val="auto"/>
                      <w:sz w:val="16"/>
                      <w:szCs w:val="16"/>
                    </w:rPr>
                  </w:pPr>
                </w:p>
              </w:tc>
              <w:tc>
                <w:tcPr>
                  <w:tcW w:w="1221" w:type="dxa"/>
                  <w:tcBorders>
                    <w:top w:val="nil"/>
                    <w:left w:val="nil"/>
                    <w:bottom w:val="nil"/>
                    <w:right w:val="single" w:sz="4" w:space="0" w:color="auto"/>
                  </w:tcBorders>
                  <w:shd w:val="clear" w:color="auto" w:fill="auto"/>
                  <w:noWrap/>
                  <w:hideMark/>
                </w:tcPr>
                <w:p w14:paraId="5BB402B3" w14:textId="77777777" w:rsidR="00C8495B" w:rsidRPr="00EB1D97" w:rsidRDefault="00C8495B" w:rsidP="00C8495B">
                  <w:pPr>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w:t>
                  </w:r>
                </w:p>
              </w:tc>
            </w:tr>
            <w:tr w:rsidR="00C8495B" w:rsidRPr="00C8495B" w14:paraId="73590A65" w14:textId="77777777" w:rsidTr="00EB1D97">
              <w:tblPrEx>
                <w:tblCellMar>
                  <w:left w:w="108" w:type="dxa"/>
                  <w:right w:w="108" w:type="dxa"/>
                </w:tblCellMar>
              </w:tblPrEx>
              <w:trPr>
                <w:trHeight w:val="20"/>
              </w:trPr>
              <w:tc>
                <w:tcPr>
                  <w:tcW w:w="2695" w:type="dxa"/>
                  <w:tcBorders>
                    <w:top w:val="nil"/>
                    <w:left w:val="single" w:sz="4" w:space="0" w:color="auto"/>
                    <w:right w:val="nil"/>
                  </w:tcBorders>
                  <w:shd w:val="clear" w:color="auto" w:fill="auto"/>
                  <w:hideMark/>
                </w:tcPr>
                <w:p w14:paraId="3F230D81" w14:textId="77777777" w:rsidR="00C8495B" w:rsidRPr="00EB1D97" w:rsidRDefault="00C8495B" w:rsidP="00C8495B">
                  <w:pPr>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Full-Time Positions - Civilian</w:t>
                  </w:r>
                </w:p>
              </w:tc>
              <w:tc>
                <w:tcPr>
                  <w:tcW w:w="909" w:type="dxa"/>
                  <w:tcBorders>
                    <w:top w:val="nil"/>
                    <w:left w:val="nil"/>
                    <w:right w:val="nil"/>
                  </w:tcBorders>
                  <w:shd w:val="clear" w:color="auto" w:fill="auto"/>
                  <w:noWrap/>
                  <w:hideMark/>
                </w:tcPr>
                <w:p w14:paraId="3EC9D8F1"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551 </w:t>
                  </w:r>
                </w:p>
              </w:tc>
              <w:tc>
                <w:tcPr>
                  <w:tcW w:w="909" w:type="dxa"/>
                  <w:tcBorders>
                    <w:top w:val="nil"/>
                    <w:left w:val="nil"/>
                    <w:right w:val="nil"/>
                  </w:tcBorders>
                  <w:shd w:val="clear" w:color="auto" w:fill="auto"/>
                  <w:noWrap/>
                  <w:hideMark/>
                </w:tcPr>
                <w:p w14:paraId="60946F8A"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599 </w:t>
                  </w:r>
                </w:p>
              </w:tc>
              <w:tc>
                <w:tcPr>
                  <w:tcW w:w="971" w:type="dxa"/>
                  <w:tcBorders>
                    <w:top w:val="nil"/>
                    <w:left w:val="nil"/>
                    <w:right w:val="nil"/>
                  </w:tcBorders>
                  <w:shd w:val="clear" w:color="auto" w:fill="auto"/>
                  <w:noWrap/>
                  <w:hideMark/>
                </w:tcPr>
                <w:p w14:paraId="3987E0BE"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527 </w:t>
                  </w:r>
                </w:p>
              </w:tc>
              <w:tc>
                <w:tcPr>
                  <w:tcW w:w="1013" w:type="dxa"/>
                  <w:tcBorders>
                    <w:top w:val="nil"/>
                    <w:left w:val="nil"/>
                    <w:right w:val="nil"/>
                  </w:tcBorders>
                  <w:shd w:val="clear" w:color="auto" w:fill="auto"/>
                  <w:noWrap/>
                  <w:hideMark/>
                </w:tcPr>
                <w:p w14:paraId="2CC5AA2C"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550 </w:t>
                  </w:r>
                </w:p>
              </w:tc>
              <w:tc>
                <w:tcPr>
                  <w:tcW w:w="910" w:type="dxa"/>
                  <w:tcBorders>
                    <w:top w:val="nil"/>
                    <w:left w:val="nil"/>
                    <w:right w:val="nil"/>
                  </w:tcBorders>
                  <w:shd w:val="clear" w:color="auto" w:fill="auto"/>
                  <w:noWrap/>
                  <w:hideMark/>
                </w:tcPr>
                <w:p w14:paraId="361E28F6" w14:textId="77777777" w:rsidR="00C8495B" w:rsidRPr="00EB1D97" w:rsidRDefault="00C8495B" w:rsidP="00C8495B">
                  <w:pPr>
                    <w:jc w:val="right"/>
                    <w:rPr>
                      <w:rFonts w:ascii="Calibri" w:eastAsia="Times New Roman" w:hAnsi="Calibri" w:cs="Times New Roman"/>
                      <w:color w:val="000000"/>
                      <w:sz w:val="16"/>
                      <w:szCs w:val="16"/>
                    </w:rPr>
                  </w:pPr>
                  <w:r w:rsidRPr="00EB1D97">
                    <w:rPr>
                      <w:rFonts w:ascii="Calibri" w:eastAsia="Times New Roman" w:hAnsi="Calibri" w:cs="Times New Roman"/>
                      <w:color w:val="000000"/>
                      <w:sz w:val="16"/>
                      <w:szCs w:val="16"/>
                    </w:rPr>
                    <w:t xml:space="preserve">542 </w:t>
                  </w:r>
                </w:p>
              </w:tc>
              <w:tc>
                <w:tcPr>
                  <w:tcW w:w="1221" w:type="dxa"/>
                  <w:tcBorders>
                    <w:top w:val="nil"/>
                    <w:left w:val="nil"/>
                    <w:right w:val="single" w:sz="4" w:space="0" w:color="auto"/>
                  </w:tcBorders>
                  <w:shd w:val="clear" w:color="auto" w:fill="auto"/>
                  <w:noWrap/>
                  <w:hideMark/>
                </w:tcPr>
                <w:p w14:paraId="3E162A14" w14:textId="77777777" w:rsidR="00C8495B" w:rsidRPr="00EB1D97" w:rsidRDefault="00C8495B" w:rsidP="00C8495B">
                  <w:pPr>
                    <w:jc w:val="right"/>
                    <w:rPr>
                      <w:rFonts w:ascii="Calibri" w:eastAsia="Times New Roman" w:hAnsi="Calibri" w:cs="Times New Roman"/>
                      <w:color w:val="auto"/>
                      <w:sz w:val="16"/>
                      <w:szCs w:val="16"/>
                    </w:rPr>
                  </w:pPr>
                  <w:r w:rsidRPr="00EB1D97">
                    <w:rPr>
                      <w:rFonts w:ascii="Calibri" w:eastAsia="Times New Roman" w:hAnsi="Calibri" w:cs="Times New Roman"/>
                      <w:color w:val="auto"/>
                      <w:sz w:val="16"/>
                      <w:szCs w:val="16"/>
                    </w:rPr>
                    <w:t xml:space="preserve">15 </w:t>
                  </w:r>
                </w:p>
              </w:tc>
            </w:tr>
            <w:tr w:rsidR="00C8495B" w:rsidRPr="00C8495B" w14:paraId="1ECB7BD9" w14:textId="77777777" w:rsidTr="00EB1D97">
              <w:tblPrEx>
                <w:tblCellMar>
                  <w:left w:w="108" w:type="dxa"/>
                  <w:right w:w="108" w:type="dxa"/>
                </w:tblCellMar>
              </w:tblPrEx>
              <w:trPr>
                <w:trHeight w:val="20"/>
              </w:trPr>
              <w:tc>
                <w:tcPr>
                  <w:tcW w:w="2695" w:type="dxa"/>
                  <w:tcBorders>
                    <w:top w:val="nil"/>
                    <w:left w:val="single" w:sz="4" w:space="0" w:color="auto"/>
                    <w:bottom w:val="single" w:sz="4" w:space="0" w:color="auto"/>
                    <w:right w:val="nil"/>
                  </w:tcBorders>
                  <w:shd w:val="clear" w:color="auto" w:fill="auto"/>
                  <w:noWrap/>
                  <w:hideMark/>
                </w:tcPr>
                <w:p w14:paraId="39F0A952" w14:textId="77777777" w:rsidR="00C8495B" w:rsidRPr="00EB1D97" w:rsidRDefault="00C8495B" w:rsidP="00C8495B">
                  <w:pPr>
                    <w:jc w:val="center"/>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TOTAL</w:t>
                  </w:r>
                </w:p>
              </w:tc>
              <w:tc>
                <w:tcPr>
                  <w:tcW w:w="909" w:type="dxa"/>
                  <w:tcBorders>
                    <w:top w:val="nil"/>
                    <w:left w:val="nil"/>
                    <w:bottom w:val="single" w:sz="4" w:space="0" w:color="auto"/>
                    <w:right w:val="nil"/>
                  </w:tcBorders>
                  <w:shd w:val="clear" w:color="auto" w:fill="auto"/>
                  <w:noWrap/>
                  <w:hideMark/>
                </w:tcPr>
                <w:p w14:paraId="609C8687"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551 </w:t>
                  </w:r>
                </w:p>
              </w:tc>
              <w:tc>
                <w:tcPr>
                  <w:tcW w:w="909" w:type="dxa"/>
                  <w:tcBorders>
                    <w:top w:val="nil"/>
                    <w:left w:val="nil"/>
                    <w:bottom w:val="single" w:sz="4" w:space="0" w:color="auto"/>
                    <w:right w:val="nil"/>
                  </w:tcBorders>
                  <w:shd w:val="clear" w:color="auto" w:fill="auto"/>
                  <w:noWrap/>
                  <w:hideMark/>
                </w:tcPr>
                <w:p w14:paraId="6FE1DDC7"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599 </w:t>
                  </w:r>
                </w:p>
              </w:tc>
              <w:tc>
                <w:tcPr>
                  <w:tcW w:w="971" w:type="dxa"/>
                  <w:tcBorders>
                    <w:top w:val="nil"/>
                    <w:left w:val="nil"/>
                    <w:bottom w:val="single" w:sz="4" w:space="0" w:color="auto"/>
                    <w:right w:val="nil"/>
                  </w:tcBorders>
                  <w:shd w:val="clear" w:color="auto" w:fill="auto"/>
                  <w:noWrap/>
                  <w:hideMark/>
                </w:tcPr>
                <w:p w14:paraId="47061B58"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527 </w:t>
                  </w:r>
                </w:p>
              </w:tc>
              <w:tc>
                <w:tcPr>
                  <w:tcW w:w="1013" w:type="dxa"/>
                  <w:tcBorders>
                    <w:top w:val="nil"/>
                    <w:left w:val="nil"/>
                    <w:bottom w:val="single" w:sz="4" w:space="0" w:color="auto"/>
                    <w:right w:val="nil"/>
                  </w:tcBorders>
                  <w:shd w:val="clear" w:color="auto" w:fill="auto"/>
                  <w:noWrap/>
                  <w:hideMark/>
                </w:tcPr>
                <w:p w14:paraId="5053E924"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550 </w:t>
                  </w:r>
                </w:p>
              </w:tc>
              <w:tc>
                <w:tcPr>
                  <w:tcW w:w="910" w:type="dxa"/>
                  <w:tcBorders>
                    <w:top w:val="nil"/>
                    <w:left w:val="nil"/>
                    <w:bottom w:val="single" w:sz="4" w:space="0" w:color="auto"/>
                    <w:right w:val="nil"/>
                  </w:tcBorders>
                  <w:shd w:val="clear" w:color="auto" w:fill="auto"/>
                  <w:noWrap/>
                  <w:hideMark/>
                </w:tcPr>
                <w:p w14:paraId="3E23F2AE" w14:textId="77777777" w:rsidR="00C8495B" w:rsidRPr="00EB1D97" w:rsidRDefault="00C8495B" w:rsidP="00C8495B">
                  <w:pPr>
                    <w:jc w:val="right"/>
                    <w:rPr>
                      <w:rFonts w:ascii="Calibri" w:eastAsia="Times New Roman" w:hAnsi="Calibri" w:cs="Times New Roman"/>
                      <w:b/>
                      <w:bCs/>
                      <w:color w:val="000000"/>
                      <w:sz w:val="16"/>
                      <w:szCs w:val="16"/>
                    </w:rPr>
                  </w:pPr>
                  <w:r w:rsidRPr="00EB1D97">
                    <w:rPr>
                      <w:rFonts w:ascii="Calibri" w:eastAsia="Times New Roman" w:hAnsi="Calibri" w:cs="Times New Roman"/>
                      <w:b/>
                      <w:bCs/>
                      <w:color w:val="000000"/>
                      <w:sz w:val="16"/>
                      <w:szCs w:val="16"/>
                    </w:rPr>
                    <w:t xml:space="preserve">542 </w:t>
                  </w:r>
                </w:p>
              </w:tc>
              <w:tc>
                <w:tcPr>
                  <w:tcW w:w="1221" w:type="dxa"/>
                  <w:tcBorders>
                    <w:top w:val="nil"/>
                    <w:left w:val="nil"/>
                    <w:bottom w:val="single" w:sz="4" w:space="0" w:color="auto"/>
                    <w:right w:val="single" w:sz="4" w:space="0" w:color="auto"/>
                  </w:tcBorders>
                  <w:shd w:val="clear" w:color="auto" w:fill="auto"/>
                  <w:noWrap/>
                  <w:hideMark/>
                </w:tcPr>
                <w:p w14:paraId="0421C692" w14:textId="77777777" w:rsidR="00C8495B" w:rsidRPr="00EB1D97" w:rsidRDefault="00C8495B" w:rsidP="00C8495B">
                  <w:pPr>
                    <w:jc w:val="right"/>
                    <w:rPr>
                      <w:rFonts w:ascii="Calibri" w:eastAsia="Times New Roman" w:hAnsi="Calibri" w:cs="Times New Roman"/>
                      <w:b/>
                      <w:bCs/>
                      <w:color w:val="auto"/>
                      <w:sz w:val="16"/>
                      <w:szCs w:val="16"/>
                    </w:rPr>
                  </w:pPr>
                  <w:r w:rsidRPr="00EB1D97">
                    <w:rPr>
                      <w:rFonts w:ascii="Calibri" w:eastAsia="Times New Roman" w:hAnsi="Calibri" w:cs="Times New Roman"/>
                      <w:b/>
                      <w:bCs/>
                      <w:color w:val="auto"/>
                      <w:sz w:val="16"/>
                      <w:szCs w:val="16"/>
                    </w:rPr>
                    <w:t xml:space="preserve">15 </w:t>
                  </w:r>
                </w:p>
              </w:tc>
            </w:tr>
            <w:tr w:rsidR="00C8495B" w:rsidRPr="00C8495B" w14:paraId="60FAAA3E" w14:textId="77777777" w:rsidTr="00EB1D97">
              <w:tblPrEx>
                <w:tblCellMar>
                  <w:left w:w="108" w:type="dxa"/>
                  <w:right w:w="108" w:type="dxa"/>
                </w:tblCellMar>
              </w:tblPrEx>
              <w:trPr>
                <w:trHeight w:val="215"/>
              </w:trPr>
              <w:tc>
                <w:tcPr>
                  <w:tcW w:w="8628" w:type="dxa"/>
                  <w:gridSpan w:val="7"/>
                  <w:tcBorders>
                    <w:top w:val="single" w:sz="4" w:space="0" w:color="auto"/>
                    <w:bottom w:val="nil"/>
                    <w:right w:val="nil"/>
                  </w:tcBorders>
                  <w:shd w:val="clear" w:color="auto" w:fill="auto"/>
                  <w:noWrap/>
                  <w:hideMark/>
                </w:tcPr>
                <w:p w14:paraId="7F5AFF22" w14:textId="77777777" w:rsidR="00C8495B" w:rsidRPr="00C8495B" w:rsidRDefault="00C8495B" w:rsidP="00C8495B">
                  <w:pPr>
                    <w:rPr>
                      <w:rFonts w:ascii="Aptos Narrow" w:eastAsia="Times New Roman" w:hAnsi="Aptos Narrow" w:cs="Times New Roman"/>
                      <w:i/>
                      <w:iCs/>
                      <w:color w:val="000000"/>
                      <w:sz w:val="16"/>
                      <w:szCs w:val="16"/>
                    </w:rPr>
                  </w:pPr>
                  <w:r w:rsidRPr="00C8495B">
                    <w:rPr>
                      <w:rFonts w:ascii="Aptos Narrow" w:eastAsia="Times New Roman" w:hAnsi="Aptos Narrow" w:cs="Times New Roman"/>
                      <w:i/>
                      <w:iCs/>
                      <w:color w:val="000000"/>
                      <w:sz w:val="16"/>
                      <w:szCs w:val="16"/>
                    </w:rPr>
                    <w:t xml:space="preserve">*The difference of Fiscal 2026 Preliminary Budget compared to Fiscal 2025 Adopted Budget. </w:t>
                  </w:r>
                </w:p>
              </w:tc>
            </w:tr>
            <w:tr w:rsidR="00C8495B" w:rsidRPr="00C8495B" w14:paraId="4A92189F" w14:textId="77777777" w:rsidTr="00EB1D97">
              <w:tblPrEx>
                <w:tblCellMar>
                  <w:left w:w="108" w:type="dxa"/>
                  <w:right w:w="108" w:type="dxa"/>
                </w:tblCellMar>
              </w:tblPrEx>
              <w:trPr>
                <w:trHeight w:val="251"/>
              </w:trPr>
              <w:tc>
                <w:tcPr>
                  <w:tcW w:w="8628" w:type="dxa"/>
                  <w:gridSpan w:val="7"/>
                  <w:tcBorders>
                    <w:top w:val="nil"/>
                    <w:bottom w:val="nil"/>
                    <w:right w:val="nil"/>
                  </w:tcBorders>
                  <w:shd w:val="clear" w:color="auto" w:fill="auto"/>
                  <w:noWrap/>
                  <w:hideMark/>
                </w:tcPr>
                <w:p w14:paraId="0B620623" w14:textId="77777777" w:rsidR="00C8495B" w:rsidRPr="00C8495B" w:rsidRDefault="00C8495B" w:rsidP="00C8495B">
                  <w:pPr>
                    <w:rPr>
                      <w:rFonts w:ascii="Aptos Narrow" w:eastAsia="Times New Roman" w:hAnsi="Aptos Narrow" w:cs="Times New Roman"/>
                      <w:i/>
                      <w:iCs/>
                      <w:color w:val="000000"/>
                      <w:sz w:val="16"/>
                      <w:szCs w:val="16"/>
                    </w:rPr>
                  </w:pPr>
                  <w:r w:rsidRPr="00C8495B">
                    <w:rPr>
                      <w:rFonts w:ascii="Aptos Narrow" w:eastAsia="Times New Roman" w:hAnsi="Aptos Narrow" w:cs="Times New Roman"/>
                      <w:i/>
                      <w:iCs/>
                      <w:color w:val="000000"/>
                      <w:sz w:val="16"/>
                      <w:szCs w:val="16"/>
                    </w:rPr>
                    <w:t>Source: New York City Office of Management and Budget</w:t>
                  </w:r>
                </w:p>
              </w:tc>
            </w:tr>
          </w:tbl>
          <w:p w14:paraId="186748B1" w14:textId="7360B8DB" w:rsidR="00262485" w:rsidRDefault="0026248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0A0A27E" w14:textId="60B96E4A"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4C9036C" w14:textId="09026268"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B85EAE6" w14:textId="175B4F9E"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50A1D51" w14:textId="03508756"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3648EB0" w14:textId="4E3F97CB"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8AF2348" w14:textId="779B8938"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4EC22A8" w14:textId="21F8B627"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D70C25E" w14:textId="0F70AFEC"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1199E70" w14:textId="4885A042"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961D366" w14:textId="680FD824"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2E3C47B" w14:textId="49648789"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0B06BA3" w14:textId="3F9F79A0"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409D21A" w14:textId="56304594"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4EA25B8" w14:textId="2A4C5868"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DE85676" w14:textId="08C9308F"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958A4C7" w14:textId="40E64B28"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DDE0E14" w14:textId="0952FB9E"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F8B9425" w14:textId="5537F8C2"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F4EFB79" w14:textId="634258E9"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359CBFF" w14:textId="64EB65DF"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5AFFD58" w14:textId="5406AF8E"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F89CD14" w14:textId="45B57A27"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E1C1730" w14:textId="496B0163"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9210610" w14:textId="7ED9F9FA"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B57F445" w14:textId="350775D6"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A407186" w14:textId="2263B460"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60B8CEE" w14:textId="1A8F4DCF"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6A8AFCE" w14:textId="14B859B6"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F5656FB" w14:textId="4E426D69"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56C2A56" w14:textId="6EE6B53A"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3C36277" w14:textId="77777777"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2787ED1" w14:textId="39372E06"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4ED695C" w14:textId="7CF2C323"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8350357" w14:textId="11B49B60"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8B95A43" w14:textId="77777777"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9511AF3" w14:textId="6F74A365"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8AD504D" w14:textId="079F15B9" w:rsidR="00486123" w:rsidRDefault="00486123"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D110151" w14:textId="77777777" w:rsidR="00BB2B9C" w:rsidRPr="00657039" w:rsidRDefault="00BB2B9C"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bl>
            <w:tblPr>
              <w:tblW w:w="8620" w:type="dxa"/>
              <w:tblLayout w:type="fixed"/>
              <w:tblLook w:val="04A0" w:firstRow="1" w:lastRow="0" w:firstColumn="1" w:lastColumn="0" w:noHBand="0" w:noVBand="1"/>
            </w:tblPr>
            <w:tblGrid>
              <w:gridCol w:w="3204"/>
              <w:gridCol w:w="941"/>
              <w:gridCol w:w="915"/>
              <w:gridCol w:w="896"/>
              <w:gridCol w:w="814"/>
              <w:gridCol w:w="879"/>
              <w:gridCol w:w="971"/>
            </w:tblGrid>
            <w:tr w:rsidR="00657039" w:rsidRPr="00AE2A8C" w14:paraId="51202256" w14:textId="77777777" w:rsidTr="00F75048">
              <w:tc>
                <w:tcPr>
                  <w:tcW w:w="8617" w:type="dxa"/>
                  <w:gridSpan w:val="7"/>
                  <w:tcBorders>
                    <w:top w:val="single" w:sz="4" w:space="0" w:color="auto"/>
                    <w:left w:val="single" w:sz="4" w:space="0" w:color="auto"/>
                    <w:bottom w:val="nil"/>
                    <w:right w:val="single" w:sz="4" w:space="0" w:color="000000"/>
                  </w:tcBorders>
                  <w:shd w:val="clear" w:color="auto" w:fill="auto"/>
                  <w:noWrap/>
                  <w:hideMark/>
                </w:tcPr>
                <w:p w14:paraId="5B792227" w14:textId="77777777" w:rsidR="00657039" w:rsidRPr="00262485" w:rsidRDefault="00657039" w:rsidP="00657039">
                  <w:pPr>
                    <w:rPr>
                      <w:rFonts w:ascii="Calibri" w:eastAsia="Times New Roman" w:hAnsi="Calibri" w:cs="Calibri"/>
                      <w:b/>
                      <w:bCs/>
                      <w:sz w:val="16"/>
                      <w:szCs w:val="16"/>
                    </w:rPr>
                  </w:pPr>
                  <w:r w:rsidRPr="00262485">
                    <w:rPr>
                      <w:rFonts w:ascii="Calibri" w:eastAsia="Times New Roman" w:hAnsi="Calibri" w:cs="Calibri"/>
                      <w:b/>
                      <w:bCs/>
                      <w:sz w:val="16"/>
                      <w:szCs w:val="16"/>
                    </w:rPr>
                    <w:t>DOT Vehicles &amp; Facilities Management &amp; Maintenance</w:t>
                  </w:r>
                </w:p>
              </w:tc>
            </w:tr>
            <w:tr w:rsidR="00262485" w:rsidRPr="00657039" w14:paraId="442C614E" w14:textId="77777777" w:rsidTr="00F75048">
              <w:tc>
                <w:tcPr>
                  <w:tcW w:w="3204" w:type="dxa"/>
                  <w:tcBorders>
                    <w:top w:val="nil"/>
                    <w:left w:val="single" w:sz="4" w:space="0" w:color="auto"/>
                    <w:bottom w:val="single" w:sz="4" w:space="0" w:color="auto"/>
                    <w:right w:val="nil"/>
                  </w:tcBorders>
                  <w:shd w:val="clear" w:color="auto" w:fill="auto"/>
                  <w:noWrap/>
                  <w:hideMark/>
                </w:tcPr>
                <w:p w14:paraId="58D213DC"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Dollars in Thousands</w:t>
                  </w:r>
                </w:p>
              </w:tc>
              <w:tc>
                <w:tcPr>
                  <w:tcW w:w="941" w:type="dxa"/>
                  <w:tcBorders>
                    <w:top w:val="nil"/>
                    <w:left w:val="nil"/>
                    <w:bottom w:val="single" w:sz="4" w:space="0" w:color="auto"/>
                    <w:right w:val="nil"/>
                  </w:tcBorders>
                  <w:shd w:val="clear" w:color="auto" w:fill="auto"/>
                  <w:noWrap/>
                  <w:hideMark/>
                </w:tcPr>
                <w:p w14:paraId="0E50B7DD"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915" w:type="dxa"/>
                  <w:tcBorders>
                    <w:top w:val="nil"/>
                    <w:left w:val="nil"/>
                    <w:bottom w:val="single" w:sz="4" w:space="0" w:color="auto"/>
                    <w:right w:val="nil"/>
                  </w:tcBorders>
                  <w:shd w:val="clear" w:color="auto" w:fill="auto"/>
                  <w:noWrap/>
                  <w:hideMark/>
                </w:tcPr>
                <w:p w14:paraId="49AA6410"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896" w:type="dxa"/>
                  <w:tcBorders>
                    <w:top w:val="nil"/>
                    <w:left w:val="nil"/>
                    <w:bottom w:val="single" w:sz="4" w:space="0" w:color="auto"/>
                    <w:right w:val="nil"/>
                  </w:tcBorders>
                  <w:shd w:val="clear" w:color="auto" w:fill="auto"/>
                  <w:noWrap/>
                  <w:hideMark/>
                </w:tcPr>
                <w:p w14:paraId="28CD9E4B"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814" w:type="dxa"/>
                  <w:tcBorders>
                    <w:top w:val="nil"/>
                    <w:left w:val="nil"/>
                    <w:bottom w:val="single" w:sz="4" w:space="0" w:color="auto"/>
                    <w:right w:val="nil"/>
                  </w:tcBorders>
                  <w:shd w:val="clear" w:color="auto" w:fill="auto"/>
                  <w:noWrap/>
                  <w:hideMark/>
                </w:tcPr>
                <w:p w14:paraId="733E6CF9"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879" w:type="dxa"/>
                  <w:tcBorders>
                    <w:top w:val="nil"/>
                    <w:left w:val="nil"/>
                    <w:bottom w:val="single" w:sz="4" w:space="0" w:color="auto"/>
                    <w:right w:val="nil"/>
                  </w:tcBorders>
                  <w:shd w:val="clear" w:color="auto" w:fill="auto"/>
                  <w:noWrap/>
                  <w:hideMark/>
                </w:tcPr>
                <w:p w14:paraId="3CE78278"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971" w:type="dxa"/>
                  <w:tcBorders>
                    <w:top w:val="nil"/>
                    <w:left w:val="nil"/>
                    <w:bottom w:val="single" w:sz="4" w:space="0" w:color="auto"/>
                    <w:right w:val="single" w:sz="4" w:space="0" w:color="auto"/>
                  </w:tcBorders>
                  <w:shd w:val="clear" w:color="auto" w:fill="auto"/>
                  <w:noWrap/>
                  <w:hideMark/>
                </w:tcPr>
                <w:p w14:paraId="188512BB" w14:textId="77777777" w:rsidR="00657039" w:rsidRPr="00262485" w:rsidRDefault="00657039" w:rsidP="00657039">
                  <w:pPr>
                    <w:jc w:val="center"/>
                    <w:rPr>
                      <w:rFonts w:ascii="Calibri" w:eastAsia="Times New Roman" w:hAnsi="Calibri" w:cs="Calibri"/>
                      <w:b/>
                      <w:bCs/>
                      <w:sz w:val="16"/>
                      <w:szCs w:val="16"/>
                    </w:rPr>
                  </w:pPr>
                  <w:r w:rsidRPr="00262485">
                    <w:rPr>
                      <w:rFonts w:ascii="Calibri" w:eastAsia="Times New Roman" w:hAnsi="Calibri" w:cs="Calibri"/>
                      <w:b/>
                      <w:bCs/>
                      <w:sz w:val="16"/>
                      <w:szCs w:val="16"/>
                    </w:rPr>
                    <w:t> </w:t>
                  </w:r>
                </w:p>
              </w:tc>
            </w:tr>
            <w:tr w:rsidR="00262485" w:rsidRPr="00657039" w14:paraId="1D4DA057" w14:textId="77777777" w:rsidTr="00F75048">
              <w:tc>
                <w:tcPr>
                  <w:tcW w:w="3204" w:type="dxa"/>
                  <w:tcBorders>
                    <w:top w:val="nil"/>
                    <w:left w:val="single" w:sz="4" w:space="0" w:color="auto"/>
                    <w:bottom w:val="nil"/>
                    <w:right w:val="nil"/>
                  </w:tcBorders>
                  <w:shd w:val="clear" w:color="auto" w:fill="auto"/>
                  <w:noWrap/>
                  <w:hideMark/>
                </w:tcPr>
                <w:p w14:paraId="759DD136"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941" w:type="dxa"/>
                  <w:tcBorders>
                    <w:top w:val="nil"/>
                    <w:left w:val="nil"/>
                    <w:bottom w:val="nil"/>
                    <w:right w:val="nil"/>
                  </w:tcBorders>
                  <w:shd w:val="clear" w:color="auto" w:fill="auto"/>
                  <w:noWrap/>
                  <w:hideMark/>
                </w:tcPr>
                <w:p w14:paraId="427009B1"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FY23</w:t>
                  </w:r>
                </w:p>
              </w:tc>
              <w:tc>
                <w:tcPr>
                  <w:tcW w:w="915" w:type="dxa"/>
                  <w:tcBorders>
                    <w:top w:val="nil"/>
                    <w:left w:val="nil"/>
                    <w:bottom w:val="nil"/>
                    <w:right w:val="nil"/>
                  </w:tcBorders>
                  <w:shd w:val="clear" w:color="auto" w:fill="auto"/>
                  <w:noWrap/>
                  <w:hideMark/>
                </w:tcPr>
                <w:p w14:paraId="5F30958E"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FY24</w:t>
                  </w:r>
                </w:p>
              </w:tc>
              <w:tc>
                <w:tcPr>
                  <w:tcW w:w="896" w:type="dxa"/>
                  <w:tcBorders>
                    <w:top w:val="nil"/>
                    <w:left w:val="nil"/>
                    <w:bottom w:val="nil"/>
                    <w:right w:val="nil"/>
                  </w:tcBorders>
                  <w:shd w:val="clear" w:color="auto" w:fill="auto"/>
                  <w:noWrap/>
                  <w:hideMark/>
                </w:tcPr>
                <w:p w14:paraId="65E642A6"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FY25</w:t>
                  </w:r>
                </w:p>
              </w:tc>
              <w:tc>
                <w:tcPr>
                  <w:tcW w:w="1693" w:type="dxa"/>
                  <w:gridSpan w:val="2"/>
                  <w:tcBorders>
                    <w:top w:val="single" w:sz="4" w:space="0" w:color="auto"/>
                    <w:left w:val="nil"/>
                    <w:bottom w:val="single" w:sz="4" w:space="0" w:color="auto"/>
                    <w:right w:val="nil"/>
                  </w:tcBorders>
                  <w:shd w:val="clear" w:color="auto" w:fill="auto"/>
                  <w:noWrap/>
                  <w:hideMark/>
                </w:tcPr>
                <w:p w14:paraId="4D97C0E2"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Preliminary Plan</w:t>
                  </w:r>
                </w:p>
              </w:tc>
              <w:tc>
                <w:tcPr>
                  <w:tcW w:w="971" w:type="dxa"/>
                  <w:tcBorders>
                    <w:top w:val="nil"/>
                    <w:left w:val="nil"/>
                    <w:bottom w:val="nil"/>
                    <w:right w:val="single" w:sz="4" w:space="0" w:color="auto"/>
                  </w:tcBorders>
                  <w:shd w:val="clear" w:color="auto" w:fill="auto"/>
                  <w:noWrap/>
                  <w:hideMark/>
                </w:tcPr>
                <w:p w14:paraId="51CF6B21" w14:textId="77777777" w:rsidR="00657039" w:rsidRPr="00262485" w:rsidRDefault="00657039" w:rsidP="00657039">
                  <w:pPr>
                    <w:jc w:val="center"/>
                    <w:rPr>
                      <w:rFonts w:ascii="Calibri" w:eastAsia="Times New Roman" w:hAnsi="Calibri" w:cs="Calibri"/>
                      <w:b/>
                      <w:bCs/>
                      <w:sz w:val="16"/>
                      <w:szCs w:val="16"/>
                    </w:rPr>
                  </w:pPr>
                  <w:r w:rsidRPr="00262485">
                    <w:rPr>
                      <w:rFonts w:ascii="Calibri" w:eastAsia="Times New Roman" w:hAnsi="Calibri" w:cs="Calibri"/>
                      <w:b/>
                      <w:bCs/>
                      <w:sz w:val="16"/>
                      <w:szCs w:val="16"/>
                    </w:rPr>
                    <w:t>*Difference</w:t>
                  </w:r>
                </w:p>
              </w:tc>
            </w:tr>
            <w:tr w:rsidR="00262485" w:rsidRPr="00657039" w14:paraId="20EC680F" w14:textId="77777777" w:rsidTr="00F75048">
              <w:tc>
                <w:tcPr>
                  <w:tcW w:w="3204" w:type="dxa"/>
                  <w:tcBorders>
                    <w:top w:val="nil"/>
                    <w:left w:val="single" w:sz="4" w:space="0" w:color="auto"/>
                    <w:bottom w:val="nil"/>
                    <w:right w:val="nil"/>
                  </w:tcBorders>
                  <w:shd w:val="clear" w:color="auto" w:fill="auto"/>
                  <w:noWrap/>
                  <w:hideMark/>
                </w:tcPr>
                <w:p w14:paraId="460CEACB"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 </w:t>
                  </w:r>
                </w:p>
              </w:tc>
              <w:tc>
                <w:tcPr>
                  <w:tcW w:w="941" w:type="dxa"/>
                  <w:tcBorders>
                    <w:top w:val="nil"/>
                    <w:left w:val="nil"/>
                    <w:bottom w:val="nil"/>
                    <w:right w:val="nil"/>
                  </w:tcBorders>
                  <w:shd w:val="clear" w:color="auto" w:fill="auto"/>
                  <w:hideMark/>
                </w:tcPr>
                <w:p w14:paraId="789848A2"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Actual</w:t>
                  </w:r>
                </w:p>
              </w:tc>
              <w:tc>
                <w:tcPr>
                  <w:tcW w:w="915" w:type="dxa"/>
                  <w:tcBorders>
                    <w:top w:val="nil"/>
                    <w:left w:val="nil"/>
                    <w:bottom w:val="nil"/>
                    <w:right w:val="nil"/>
                  </w:tcBorders>
                  <w:shd w:val="clear" w:color="auto" w:fill="auto"/>
                  <w:hideMark/>
                </w:tcPr>
                <w:p w14:paraId="0527555B"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Actual</w:t>
                  </w:r>
                </w:p>
              </w:tc>
              <w:tc>
                <w:tcPr>
                  <w:tcW w:w="896" w:type="dxa"/>
                  <w:tcBorders>
                    <w:top w:val="nil"/>
                    <w:left w:val="nil"/>
                    <w:bottom w:val="nil"/>
                    <w:right w:val="nil"/>
                  </w:tcBorders>
                  <w:shd w:val="clear" w:color="auto" w:fill="auto"/>
                  <w:hideMark/>
                </w:tcPr>
                <w:p w14:paraId="51024A1E"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Adopted</w:t>
                  </w:r>
                </w:p>
              </w:tc>
              <w:tc>
                <w:tcPr>
                  <w:tcW w:w="814" w:type="dxa"/>
                  <w:tcBorders>
                    <w:top w:val="nil"/>
                    <w:left w:val="nil"/>
                    <w:bottom w:val="nil"/>
                    <w:right w:val="nil"/>
                  </w:tcBorders>
                  <w:shd w:val="clear" w:color="auto" w:fill="auto"/>
                  <w:noWrap/>
                  <w:hideMark/>
                </w:tcPr>
                <w:p w14:paraId="5FE2345E"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FY25</w:t>
                  </w:r>
                </w:p>
              </w:tc>
              <w:tc>
                <w:tcPr>
                  <w:tcW w:w="879" w:type="dxa"/>
                  <w:tcBorders>
                    <w:top w:val="nil"/>
                    <w:left w:val="nil"/>
                    <w:bottom w:val="nil"/>
                    <w:right w:val="nil"/>
                  </w:tcBorders>
                  <w:shd w:val="clear" w:color="auto" w:fill="auto"/>
                  <w:noWrap/>
                  <w:hideMark/>
                </w:tcPr>
                <w:p w14:paraId="03FFE154"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FY26</w:t>
                  </w:r>
                </w:p>
              </w:tc>
              <w:tc>
                <w:tcPr>
                  <w:tcW w:w="971" w:type="dxa"/>
                  <w:tcBorders>
                    <w:top w:val="nil"/>
                    <w:left w:val="nil"/>
                    <w:bottom w:val="nil"/>
                    <w:right w:val="single" w:sz="4" w:space="0" w:color="auto"/>
                  </w:tcBorders>
                  <w:shd w:val="clear" w:color="auto" w:fill="auto"/>
                  <w:noWrap/>
                  <w:hideMark/>
                </w:tcPr>
                <w:p w14:paraId="0A740B91" w14:textId="77777777" w:rsidR="00657039" w:rsidRPr="00262485" w:rsidRDefault="00657039" w:rsidP="00657039">
                  <w:pPr>
                    <w:jc w:val="center"/>
                    <w:rPr>
                      <w:rFonts w:ascii="Calibri" w:eastAsia="Times New Roman" w:hAnsi="Calibri" w:cs="Calibri"/>
                      <w:b/>
                      <w:bCs/>
                      <w:sz w:val="16"/>
                      <w:szCs w:val="16"/>
                    </w:rPr>
                  </w:pPr>
                  <w:r w:rsidRPr="00262485">
                    <w:rPr>
                      <w:rFonts w:ascii="Calibri" w:eastAsia="Times New Roman" w:hAnsi="Calibri" w:cs="Calibri"/>
                      <w:b/>
                      <w:bCs/>
                      <w:sz w:val="16"/>
                      <w:szCs w:val="16"/>
                    </w:rPr>
                    <w:t>FY26-FY25</w:t>
                  </w:r>
                </w:p>
              </w:tc>
            </w:tr>
            <w:tr w:rsidR="00262485" w:rsidRPr="00657039" w14:paraId="51B647B3" w14:textId="77777777" w:rsidTr="000230A5">
              <w:trPr>
                <w:trHeight w:val="20"/>
              </w:trPr>
              <w:tc>
                <w:tcPr>
                  <w:tcW w:w="3204" w:type="dxa"/>
                  <w:tcBorders>
                    <w:top w:val="single" w:sz="4" w:space="0" w:color="auto"/>
                    <w:left w:val="single" w:sz="4" w:space="0" w:color="auto"/>
                    <w:bottom w:val="nil"/>
                    <w:right w:val="nil"/>
                  </w:tcBorders>
                  <w:shd w:val="clear" w:color="auto" w:fill="auto"/>
                  <w:noWrap/>
                  <w:hideMark/>
                </w:tcPr>
                <w:p w14:paraId="2860CBA3"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Spending</w:t>
                  </w:r>
                </w:p>
              </w:tc>
              <w:tc>
                <w:tcPr>
                  <w:tcW w:w="941" w:type="dxa"/>
                  <w:tcBorders>
                    <w:top w:val="single" w:sz="4" w:space="0" w:color="auto"/>
                    <w:left w:val="nil"/>
                    <w:bottom w:val="nil"/>
                    <w:right w:val="nil"/>
                  </w:tcBorders>
                  <w:shd w:val="clear" w:color="auto" w:fill="auto"/>
                  <w:noWrap/>
                  <w:vAlign w:val="bottom"/>
                  <w:hideMark/>
                </w:tcPr>
                <w:p w14:paraId="2470EAE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915" w:type="dxa"/>
                  <w:tcBorders>
                    <w:top w:val="single" w:sz="4" w:space="0" w:color="auto"/>
                    <w:left w:val="nil"/>
                    <w:bottom w:val="nil"/>
                    <w:right w:val="nil"/>
                  </w:tcBorders>
                  <w:shd w:val="clear" w:color="auto" w:fill="auto"/>
                  <w:noWrap/>
                  <w:vAlign w:val="bottom"/>
                  <w:hideMark/>
                </w:tcPr>
                <w:p w14:paraId="1AF1879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896" w:type="dxa"/>
                  <w:tcBorders>
                    <w:top w:val="single" w:sz="4" w:space="0" w:color="auto"/>
                    <w:left w:val="nil"/>
                    <w:bottom w:val="nil"/>
                    <w:right w:val="nil"/>
                  </w:tcBorders>
                  <w:shd w:val="clear" w:color="auto" w:fill="auto"/>
                  <w:noWrap/>
                  <w:vAlign w:val="bottom"/>
                  <w:hideMark/>
                </w:tcPr>
                <w:p w14:paraId="3EEAE77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814" w:type="dxa"/>
                  <w:tcBorders>
                    <w:top w:val="single" w:sz="4" w:space="0" w:color="auto"/>
                    <w:left w:val="nil"/>
                    <w:bottom w:val="nil"/>
                    <w:right w:val="nil"/>
                  </w:tcBorders>
                  <w:shd w:val="clear" w:color="auto" w:fill="auto"/>
                  <w:noWrap/>
                  <w:vAlign w:val="bottom"/>
                  <w:hideMark/>
                </w:tcPr>
                <w:p w14:paraId="54BDE07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879" w:type="dxa"/>
                  <w:tcBorders>
                    <w:top w:val="single" w:sz="4" w:space="0" w:color="auto"/>
                    <w:left w:val="nil"/>
                    <w:bottom w:val="nil"/>
                    <w:right w:val="nil"/>
                  </w:tcBorders>
                  <w:shd w:val="clear" w:color="auto" w:fill="auto"/>
                  <w:noWrap/>
                  <w:vAlign w:val="bottom"/>
                  <w:hideMark/>
                </w:tcPr>
                <w:p w14:paraId="1359568E"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971" w:type="dxa"/>
                  <w:tcBorders>
                    <w:top w:val="single" w:sz="4" w:space="0" w:color="auto"/>
                    <w:left w:val="nil"/>
                    <w:bottom w:val="nil"/>
                    <w:right w:val="single" w:sz="4" w:space="0" w:color="auto"/>
                  </w:tcBorders>
                  <w:shd w:val="clear" w:color="auto" w:fill="auto"/>
                  <w:noWrap/>
                  <w:vAlign w:val="bottom"/>
                  <w:hideMark/>
                </w:tcPr>
                <w:p w14:paraId="655A3BD5"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262485" w:rsidRPr="00657039" w14:paraId="3B823F14" w14:textId="77777777" w:rsidTr="000230A5">
              <w:trPr>
                <w:trHeight w:val="20"/>
              </w:trPr>
              <w:tc>
                <w:tcPr>
                  <w:tcW w:w="3204" w:type="dxa"/>
                  <w:tcBorders>
                    <w:top w:val="nil"/>
                    <w:left w:val="single" w:sz="4" w:space="0" w:color="auto"/>
                    <w:bottom w:val="nil"/>
                    <w:right w:val="nil"/>
                  </w:tcBorders>
                  <w:shd w:val="clear" w:color="auto" w:fill="auto"/>
                  <w:noWrap/>
                  <w:hideMark/>
                </w:tcPr>
                <w:p w14:paraId="58E97864"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Personal Services</w:t>
                  </w:r>
                </w:p>
              </w:tc>
              <w:tc>
                <w:tcPr>
                  <w:tcW w:w="941" w:type="dxa"/>
                  <w:tcBorders>
                    <w:top w:val="nil"/>
                    <w:left w:val="nil"/>
                    <w:bottom w:val="nil"/>
                    <w:right w:val="nil"/>
                  </w:tcBorders>
                  <w:shd w:val="clear" w:color="auto" w:fill="auto"/>
                  <w:noWrap/>
                  <w:vAlign w:val="bottom"/>
                  <w:hideMark/>
                </w:tcPr>
                <w:p w14:paraId="0FBC706B" w14:textId="77777777" w:rsidR="00657039" w:rsidRPr="00262485" w:rsidRDefault="00657039" w:rsidP="000230A5">
                  <w:pPr>
                    <w:jc w:val="right"/>
                    <w:rPr>
                      <w:rFonts w:ascii="Calibri" w:eastAsia="Times New Roman" w:hAnsi="Calibri" w:cs="Calibri"/>
                      <w:b/>
                      <w:bCs/>
                      <w:color w:val="000000"/>
                      <w:sz w:val="16"/>
                      <w:szCs w:val="16"/>
                    </w:rPr>
                  </w:pPr>
                </w:p>
              </w:tc>
              <w:tc>
                <w:tcPr>
                  <w:tcW w:w="915" w:type="dxa"/>
                  <w:tcBorders>
                    <w:top w:val="nil"/>
                    <w:left w:val="nil"/>
                    <w:bottom w:val="nil"/>
                    <w:right w:val="nil"/>
                  </w:tcBorders>
                  <w:shd w:val="clear" w:color="auto" w:fill="auto"/>
                  <w:noWrap/>
                  <w:vAlign w:val="bottom"/>
                  <w:hideMark/>
                </w:tcPr>
                <w:p w14:paraId="4B31756A" w14:textId="77777777" w:rsidR="00657039" w:rsidRPr="00262485" w:rsidRDefault="00657039" w:rsidP="000230A5">
                  <w:pPr>
                    <w:jc w:val="right"/>
                    <w:rPr>
                      <w:rFonts w:ascii="Calibri" w:eastAsia="Times New Roman" w:hAnsi="Calibri" w:cs="Calibri"/>
                      <w:sz w:val="16"/>
                      <w:szCs w:val="16"/>
                    </w:rPr>
                  </w:pPr>
                </w:p>
              </w:tc>
              <w:tc>
                <w:tcPr>
                  <w:tcW w:w="896" w:type="dxa"/>
                  <w:tcBorders>
                    <w:top w:val="nil"/>
                    <w:left w:val="nil"/>
                    <w:bottom w:val="nil"/>
                    <w:right w:val="nil"/>
                  </w:tcBorders>
                  <w:shd w:val="clear" w:color="auto" w:fill="auto"/>
                  <w:noWrap/>
                  <w:vAlign w:val="bottom"/>
                  <w:hideMark/>
                </w:tcPr>
                <w:p w14:paraId="4372345B" w14:textId="77777777" w:rsidR="00657039" w:rsidRPr="00262485" w:rsidRDefault="00657039" w:rsidP="000230A5">
                  <w:pPr>
                    <w:jc w:val="right"/>
                    <w:rPr>
                      <w:rFonts w:ascii="Calibri" w:eastAsia="Times New Roman" w:hAnsi="Calibri" w:cs="Calibri"/>
                      <w:sz w:val="16"/>
                      <w:szCs w:val="16"/>
                    </w:rPr>
                  </w:pPr>
                </w:p>
              </w:tc>
              <w:tc>
                <w:tcPr>
                  <w:tcW w:w="814" w:type="dxa"/>
                  <w:tcBorders>
                    <w:top w:val="nil"/>
                    <w:left w:val="nil"/>
                    <w:bottom w:val="nil"/>
                    <w:right w:val="nil"/>
                  </w:tcBorders>
                  <w:shd w:val="clear" w:color="auto" w:fill="auto"/>
                  <w:noWrap/>
                  <w:vAlign w:val="bottom"/>
                  <w:hideMark/>
                </w:tcPr>
                <w:p w14:paraId="0F4F6087" w14:textId="77777777" w:rsidR="00657039" w:rsidRPr="00262485" w:rsidRDefault="00657039" w:rsidP="000230A5">
                  <w:pPr>
                    <w:jc w:val="right"/>
                    <w:rPr>
                      <w:rFonts w:ascii="Calibri" w:eastAsia="Times New Roman" w:hAnsi="Calibri" w:cs="Calibri"/>
                      <w:sz w:val="16"/>
                      <w:szCs w:val="16"/>
                    </w:rPr>
                  </w:pPr>
                </w:p>
              </w:tc>
              <w:tc>
                <w:tcPr>
                  <w:tcW w:w="879" w:type="dxa"/>
                  <w:tcBorders>
                    <w:top w:val="nil"/>
                    <w:left w:val="nil"/>
                    <w:bottom w:val="nil"/>
                    <w:right w:val="nil"/>
                  </w:tcBorders>
                  <w:shd w:val="clear" w:color="auto" w:fill="auto"/>
                  <w:noWrap/>
                  <w:vAlign w:val="bottom"/>
                  <w:hideMark/>
                </w:tcPr>
                <w:p w14:paraId="7336C9DF" w14:textId="77777777" w:rsidR="00657039" w:rsidRPr="00262485" w:rsidRDefault="00657039" w:rsidP="000230A5">
                  <w:pPr>
                    <w:jc w:val="right"/>
                    <w:rPr>
                      <w:rFonts w:ascii="Calibri" w:eastAsia="Times New Roman" w:hAnsi="Calibri" w:cs="Calibri"/>
                      <w:sz w:val="16"/>
                      <w:szCs w:val="16"/>
                    </w:rPr>
                  </w:pPr>
                </w:p>
              </w:tc>
              <w:tc>
                <w:tcPr>
                  <w:tcW w:w="971" w:type="dxa"/>
                  <w:tcBorders>
                    <w:top w:val="nil"/>
                    <w:left w:val="nil"/>
                    <w:bottom w:val="nil"/>
                    <w:right w:val="single" w:sz="4" w:space="0" w:color="auto"/>
                  </w:tcBorders>
                  <w:shd w:val="clear" w:color="auto" w:fill="auto"/>
                  <w:noWrap/>
                  <w:vAlign w:val="bottom"/>
                  <w:hideMark/>
                </w:tcPr>
                <w:p w14:paraId="17EB5E02"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262485" w:rsidRPr="00657039" w14:paraId="343B83CA" w14:textId="77777777" w:rsidTr="000230A5">
              <w:trPr>
                <w:trHeight w:val="20"/>
              </w:trPr>
              <w:tc>
                <w:tcPr>
                  <w:tcW w:w="3204" w:type="dxa"/>
                  <w:tcBorders>
                    <w:top w:val="nil"/>
                    <w:left w:val="single" w:sz="4" w:space="0" w:color="auto"/>
                    <w:bottom w:val="nil"/>
                    <w:right w:val="nil"/>
                  </w:tcBorders>
                  <w:shd w:val="clear" w:color="auto" w:fill="auto"/>
                  <w:noWrap/>
                  <w:hideMark/>
                </w:tcPr>
                <w:p w14:paraId="0EBABFA1"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Full-Time Salaried - Civilian</w:t>
                  </w:r>
                </w:p>
              </w:tc>
              <w:tc>
                <w:tcPr>
                  <w:tcW w:w="941" w:type="dxa"/>
                  <w:tcBorders>
                    <w:top w:val="nil"/>
                    <w:left w:val="nil"/>
                    <w:bottom w:val="nil"/>
                    <w:right w:val="nil"/>
                  </w:tcBorders>
                  <w:shd w:val="clear" w:color="auto" w:fill="auto"/>
                  <w:noWrap/>
                  <w:vAlign w:val="bottom"/>
                  <w:hideMark/>
                </w:tcPr>
                <w:p w14:paraId="2D564367"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$14,387 </w:t>
                  </w:r>
                </w:p>
              </w:tc>
              <w:tc>
                <w:tcPr>
                  <w:tcW w:w="915" w:type="dxa"/>
                  <w:tcBorders>
                    <w:top w:val="nil"/>
                    <w:left w:val="nil"/>
                    <w:bottom w:val="nil"/>
                    <w:right w:val="nil"/>
                  </w:tcBorders>
                  <w:shd w:val="clear" w:color="auto" w:fill="auto"/>
                  <w:noWrap/>
                  <w:vAlign w:val="bottom"/>
                  <w:hideMark/>
                </w:tcPr>
                <w:p w14:paraId="61649DE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$15,179 </w:t>
                  </w:r>
                </w:p>
              </w:tc>
              <w:tc>
                <w:tcPr>
                  <w:tcW w:w="896" w:type="dxa"/>
                  <w:tcBorders>
                    <w:top w:val="nil"/>
                    <w:left w:val="nil"/>
                    <w:bottom w:val="nil"/>
                    <w:right w:val="nil"/>
                  </w:tcBorders>
                  <w:shd w:val="clear" w:color="auto" w:fill="auto"/>
                  <w:noWrap/>
                  <w:vAlign w:val="bottom"/>
                  <w:hideMark/>
                </w:tcPr>
                <w:p w14:paraId="6C0BB9A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$15,932 </w:t>
                  </w:r>
                </w:p>
              </w:tc>
              <w:tc>
                <w:tcPr>
                  <w:tcW w:w="814" w:type="dxa"/>
                  <w:tcBorders>
                    <w:top w:val="nil"/>
                    <w:left w:val="nil"/>
                    <w:bottom w:val="nil"/>
                    <w:right w:val="nil"/>
                  </w:tcBorders>
                  <w:shd w:val="clear" w:color="auto" w:fill="auto"/>
                  <w:noWrap/>
                  <w:vAlign w:val="bottom"/>
                  <w:hideMark/>
                </w:tcPr>
                <w:p w14:paraId="18DE481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$16,352 </w:t>
                  </w:r>
                </w:p>
              </w:tc>
              <w:tc>
                <w:tcPr>
                  <w:tcW w:w="879" w:type="dxa"/>
                  <w:tcBorders>
                    <w:top w:val="nil"/>
                    <w:left w:val="nil"/>
                    <w:bottom w:val="nil"/>
                    <w:right w:val="nil"/>
                  </w:tcBorders>
                  <w:shd w:val="clear" w:color="auto" w:fill="auto"/>
                  <w:noWrap/>
                  <w:vAlign w:val="bottom"/>
                  <w:hideMark/>
                </w:tcPr>
                <w:p w14:paraId="228036C1"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$16,774 </w:t>
                  </w:r>
                </w:p>
              </w:tc>
              <w:tc>
                <w:tcPr>
                  <w:tcW w:w="971" w:type="dxa"/>
                  <w:tcBorders>
                    <w:top w:val="nil"/>
                    <w:left w:val="nil"/>
                    <w:bottom w:val="nil"/>
                    <w:right w:val="single" w:sz="4" w:space="0" w:color="auto"/>
                  </w:tcBorders>
                  <w:shd w:val="clear" w:color="auto" w:fill="auto"/>
                  <w:noWrap/>
                  <w:vAlign w:val="bottom"/>
                  <w:hideMark/>
                </w:tcPr>
                <w:p w14:paraId="2BC15DE2"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$842 </w:t>
                  </w:r>
                </w:p>
              </w:tc>
            </w:tr>
            <w:tr w:rsidR="00262485" w:rsidRPr="00657039" w14:paraId="1CD83042" w14:textId="77777777" w:rsidTr="000230A5">
              <w:trPr>
                <w:trHeight w:val="20"/>
              </w:trPr>
              <w:tc>
                <w:tcPr>
                  <w:tcW w:w="3204" w:type="dxa"/>
                  <w:tcBorders>
                    <w:top w:val="nil"/>
                    <w:left w:val="single" w:sz="4" w:space="0" w:color="auto"/>
                    <w:bottom w:val="nil"/>
                    <w:right w:val="nil"/>
                  </w:tcBorders>
                  <w:shd w:val="clear" w:color="auto" w:fill="auto"/>
                  <w:noWrap/>
                  <w:hideMark/>
                </w:tcPr>
                <w:p w14:paraId="6A3BAA4E"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Unsalaried</w:t>
                  </w:r>
                </w:p>
              </w:tc>
              <w:tc>
                <w:tcPr>
                  <w:tcW w:w="941" w:type="dxa"/>
                  <w:tcBorders>
                    <w:top w:val="nil"/>
                    <w:left w:val="nil"/>
                    <w:bottom w:val="nil"/>
                    <w:right w:val="nil"/>
                  </w:tcBorders>
                  <w:shd w:val="clear" w:color="auto" w:fill="auto"/>
                  <w:noWrap/>
                  <w:vAlign w:val="bottom"/>
                  <w:hideMark/>
                </w:tcPr>
                <w:p w14:paraId="0E016EF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164 </w:t>
                  </w:r>
                </w:p>
              </w:tc>
              <w:tc>
                <w:tcPr>
                  <w:tcW w:w="915" w:type="dxa"/>
                  <w:tcBorders>
                    <w:top w:val="nil"/>
                    <w:left w:val="nil"/>
                    <w:bottom w:val="nil"/>
                    <w:right w:val="nil"/>
                  </w:tcBorders>
                  <w:shd w:val="clear" w:color="auto" w:fill="auto"/>
                  <w:noWrap/>
                  <w:vAlign w:val="bottom"/>
                  <w:hideMark/>
                </w:tcPr>
                <w:p w14:paraId="6809F00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112 </w:t>
                  </w:r>
                </w:p>
              </w:tc>
              <w:tc>
                <w:tcPr>
                  <w:tcW w:w="896" w:type="dxa"/>
                  <w:tcBorders>
                    <w:top w:val="nil"/>
                    <w:left w:val="nil"/>
                    <w:bottom w:val="nil"/>
                    <w:right w:val="nil"/>
                  </w:tcBorders>
                  <w:shd w:val="clear" w:color="auto" w:fill="auto"/>
                  <w:noWrap/>
                  <w:vAlign w:val="bottom"/>
                  <w:hideMark/>
                </w:tcPr>
                <w:p w14:paraId="6049827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72 </w:t>
                  </w:r>
                </w:p>
              </w:tc>
              <w:tc>
                <w:tcPr>
                  <w:tcW w:w="814" w:type="dxa"/>
                  <w:tcBorders>
                    <w:top w:val="nil"/>
                    <w:left w:val="nil"/>
                    <w:bottom w:val="nil"/>
                    <w:right w:val="nil"/>
                  </w:tcBorders>
                  <w:shd w:val="clear" w:color="auto" w:fill="auto"/>
                  <w:noWrap/>
                  <w:vAlign w:val="bottom"/>
                  <w:hideMark/>
                </w:tcPr>
                <w:p w14:paraId="7F1F3E8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72 </w:t>
                  </w:r>
                </w:p>
              </w:tc>
              <w:tc>
                <w:tcPr>
                  <w:tcW w:w="879" w:type="dxa"/>
                  <w:tcBorders>
                    <w:top w:val="nil"/>
                    <w:left w:val="nil"/>
                    <w:bottom w:val="nil"/>
                    <w:right w:val="nil"/>
                  </w:tcBorders>
                  <w:shd w:val="clear" w:color="auto" w:fill="auto"/>
                  <w:noWrap/>
                  <w:vAlign w:val="bottom"/>
                  <w:hideMark/>
                </w:tcPr>
                <w:p w14:paraId="6CAFF5A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75 </w:t>
                  </w:r>
                </w:p>
              </w:tc>
              <w:tc>
                <w:tcPr>
                  <w:tcW w:w="971" w:type="dxa"/>
                  <w:tcBorders>
                    <w:top w:val="nil"/>
                    <w:left w:val="nil"/>
                    <w:bottom w:val="nil"/>
                    <w:right w:val="single" w:sz="4" w:space="0" w:color="auto"/>
                  </w:tcBorders>
                  <w:shd w:val="clear" w:color="auto" w:fill="auto"/>
                  <w:noWrap/>
                  <w:vAlign w:val="bottom"/>
                  <w:hideMark/>
                </w:tcPr>
                <w:p w14:paraId="356FCB54"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3 </w:t>
                  </w:r>
                </w:p>
              </w:tc>
            </w:tr>
            <w:tr w:rsidR="00262485" w:rsidRPr="00657039" w14:paraId="19F31A3B" w14:textId="77777777" w:rsidTr="000230A5">
              <w:trPr>
                <w:trHeight w:val="20"/>
              </w:trPr>
              <w:tc>
                <w:tcPr>
                  <w:tcW w:w="3204" w:type="dxa"/>
                  <w:tcBorders>
                    <w:top w:val="nil"/>
                    <w:left w:val="single" w:sz="4" w:space="0" w:color="auto"/>
                    <w:bottom w:val="nil"/>
                    <w:right w:val="nil"/>
                  </w:tcBorders>
                  <w:shd w:val="clear" w:color="auto" w:fill="auto"/>
                  <w:noWrap/>
                  <w:hideMark/>
                </w:tcPr>
                <w:p w14:paraId="2CC0062E"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Additional Gross Pay</w:t>
                  </w:r>
                </w:p>
              </w:tc>
              <w:tc>
                <w:tcPr>
                  <w:tcW w:w="941" w:type="dxa"/>
                  <w:tcBorders>
                    <w:top w:val="nil"/>
                    <w:left w:val="nil"/>
                    <w:bottom w:val="nil"/>
                    <w:right w:val="nil"/>
                  </w:tcBorders>
                  <w:shd w:val="clear" w:color="auto" w:fill="auto"/>
                  <w:noWrap/>
                  <w:vAlign w:val="bottom"/>
                  <w:hideMark/>
                </w:tcPr>
                <w:p w14:paraId="5DB9E10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1,033 </w:t>
                  </w:r>
                </w:p>
              </w:tc>
              <w:tc>
                <w:tcPr>
                  <w:tcW w:w="915" w:type="dxa"/>
                  <w:tcBorders>
                    <w:top w:val="nil"/>
                    <w:left w:val="nil"/>
                    <w:bottom w:val="nil"/>
                    <w:right w:val="nil"/>
                  </w:tcBorders>
                  <w:shd w:val="clear" w:color="auto" w:fill="auto"/>
                  <w:noWrap/>
                  <w:vAlign w:val="bottom"/>
                  <w:hideMark/>
                </w:tcPr>
                <w:p w14:paraId="3EFA02D0"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656 </w:t>
                  </w:r>
                </w:p>
              </w:tc>
              <w:tc>
                <w:tcPr>
                  <w:tcW w:w="896" w:type="dxa"/>
                  <w:tcBorders>
                    <w:top w:val="nil"/>
                    <w:left w:val="nil"/>
                    <w:bottom w:val="nil"/>
                    <w:right w:val="nil"/>
                  </w:tcBorders>
                  <w:shd w:val="clear" w:color="auto" w:fill="auto"/>
                  <w:noWrap/>
                  <w:vAlign w:val="bottom"/>
                  <w:hideMark/>
                </w:tcPr>
                <w:p w14:paraId="184AAD6C"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145 </w:t>
                  </w:r>
                </w:p>
              </w:tc>
              <w:tc>
                <w:tcPr>
                  <w:tcW w:w="814" w:type="dxa"/>
                  <w:tcBorders>
                    <w:top w:val="nil"/>
                    <w:left w:val="nil"/>
                    <w:bottom w:val="nil"/>
                    <w:right w:val="nil"/>
                  </w:tcBorders>
                  <w:shd w:val="clear" w:color="auto" w:fill="auto"/>
                  <w:noWrap/>
                  <w:vAlign w:val="bottom"/>
                  <w:hideMark/>
                </w:tcPr>
                <w:p w14:paraId="03EBC32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145 </w:t>
                  </w:r>
                </w:p>
              </w:tc>
              <w:tc>
                <w:tcPr>
                  <w:tcW w:w="879" w:type="dxa"/>
                  <w:tcBorders>
                    <w:top w:val="nil"/>
                    <w:left w:val="nil"/>
                    <w:bottom w:val="nil"/>
                    <w:right w:val="nil"/>
                  </w:tcBorders>
                  <w:shd w:val="clear" w:color="auto" w:fill="auto"/>
                  <w:noWrap/>
                  <w:vAlign w:val="bottom"/>
                  <w:hideMark/>
                </w:tcPr>
                <w:p w14:paraId="06A999FD"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145 </w:t>
                  </w:r>
                </w:p>
              </w:tc>
              <w:tc>
                <w:tcPr>
                  <w:tcW w:w="971" w:type="dxa"/>
                  <w:tcBorders>
                    <w:top w:val="nil"/>
                    <w:left w:val="nil"/>
                    <w:bottom w:val="nil"/>
                    <w:right w:val="single" w:sz="4" w:space="0" w:color="auto"/>
                  </w:tcBorders>
                  <w:shd w:val="clear" w:color="auto" w:fill="auto"/>
                  <w:noWrap/>
                  <w:vAlign w:val="bottom"/>
                  <w:hideMark/>
                </w:tcPr>
                <w:p w14:paraId="33853FF3"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262485" w:rsidRPr="00657039" w14:paraId="22881CD9" w14:textId="77777777" w:rsidTr="000230A5">
              <w:trPr>
                <w:trHeight w:val="20"/>
              </w:trPr>
              <w:tc>
                <w:tcPr>
                  <w:tcW w:w="3204" w:type="dxa"/>
                  <w:tcBorders>
                    <w:top w:val="nil"/>
                    <w:left w:val="single" w:sz="4" w:space="0" w:color="auto"/>
                    <w:bottom w:val="nil"/>
                    <w:right w:val="nil"/>
                  </w:tcBorders>
                  <w:shd w:val="clear" w:color="auto" w:fill="auto"/>
                  <w:noWrap/>
                  <w:hideMark/>
                </w:tcPr>
                <w:p w14:paraId="1E4211D1"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Additional Gross Pay - Labor Reserve</w:t>
                  </w:r>
                </w:p>
              </w:tc>
              <w:tc>
                <w:tcPr>
                  <w:tcW w:w="941" w:type="dxa"/>
                  <w:tcBorders>
                    <w:top w:val="nil"/>
                    <w:left w:val="nil"/>
                    <w:bottom w:val="nil"/>
                    <w:right w:val="nil"/>
                  </w:tcBorders>
                  <w:shd w:val="clear" w:color="auto" w:fill="auto"/>
                  <w:noWrap/>
                  <w:vAlign w:val="bottom"/>
                  <w:hideMark/>
                </w:tcPr>
                <w:p w14:paraId="67B2443B"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65 </w:t>
                  </w:r>
                </w:p>
              </w:tc>
              <w:tc>
                <w:tcPr>
                  <w:tcW w:w="915" w:type="dxa"/>
                  <w:tcBorders>
                    <w:top w:val="nil"/>
                    <w:left w:val="nil"/>
                    <w:bottom w:val="nil"/>
                    <w:right w:val="nil"/>
                  </w:tcBorders>
                  <w:shd w:val="clear" w:color="auto" w:fill="auto"/>
                  <w:noWrap/>
                  <w:vAlign w:val="bottom"/>
                  <w:hideMark/>
                </w:tcPr>
                <w:p w14:paraId="3CF08C50"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318 </w:t>
                  </w:r>
                </w:p>
              </w:tc>
              <w:tc>
                <w:tcPr>
                  <w:tcW w:w="896" w:type="dxa"/>
                  <w:tcBorders>
                    <w:top w:val="nil"/>
                    <w:left w:val="nil"/>
                    <w:bottom w:val="nil"/>
                    <w:right w:val="nil"/>
                  </w:tcBorders>
                  <w:shd w:val="clear" w:color="auto" w:fill="auto"/>
                  <w:noWrap/>
                  <w:vAlign w:val="bottom"/>
                  <w:hideMark/>
                </w:tcPr>
                <w:p w14:paraId="73439CB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814" w:type="dxa"/>
                  <w:tcBorders>
                    <w:top w:val="nil"/>
                    <w:left w:val="nil"/>
                    <w:bottom w:val="nil"/>
                    <w:right w:val="nil"/>
                  </w:tcBorders>
                  <w:shd w:val="clear" w:color="auto" w:fill="auto"/>
                  <w:noWrap/>
                  <w:vAlign w:val="bottom"/>
                  <w:hideMark/>
                </w:tcPr>
                <w:p w14:paraId="03E03FE0"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879" w:type="dxa"/>
                  <w:tcBorders>
                    <w:top w:val="nil"/>
                    <w:left w:val="nil"/>
                    <w:bottom w:val="nil"/>
                    <w:right w:val="nil"/>
                  </w:tcBorders>
                  <w:shd w:val="clear" w:color="auto" w:fill="auto"/>
                  <w:noWrap/>
                  <w:vAlign w:val="bottom"/>
                  <w:hideMark/>
                </w:tcPr>
                <w:p w14:paraId="4CFF1FC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971" w:type="dxa"/>
                  <w:tcBorders>
                    <w:top w:val="nil"/>
                    <w:left w:val="nil"/>
                    <w:bottom w:val="nil"/>
                    <w:right w:val="single" w:sz="4" w:space="0" w:color="auto"/>
                  </w:tcBorders>
                  <w:shd w:val="clear" w:color="auto" w:fill="auto"/>
                  <w:noWrap/>
                  <w:vAlign w:val="bottom"/>
                  <w:hideMark/>
                </w:tcPr>
                <w:p w14:paraId="727235D5"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262485" w:rsidRPr="00657039" w14:paraId="64F4B182" w14:textId="77777777" w:rsidTr="000230A5">
              <w:trPr>
                <w:trHeight w:val="20"/>
              </w:trPr>
              <w:tc>
                <w:tcPr>
                  <w:tcW w:w="3204" w:type="dxa"/>
                  <w:tcBorders>
                    <w:top w:val="nil"/>
                    <w:left w:val="single" w:sz="4" w:space="0" w:color="auto"/>
                    <w:bottom w:val="nil"/>
                    <w:right w:val="nil"/>
                  </w:tcBorders>
                  <w:shd w:val="clear" w:color="auto" w:fill="auto"/>
                  <w:noWrap/>
                  <w:hideMark/>
                </w:tcPr>
                <w:p w14:paraId="5AC77D08"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Overtime - Civilian</w:t>
                  </w:r>
                </w:p>
              </w:tc>
              <w:tc>
                <w:tcPr>
                  <w:tcW w:w="941" w:type="dxa"/>
                  <w:tcBorders>
                    <w:top w:val="nil"/>
                    <w:left w:val="nil"/>
                    <w:bottom w:val="nil"/>
                    <w:right w:val="nil"/>
                  </w:tcBorders>
                  <w:shd w:val="clear" w:color="auto" w:fill="auto"/>
                  <w:noWrap/>
                  <w:vAlign w:val="bottom"/>
                  <w:hideMark/>
                </w:tcPr>
                <w:p w14:paraId="321491B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142 </w:t>
                  </w:r>
                </w:p>
              </w:tc>
              <w:tc>
                <w:tcPr>
                  <w:tcW w:w="915" w:type="dxa"/>
                  <w:tcBorders>
                    <w:top w:val="nil"/>
                    <w:left w:val="nil"/>
                    <w:bottom w:val="nil"/>
                    <w:right w:val="nil"/>
                  </w:tcBorders>
                  <w:shd w:val="clear" w:color="auto" w:fill="auto"/>
                  <w:noWrap/>
                  <w:vAlign w:val="bottom"/>
                  <w:hideMark/>
                </w:tcPr>
                <w:p w14:paraId="5A2621D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3,084 </w:t>
                  </w:r>
                </w:p>
              </w:tc>
              <w:tc>
                <w:tcPr>
                  <w:tcW w:w="896" w:type="dxa"/>
                  <w:tcBorders>
                    <w:top w:val="nil"/>
                    <w:left w:val="nil"/>
                    <w:bottom w:val="nil"/>
                    <w:right w:val="nil"/>
                  </w:tcBorders>
                  <w:shd w:val="clear" w:color="auto" w:fill="auto"/>
                  <w:noWrap/>
                  <w:vAlign w:val="bottom"/>
                  <w:hideMark/>
                </w:tcPr>
                <w:p w14:paraId="03EC4C0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2,190 </w:t>
                  </w:r>
                </w:p>
              </w:tc>
              <w:tc>
                <w:tcPr>
                  <w:tcW w:w="814" w:type="dxa"/>
                  <w:tcBorders>
                    <w:top w:val="nil"/>
                    <w:left w:val="nil"/>
                    <w:bottom w:val="nil"/>
                    <w:right w:val="nil"/>
                  </w:tcBorders>
                  <w:shd w:val="clear" w:color="auto" w:fill="auto"/>
                  <w:noWrap/>
                  <w:vAlign w:val="bottom"/>
                  <w:hideMark/>
                </w:tcPr>
                <w:p w14:paraId="1B2E9BF7"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2,190 </w:t>
                  </w:r>
                </w:p>
              </w:tc>
              <w:tc>
                <w:tcPr>
                  <w:tcW w:w="879" w:type="dxa"/>
                  <w:tcBorders>
                    <w:top w:val="nil"/>
                    <w:left w:val="nil"/>
                    <w:bottom w:val="nil"/>
                    <w:right w:val="nil"/>
                  </w:tcBorders>
                  <w:shd w:val="clear" w:color="auto" w:fill="auto"/>
                  <w:noWrap/>
                  <w:vAlign w:val="bottom"/>
                  <w:hideMark/>
                </w:tcPr>
                <w:p w14:paraId="6622154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2,190 </w:t>
                  </w:r>
                </w:p>
              </w:tc>
              <w:tc>
                <w:tcPr>
                  <w:tcW w:w="971" w:type="dxa"/>
                  <w:tcBorders>
                    <w:top w:val="nil"/>
                    <w:left w:val="nil"/>
                    <w:bottom w:val="nil"/>
                    <w:right w:val="single" w:sz="4" w:space="0" w:color="auto"/>
                  </w:tcBorders>
                  <w:shd w:val="clear" w:color="auto" w:fill="auto"/>
                  <w:noWrap/>
                  <w:vAlign w:val="bottom"/>
                  <w:hideMark/>
                </w:tcPr>
                <w:p w14:paraId="4496B6EE"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262485" w:rsidRPr="00657039" w14:paraId="6CDDA836" w14:textId="77777777" w:rsidTr="000230A5">
              <w:trPr>
                <w:trHeight w:val="20"/>
              </w:trPr>
              <w:tc>
                <w:tcPr>
                  <w:tcW w:w="3204" w:type="dxa"/>
                  <w:tcBorders>
                    <w:top w:val="nil"/>
                    <w:left w:val="single" w:sz="4" w:space="0" w:color="auto"/>
                    <w:bottom w:val="nil"/>
                    <w:right w:val="nil"/>
                  </w:tcBorders>
                  <w:shd w:val="clear" w:color="auto" w:fill="auto"/>
                  <w:noWrap/>
                  <w:hideMark/>
                </w:tcPr>
                <w:p w14:paraId="1A4ABB65"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Fringe Benefits</w:t>
                  </w:r>
                </w:p>
              </w:tc>
              <w:tc>
                <w:tcPr>
                  <w:tcW w:w="941" w:type="dxa"/>
                  <w:tcBorders>
                    <w:top w:val="nil"/>
                    <w:left w:val="nil"/>
                    <w:bottom w:val="nil"/>
                    <w:right w:val="nil"/>
                  </w:tcBorders>
                  <w:shd w:val="clear" w:color="auto" w:fill="auto"/>
                  <w:noWrap/>
                  <w:vAlign w:val="bottom"/>
                  <w:hideMark/>
                </w:tcPr>
                <w:p w14:paraId="4003CC2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296 </w:t>
                  </w:r>
                </w:p>
              </w:tc>
              <w:tc>
                <w:tcPr>
                  <w:tcW w:w="915" w:type="dxa"/>
                  <w:tcBorders>
                    <w:top w:val="nil"/>
                    <w:left w:val="nil"/>
                    <w:bottom w:val="nil"/>
                    <w:right w:val="nil"/>
                  </w:tcBorders>
                  <w:shd w:val="clear" w:color="auto" w:fill="auto"/>
                  <w:noWrap/>
                  <w:vAlign w:val="bottom"/>
                  <w:hideMark/>
                </w:tcPr>
                <w:p w14:paraId="6CBB284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156 </w:t>
                  </w:r>
                </w:p>
              </w:tc>
              <w:tc>
                <w:tcPr>
                  <w:tcW w:w="896" w:type="dxa"/>
                  <w:tcBorders>
                    <w:top w:val="nil"/>
                    <w:left w:val="nil"/>
                    <w:bottom w:val="nil"/>
                    <w:right w:val="nil"/>
                  </w:tcBorders>
                  <w:shd w:val="clear" w:color="auto" w:fill="auto"/>
                  <w:noWrap/>
                  <w:vAlign w:val="bottom"/>
                  <w:hideMark/>
                </w:tcPr>
                <w:p w14:paraId="63049277"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249 </w:t>
                  </w:r>
                </w:p>
              </w:tc>
              <w:tc>
                <w:tcPr>
                  <w:tcW w:w="814" w:type="dxa"/>
                  <w:tcBorders>
                    <w:top w:val="nil"/>
                    <w:left w:val="nil"/>
                    <w:bottom w:val="nil"/>
                    <w:right w:val="nil"/>
                  </w:tcBorders>
                  <w:shd w:val="clear" w:color="auto" w:fill="auto"/>
                  <w:noWrap/>
                  <w:vAlign w:val="bottom"/>
                  <w:hideMark/>
                </w:tcPr>
                <w:p w14:paraId="4173D07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249 </w:t>
                  </w:r>
                </w:p>
              </w:tc>
              <w:tc>
                <w:tcPr>
                  <w:tcW w:w="879" w:type="dxa"/>
                  <w:tcBorders>
                    <w:top w:val="nil"/>
                    <w:left w:val="nil"/>
                    <w:bottom w:val="nil"/>
                    <w:right w:val="nil"/>
                  </w:tcBorders>
                  <w:shd w:val="clear" w:color="auto" w:fill="auto"/>
                  <w:noWrap/>
                  <w:vAlign w:val="bottom"/>
                  <w:hideMark/>
                </w:tcPr>
                <w:p w14:paraId="131090DD"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249 </w:t>
                  </w:r>
                </w:p>
              </w:tc>
              <w:tc>
                <w:tcPr>
                  <w:tcW w:w="971" w:type="dxa"/>
                  <w:tcBorders>
                    <w:top w:val="nil"/>
                    <w:left w:val="nil"/>
                    <w:bottom w:val="nil"/>
                    <w:right w:val="single" w:sz="4" w:space="0" w:color="auto"/>
                  </w:tcBorders>
                  <w:shd w:val="clear" w:color="auto" w:fill="auto"/>
                  <w:noWrap/>
                  <w:vAlign w:val="bottom"/>
                  <w:hideMark/>
                </w:tcPr>
                <w:p w14:paraId="7D9233E4"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262485" w:rsidRPr="00657039" w14:paraId="540483F7" w14:textId="77777777" w:rsidTr="000230A5">
              <w:trPr>
                <w:trHeight w:val="20"/>
              </w:trPr>
              <w:tc>
                <w:tcPr>
                  <w:tcW w:w="3204" w:type="dxa"/>
                  <w:tcBorders>
                    <w:top w:val="nil"/>
                    <w:left w:val="single" w:sz="4" w:space="0" w:color="auto"/>
                    <w:bottom w:val="nil"/>
                    <w:right w:val="nil"/>
                  </w:tcBorders>
                  <w:shd w:val="clear" w:color="auto" w:fill="auto"/>
                  <w:noWrap/>
                  <w:hideMark/>
                </w:tcPr>
                <w:p w14:paraId="0E8B1F86"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Fringe Benefits - SWB</w:t>
                  </w:r>
                </w:p>
              </w:tc>
              <w:tc>
                <w:tcPr>
                  <w:tcW w:w="941" w:type="dxa"/>
                  <w:tcBorders>
                    <w:top w:val="nil"/>
                    <w:left w:val="nil"/>
                    <w:bottom w:val="nil"/>
                    <w:right w:val="nil"/>
                  </w:tcBorders>
                  <w:shd w:val="clear" w:color="auto" w:fill="auto"/>
                  <w:noWrap/>
                  <w:vAlign w:val="bottom"/>
                  <w:hideMark/>
                </w:tcPr>
                <w:p w14:paraId="0A450D8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915" w:type="dxa"/>
                  <w:tcBorders>
                    <w:top w:val="nil"/>
                    <w:left w:val="nil"/>
                    <w:bottom w:val="nil"/>
                    <w:right w:val="nil"/>
                  </w:tcBorders>
                  <w:shd w:val="clear" w:color="auto" w:fill="auto"/>
                  <w:noWrap/>
                  <w:vAlign w:val="bottom"/>
                  <w:hideMark/>
                </w:tcPr>
                <w:p w14:paraId="1625CB11"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896" w:type="dxa"/>
                  <w:tcBorders>
                    <w:top w:val="nil"/>
                    <w:left w:val="nil"/>
                    <w:bottom w:val="nil"/>
                    <w:right w:val="nil"/>
                  </w:tcBorders>
                  <w:shd w:val="clear" w:color="auto" w:fill="auto"/>
                  <w:noWrap/>
                  <w:vAlign w:val="bottom"/>
                  <w:hideMark/>
                </w:tcPr>
                <w:p w14:paraId="42EC13C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 </w:t>
                  </w:r>
                </w:p>
              </w:tc>
              <w:tc>
                <w:tcPr>
                  <w:tcW w:w="814" w:type="dxa"/>
                  <w:tcBorders>
                    <w:top w:val="nil"/>
                    <w:left w:val="nil"/>
                    <w:bottom w:val="nil"/>
                    <w:right w:val="nil"/>
                  </w:tcBorders>
                  <w:shd w:val="clear" w:color="auto" w:fill="auto"/>
                  <w:noWrap/>
                  <w:vAlign w:val="bottom"/>
                  <w:hideMark/>
                </w:tcPr>
                <w:p w14:paraId="75BFB9DE"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 </w:t>
                  </w:r>
                </w:p>
              </w:tc>
              <w:tc>
                <w:tcPr>
                  <w:tcW w:w="879" w:type="dxa"/>
                  <w:tcBorders>
                    <w:top w:val="nil"/>
                    <w:left w:val="nil"/>
                    <w:bottom w:val="nil"/>
                    <w:right w:val="nil"/>
                  </w:tcBorders>
                  <w:shd w:val="clear" w:color="auto" w:fill="auto"/>
                  <w:noWrap/>
                  <w:vAlign w:val="bottom"/>
                  <w:hideMark/>
                </w:tcPr>
                <w:p w14:paraId="574A6E2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 </w:t>
                  </w:r>
                </w:p>
              </w:tc>
              <w:tc>
                <w:tcPr>
                  <w:tcW w:w="971" w:type="dxa"/>
                  <w:tcBorders>
                    <w:top w:val="nil"/>
                    <w:left w:val="nil"/>
                    <w:bottom w:val="nil"/>
                    <w:right w:val="single" w:sz="4" w:space="0" w:color="auto"/>
                  </w:tcBorders>
                  <w:shd w:val="clear" w:color="auto" w:fill="auto"/>
                  <w:noWrap/>
                  <w:vAlign w:val="bottom"/>
                  <w:hideMark/>
                </w:tcPr>
                <w:p w14:paraId="5D71061E"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262485" w:rsidRPr="00657039" w14:paraId="593A62A3" w14:textId="77777777" w:rsidTr="000230A5">
              <w:trPr>
                <w:trHeight w:val="20"/>
              </w:trPr>
              <w:tc>
                <w:tcPr>
                  <w:tcW w:w="3204" w:type="dxa"/>
                  <w:tcBorders>
                    <w:top w:val="nil"/>
                    <w:left w:val="single" w:sz="4" w:space="0" w:color="auto"/>
                    <w:bottom w:val="nil"/>
                    <w:right w:val="nil"/>
                  </w:tcBorders>
                  <w:shd w:val="clear" w:color="auto" w:fill="auto"/>
                  <w:noWrap/>
                  <w:hideMark/>
                </w:tcPr>
                <w:p w14:paraId="4C47771E"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Subtotal</w:t>
                  </w:r>
                </w:p>
              </w:tc>
              <w:tc>
                <w:tcPr>
                  <w:tcW w:w="941" w:type="dxa"/>
                  <w:tcBorders>
                    <w:top w:val="nil"/>
                    <w:left w:val="nil"/>
                    <w:bottom w:val="single" w:sz="4" w:space="0" w:color="auto"/>
                    <w:right w:val="nil"/>
                  </w:tcBorders>
                  <w:shd w:val="clear" w:color="auto" w:fill="auto"/>
                  <w:noWrap/>
                  <w:vAlign w:val="bottom"/>
                  <w:hideMark/>
                </w:tcPr>
                <w:p w14:paraId="6CB19250"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$16,087 </w:t>
                  </w:r>
                </w:p>
              </w:tc>
              <w:tc>
                <w:tcPr>
                  <w:tcW w:w="915" w:type="dxa"/>
                  <w:tcBorders>
                    <w:top w:val="nil"/>
                    <w:left w:val="nil"/>
                    <w:bottom w:val="single" w:sz="4" w:space="0" w:color="auto"/>
                    <w:right w:val="nil"/>
                  </w:tcBorders>
                  <w:shd w:val="clear" w:color="auto" w:fill="auto"/>
                  <w:noWrap/>
                  <w:vAlign w:val="bottom"/>
                  <w:hideMark/>
                </w:tcPr>
                <w:p w14:paraId="7346EDC9"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$19,506 </w:t>
                  </w:r>
                </w:p>
              </w:tc>
              <w:tc>
                <w:tcPr>
                  <w:tcW w:w="896" w:type="dxa"/>
                  <w:tcBorders>
                    <w:top w:val="nil"/>
                    <w:left w:val="nil"/>
                    <w:bottom w:val="single" w:sz="4" w:space="0" w:color="auto"/>
                    <w:right w:val="nil"/>
                  </w:tcBorders>
                  <w:shd w:val="clear" w:color="auto" w:fill="auto"/>
                  <w:noWrap/>
                  <w:vAlign w:val="bottom"/>
                  <w:hideMark/>
                </w:tcPr>
                <w:p w14:paraId="031D396D"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$18,590 </w:t>
                  </w:r>
                </w:p>
              </w:tc>
              <w:tc>
                <w:tcPr>
                  <w:tcW w:w="814" w:type="dxa"/>
                  <w:tcBorders>
                    <w:top w:val="nil"/>
                    <w:left w:val="nil"/>
                    <w:bottom w:val="single" w:sz="4" w:space="0" w:color="auto"/>
                    <w:right w:val="nil"/>
                  </w:tcBorders>
                  <w:shd w:val="clear" w:color="auto" w:fill="auto"/>
                  <w:noWrap/>
                  <w:vAlign w:val="bottom"/>
                  <w:hideMark/>
                </w:tcPr>
                <w:p w14:paraId="1330B263"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$19,010 </w:t>
                  </w:r>
                </w:p>
              </w:tc>
              <w:tc>
                <w:tcPr>
                  <w:tcW w:w="879" w:type="dxa"/>
                  <w:tcBorders>
                    <w:top w:val="nil"/>
                    <w:left w:val="nil"/>
                    <w:bottom w:val="single" w:sz="4" w:space="0" w:color="auto"/>
                    <w:right w:val="nil"/>
                  </w:tcBorders>
                  <w:shd w:val="clear" w:color="auto" w:fill="auto"/>
                  <w:noWrap/>
                  <w:vAlign w:val="bottom"/>
                  <w:hideMark/>
                </w:tcPr>
                <w:p w14:paraId="4E3844C0"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$19,434 </w:t>
                  </w:r>
                </w:p>
              </w:tc>
              <w:tc>
                <w:tcPr>
                  <w:tcW w:w="971" w:type="dxa"/>
                  <w:tcBorders>
                    <w:top w:val="nil"/>
                    <w:left w:val="nil"/>
                    <w:bottom w:val="single" w:sz="4" w:space="0" w:color="auto"/>
                    <w:right w:val="single" w:sz="4" w:space="0" w:color="auto"/>
                  </w:tcBorders>
                  <w:shd w:val="clear" w:color="auto" w:fill="auto"/>
                  <w:noWrap/>
                  <w:vAlign w:val="bottom"/>
                  <w:hideMark/>
                </w:tcPr>
                <w:p w14:paraId="5FB260DA"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$845 </w:t>
                  </w:r>
                </w:p>
              </w:tc>
            </w:tr>
            <w:tr w:rsidR="00262485" w:rsidRPr="00657039" w14:paraId="7FD47DC1" w14:textId="77777777" w:rsidTr="000230A5">
              <w:trPr>
                <w:trHeight w:val="20"/>
              </w:trPr>
              <w:tc>
                <w:tcPr>
                  <w:tcW w:w="3204" w:type="dxa"/>
                  <w:tcBorders>
                    <w:top w:val="nil"/>
                    <w:left w:val="single" w:sz="4" w:space="0" w:color="auto"/>
                    <w:bottom w:val="nil"/>
                    <w:right w:val="nil"/>
                  </w:tcBorders>
                  <w:shd w:val="clear" w:color="auto" w:fill="auto"/>
                  <w:noWrap/>
                  <w:hideMark/>
                </w:tcPr>
                <w:p w14:paraId="2FE6E015"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Other Than Personal Services</w:t>
                  </w:r>
                </w:p>
              </w:tc>
              <w:tc>
                <w:tcPr>
                  <w:tcW w:w="941" w:type="dxa"/>
                  <w:tcBorders>
                    <w:top w:val="nil"/>
                    <w:left w:val="nil"/>
                    <w:bottom w:val="nil"/>
                    <w:right w:val="nil"/>
                  </w:tcBorders>
                  <w:shd w:val="clear" w:color="auto" w:fill="auto"/>
                  <w:noWrap/>
                  <w:vAlign w:val="bottom"/>
                  <w:hideMark/>
                </w:tcPr>
                <w:p w14:paraId="472F4970" w14:textId="77777777" w:rsidR="00657039" w:rsidRPr="00262485" w:rsidRDefault="00657039" w:rsidP="000230A5">
                  <w:pPr>
                    <w:jc w:val="right"/>
                    <w:rPr>
                      <w:rFonts w:ascii="Calibri" w:eastAsia="Times New Roman" w:hAnsi="Calibri" w:cs="Calibri"/>
                      <w:b/>
                      <w:bCs/>
                      <w:color w:val="000000"/>
                      <w:sz w:val="16"/>
                      <w:szCs w:val="16"/>
                    </w:rPr>
                  </w:pPr>
                </w:p>
              </w:tc>
              <w:tc>
                <w:tcPr>
                  <w:tcW w:w="915" w:type="dxa"/>
                  <w:tcBorders>
                    <w:top w:val="nil"/>
                    <w:left w:val="nil"/>
                    <w:bottom w:val="nil"/>
                    <w:right w:val="nil"/>
                  </w:tcBorders>
                  <w:shd w:val="clear" w:color="auto" w:fill="auto"/>
                  <w:noWrap/>
                  <w:vAlign w:val="bottom"/>
                  <w:hideMark/>
                </w:tcPr>
                <w:p w14:paraId="7C213649" w14:textId="77777777" w:rsidR="00657039" w:rsidRPr="00262485" w:rsidRDefault="00657039" w:rsidP="000230A5">
                  <w:pPr>
                    <w:jc w:val="right"/>
                    <w:rPr>
                      <w:rFonts w:ascii="Calibri" w:eastAsia="Times New Roman" w:hAnsi="Calibri" w:cs="Calibri"/>
                      <w:sz w:val="16"/>
                      <w:szCs w:val="16"/>
                    </w:rPr>
                  </w:pPr>
                </w:p>
              </w:tc>
              <w:tc>
                <w:tcPr>
                  <w:tcW w:w="896" w:type="dxa"/>
                  <w:tcBorders>
                    <w:top w:val="nil"/>
                    <w:left w:val="nil"/>
                    <w:bottom w:val="nil"/>
                    <w:right w:val="nil"/>
                  </w:tcBorders>
                  <w:shd w:val="clear" w:color="auto" w:fill="auto"/>
                  <w:noWrap/>
                  <w:vAlign w:val="bottom"/>
                  <w:hideMark/>
                </w:tcPr>
                <w:p w14:paraId="212C7E3D" w14:textId="77777777" w:rsidR="00657039" w:rsidRPr="00262485" w:rsidRDefault="00657039" w:rsidP="000230A5">
                  <w:pPr>
                    <w:jc w:val="right"/>
                    <w:rPr>
                      <w:rFonts w:ascii="Calibri" w:eastAsia="Times New Roman" w:hAnsi="Calibri" w:cs="Calibri"/>
                      <w:sz w:val="16"/>
                      <w:szCs w:val="16"/>
                    </w:rPr>
                  </w:pPr>
                </w:p>
              </w:tc>
              <w:tc>
                <w:tcPr>
                  <w:tcW w:w="814" w:type="dxa"/>
                  <w:tcBorders>
                    <w:top w:val="nil"/>
                    <w:left w:val="nil"/>
                    <w:bottom w:val="nil"/>
                    <w:right w:val="nil"/>
                  </w:tcBorders>
                  <w:shd w:val="clear" w:color="auto" w:fill="auto"/>
                  <w:noWrap/>
                  <w:vAlign w:val="bottom"/>
                  <w:hideMark/>
                </w:tcPr>
                <w:p w14:paraId="42F3BD68" w14:textId="77777777" w:rsidR="00657039" w:rsidRPr="00262485" w:rsidRDefault="00657039" w:rsidP="000230A5">
                  <w:pPr>
                    <w:jc w:val="right"/>
                    <w:rPr>
                      <w:rFonts w:ascii="Calibri" w:eastAsia="Times New Roman" w:hAnsi="Calibri" w:cs="Calibri"/>
                      <w:sz w:val="16"/>
                      <w:szCs w:val="16"/>
                    </w:rPr>
                  </w:pPr>
                </w:p>
              </w:tc>
              <w:tc>
                <w:tcPr>
                  <w:tcW w:w="879" w:type="dxa"/>
                  <w:tcBorders>
                    <w:top w:val="nil"/>
                    <w:left w:val="nil"/>
                    <w:bottom w:val="nil"/>
                    <w:right w:val="nil"/>
                  </w:tcBorders>
                  <w:shd w:val="clear" w:color="auto" w:fill="auto"/>
                  <w:noWrap/>
                  <w:vAlign w:val="bottom"/>
                  <w:hideMark/>
                </w:tcPr>
                <w:p w14:paraId="1BB6110E" w14:textId="77777777" w:rsidR="00657039" w:rsidRPr="00262485" w:rsidRDefault="00657039" w:rsidP="000230A5">
                  <w:pPr>
                    <w:jc w:val="right"/>
                    <w:rPr>
                      <w:rFonts w:ascii="Calibri" w:eastAsia="Times New Roman" w:hAnsi="Calibri" w:cs="Calibri"/>
                      <w:sz w:val="16"/>
                      <w:szCs w:val="16"/>
                    </w:rPr>
                  </w:pPr>
                </w:p>
              </w:tc>
              <w:tc>
                <w:tcPr>
                  <w:tcW w:w="971" w:type="dxa"/>
                  <w:tcBorders>
                    <w:top w:val="nil"/>
                    <w:left w:val="nil"/>
                    <w:bottom w:val="nil"/>
                    <w:right w:val="single" w:sz="4" w:space="0" w:color="auto"/>
                  </w:tcBorders>
                  <w:shd w:val="clear" w:color="auto" w:fill="auto"/>
                  <w:noWrap/>
                  <w:vAlign w:val="bottom"/>
                  <w:hideMark/>
                </w:tcPr>
                <w:p w14:paraId="32B90A7F" w14:textId="77777777" w:rsidR="00657039" w:rsidRPr="00262485" w:rsidRDefault="00657039" w:rsidP="000230A5">
                  <w:pPr>
                    <w:jc w:val="right"/>
                    <w:rPr>
                      <w:rFonts w:ascii="Calibri" w:eastAsia="Times New Roman" w:hAnsi="Calibri" w:cs="Calibri"/>
                      <w:b/>
                      <w:bCs/>
                      <w:sz w:val="16"/>
                      <w:szCs w:val="16"/>
                    </w:rPr>
                  </w:pPr>
                  <w:r w:rsidRPr="00262485">
                    <w:rPr>
                      <w:rFonts w:ascii="Calibri" w:eastAsia="Times New Roman" w:hAnsi="Calibri" w:cs="Calibri"/>
                      <w:b/>
                      <w:bCs/>
                      <w:sz w:val="16"/>
                      <w:szCs w:val="16"/>
                    </w:rPr>
                    <w:t> </w:t>
                  </w:r>
                </w:p>
              </w:tc>
            </w:tr>
            <w:tr w:rsidR="00262485" w:rsidRPr="00657039" w14:paraId="5EEFD374" w14:textId="77777777" w:rsidTr="000230A5">
              <w:trPr>
                <w:trHeight w:val="20"/>
              </w:trPr>
              <w:tc>
                <w:tcPr>
                  <w:tcW w:w="3204" w:type="dxa"/>
                  <w:tcBorders>
                    <w:top w:val="nil"/>
                    <w:left w:val="single" w:sz="4" w:space="0" w:color="auto"/>
                    <w:bottom w:val="nil"/>
                    <w:right w:val="nil"/>
                  </w:tcBorders>
                  <w:shd w:val="clear" w:color="auto" w:fill="auto"/>
                  <w:noWrap/>
                  <w:hideMark/>
                </w:tcPr>
                <w:p w14:paraId="15E94A3B"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Contractual Services</w:t>
                  </w:r>
                </w:p>
              </w:tc>
              <w:tc>
                <w:tcPr>
                  <w:tcW w:w="941" w:type="dxa"/>
                  <w:tcBorders>
                    <w:top w:val="nil"/>
                    <w:left w:val="nil"/>
                    <w:bottom w:val="nil"/>
                    <w:right w:val="nil"/>
                  </w:tcBorders>
                  <w:shd w:val="clear" w:color="auto" w:fill="auto"/>
                  <w:noWrap/>
                  <w:vAlign w:val="bottom"/>
                  <w:hideMark/>
                </w:tcPr>
                <w:p w14:paraId="31D16950"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$12,298 </w:t>
                  </w:r>
                </w:p>
              </w:tc>
              <w:tc>
                <w:tcPr>
                  <w:tcW w:w="915" w:type="dxa"/>
                  <w:tcBorders>
                    <w:top w:val="nil"/>
                    <w:left w:val="nil"/>
                    <w:bottom w:val="nil"/>
                    <w:right w:val="nil"/>
                  </w:tcBorders>
                  <w:shd w:val="clear" w:color="auto" w:fill="auto"/>
                  <w:noWrap/>
                  <w:vAlign w:val="bottom"/>
                  <w:hideMark/>
                </w:tcPr>
                <w:p w14:paraId="49C1FE8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$14,125 </w:t>
                  </w:r>
                </w:p>
              </w:tc>
              <w:tc>
                <w:tcPr>
                  <w:tcW w:w="896" w:type="dxa"/>
                  <w:tcBorders>
                    <w:top w:val="nil"/>
                    <w:left w:val="nil"/>
                    <w:bottom w:val="nil"/>
                    <w:right w:val="nil"/>
                  </w:tcBorders>
                  <w:shd w:val="clear" w:color="auto" w:fill="auto"/>
                  <w:noWrap/>
                  <w:vAlign w:val="bottom"/>
                  <w:hideMark/>
                </w:tcPr>
                <w:p w14:paraId="324E3A11"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$9,695 </w:t>
                  </w:r>
                </w:p>
              </w:tc>
              <w:tc>
                <w:tcPr>
                  <w:tcW w:w="814" w:type="dxa"/>
                  <w:tcBorders>
                    <w:top w:val="nil"/>
                    <w:left w:val="nil"/>
                    <w:bottom w:val="nil"/>
                    <w:right w:val="nil"/>
                  </w:tcBorders>
                  <w:shd w:val="clear" w:color="auto" w:fill="auto"/>
                  <w:noWrap/>
                  <w:vAlign w:val="bottom"/>
                  <w:hideMark/>
                </w:tcPr>
                <w:p w14:paraId="7E165A6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$9,366 </w:t>
                  </w:r>
                </w:p>
              </w:tc>
              <w:tc>
                <w:tcPr>
                  <w:tcW w:w="879" w:type="dxa"/>
                  <w:tcBorders>
                    <w:top w:val="nil"/>
                    <w:left w:val="nil"/>
                    <w:bottom w:val="nil"/>
                    <w:right w:val="nil"/>
                  </w:tcBorders>
                  <w:shd w:val="clear" w:color="auto" w:fill="auto"/>
                  <w:noWrap/>
                  <w:vAlign w:val="bottom"/>
                  <w:hideMark/>
                </w:tcPr>
                <w:p w14:paraId="3A97963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$9,716 </w:t>
                  </w:r>
                </w:p>
              </w:tc>
              <w:tc>
                <w:tcPr>
                  <w:tcW w:w="971" w:type="dxa"/>
                  <w:tcBorders>
                    <w:top w:val="nil"/>
                    <w:left w:val="nil"/>
                    <w:bottom w:val="nil"/>
                    <w:right w:val="single" w:sz="4" w:space="0" w:color="auto"/>
                  </w:tcBorders>
                  <w:shd w:val="clear" w:color="auto" w:fill="auto"/>
                  <w:noWrap/>
                  <w:vAlign w:val="bottom"/>
                  <w:hideMark/>
                </w:tcPr>
                <w:p w14:paraId="646A5947"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$21 </w:t>
                  </w:r>
                </w:p>
              </w:tc>
            </w:tr>
            <w:tr w:rsidR="00262485" w:rsidRPr="00657039" w14:paraId="6787A373" w14:textId="77777777" w:rsidTr="000230A5">
              <w:trPr>
                <w:trHeight w:val="20"/>
              </w:trPr>
              <w:tc>
                <w:tcPr>
                  <w:tcW w:w="3204" w:type="dxa"/>
                  <w:tcBorders>
                    <w:top w:val="nil"/>
                    <w:left w:val="single" w:sz="4" w:space="0" w:color="auto"/>
                    <w:bottom w:val="nil"/>
                    <w:right w:val="nil"/>
                  </w:tcBorders>
                  <w:shd w:val="clear" w:color="auto" w:fill="auto"/>
                  <w:noWrap/>
                  <w:hideMark/>
                </w:tcPr>
                <w:p w14:paraId="3190011A"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Contractual Services - Professional Services</w:t>
                  </w:r>
                </w:p>
              </w:tc>
              <w:tc>
                <w:tcPr>
                  <w:tcW w:w="941" w:type="dxa"/>
                  <w:tcBorders>
                    <w:top w:val="nil"/>
                    <w:left w:val="nil"/>
                    <w:bottom w:val="nil"/>
                    <w:right w:val="nil"/>
                  </w:tcBorders>
                  <w:shd w:val="clear" w:color="auto" w:fill="auto"/>
                  <w:noWrap/>
                  <w:vAlign w:val="bottom"/>
                  <w:hideMark/>
                </w:tcPr>
                <w:p w14:paraId="7C8714DD"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241 </w:t>
                  </w:r>
                </w:p>
              </w:tc>
              <w:tc>
                <w:tcPr>
                  <w:tcW w:w="915" w:type="dxa"/>
                  <w:tcBorders>
                    <w:top w:val="nil"/>
                    <w:left w:val="nil"/>
                    <w:bottom w:val="nil"/>
                    <w:right w:val="nil"/>
                  </w:tcBorders>
                  <w:shd w:val="clear" w:color="auto" w:fill="auto"/>
                  <w:noWrap/>
                  <w:vAlign w:val="bottom"/>
                  <w:hideMark/>
                </w:tcPr>
                <w:p w14:paraId="65385AFE"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542 </w:t>
                  </w:r>
                </w:p>
              </w:tc>
              <w:tc>
                <w:tcPr>
                  <w:tcW w:w="896" w:type="dxa"/>
                  <w:tcBorders>
                    <w:top w:val="nil"/>
                    <w:left w:val="nil"/>
                    <w:bottom w:val="nil"/>
                    <w:right w:val="nil"/>
                  </w:tcBorders>
                  <w:shd w:val="clear" w:color="auto" w:fill="auto"/>
                  <w:noWrap/>
                  <w:vAlign w:val="bottom"/>
                  <w:hideMark/>
                </w:tcPr>
                <w:p w14:paraId="3E07B417"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 </w:t>
                  </w:r>
                </w:p>
              </w:tc>
              <w:tc>
                <w:tcPr>
                  <w:tcW w:w="814" w:type="dxa"/>
                  <w:tcBorders>
                    <w:top w:val="nil"/>
                    <w:left w:val="nil"/>
                    <w:bottom w:val="nil"/>
                    <w:right w:val="nil"/>
                  </w:tcBorders>
                  <w:shd w:val="clear" w:color="auto" w:fill="auto"/>
                  <w:noWrap/>
                  <w:vAlign w:val="bottom"/>
                  <w:hideMark/>
                </w:tcPr>
                <w:p w14:paraId="4894ACD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256 </w:t>
                  </w:r>
                </w:p>
              </w:tc>
              <w:tc>
                <w:tcPr>
                  <w:tcW w:w="879" w:type="dxa"/>
                  <w:tcBorders>
                    <w:top w:val="nil"/>
                    <w:left w:val="nil"/>
                    <w:bottom w:val="nil"/>
                    <w:right w:val="nil"/>
                  </w:tcBorders>
                  <w:shd w:val="clear" w:color="auto" w:fill="auto"/>
                  <w:noWrap/>
                  <w:vAlign w:val="bottom"/>
                  <w:hideMark/>
                </w:tcPr>
                <w:p w14:paraId="0AB6E5A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 </w:t>
                  </w:r>
                </w:p>
              </w:tc>
              <w:tc>
                <w:tcPr>
                  <w:tcW w:w="971" w:type="dxa"/>
                  <w:tcBorders>
                    <w:top w:val="nil"/>
                    <w:left w:val="nil"/>
                    <w:bottom w:val="nil"/>
                    <w:right w:val="single" w:sz="4" w:space="0" w:color="auto"/>
                  </w:tcBorders>
                  <w:shd w:val="clear" w:color="auto" w:fill="auto"/>
                  <w:noWrap/>
                  <w:vAlign w:val="bottom"/>
                  <w:hideMark/>
                </w:tcPr>
                <w:p w14:paraId="2595310E"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262485" w:rsidRPr="00657039" w14:paraId="56DA554D" w14:textId="77777777" w:rsidTr="000230A5">
              <w:trPr>
                <w:trHeight w:val="20"/>
              </w:trPr>
              <w:tc>
                <w:tcPr>
                  <w:tcW w:w="3204" w:type="dxa"/>
                  <w:tcBorders>
                    <w:top w:val="nil"/>
                    <w:left w:val="single" w:sz="4" w:space="0" w:color="auto"/>
                    <w:bottom w:val="nil"/>
                    <w:right w:val="nil"/>
                  </w:tcBorders>
                  <w:shd w:val="clear" w:color="auto" w:fill="auto"/>
                  <w:noWrap/>
                  <w:hideMark/>
                </w:tcPr>
                <w:p w14:paraId="599669E9"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Supplies &amp; Materials</w:t>
                  </w:r>
                </w:p>
              </w:tc>
              <w:tc>
                <w:tcPr>
                  <w:tcW w:w="941" w:type="dxa"/>
                  <w:tcBorders>
                    <w:top w:val="nil"/>
                    <w:left w:val="nil"/>
                    <w:bottom w:val="nil"/>
                    <w:right w:val="nil"/>
                  </w:tcBorders>
                  <w:shd w:val="clear" w:color="auto" w:fill="auto"/>
                  <w:noWrap/>
                  <w:vAlign w:val="bottom"/>
                  <w:hideMark/>
                </w:tcPr>
                <w:p w14:paraId="7A6A0880"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3,912 </w:t>
                  </w:r>
                </w:p>
              </w:tc>
              <w:tc>
                <w:tcPr>
                  <w:tcW w:w="915" w:type="dxa"/>
                  <w:tcBorders>
                    <w:top w:val="nil"/>
                    <w:left w:val="nil"/>
                    <w:bottom w:val="nil"/>
                    <w:right w:val="nil"/>
                  </w:tcBorders>
                  <w:shd w:val="clear" w:color="auto" w:fill="auto"/>
                  <w:noWrap/>
                  <w:vAlign w:val="bottom"/>
                  <w:hideMark/>
                </w:tcPr>
                <w:p w14:paraId="50D5162D"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4,326 </w:t>
                  </w:r>
                </w:p>
              </w:tc>
              <w:tc>
                <w:tcPr>
                  <w:tcW w:w="896" w:type="dxa"/>
                  <w:tcBorders>
                    <w:top w:val="nil"/>
                    <w:left w:val="nil"/>
                    <w:bottom w:val="nil"/>
                    <w:right w:val="nil"/>
                  </w:tcBorders>
                  <w:shd w:val="clear" w:color="auto" w:fill="auto"/>
                  <w:noWrap/>
                  <w:vAlign w:val="bottom"/>
                  <w:hideMark/>
                </w:tcPr>
                <w:p w14:paraId="19C0A9F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3,551 </w:t>
                  </w:r>
                </w:p>
              </w:tc>
              <w:tc>
                <w:tcPr>
                  <w:tcW w:w="814" w:type="dxa"/>
                  <w:tcBorders>
                    <w:top w:val="nil"/>
                    <w:left w:val="nil"/>
                    <w:bottom w:val="nil"/>
                    <w:right w:val="nil"/>
                  </w:tcBorders>
                  <w:shd w:val="clear" w:color="auto" w:fill="auto"/>
                  <w:noWrap/>
                  <w:vAlign w:val="bottom"/>
                  <w:hideMark/>
                </w:tcPr>
                <w:p w14:paraId="0F455EF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4,938 </w:t>
                  </w:r>
                </w:p>
              </w:tc>
              <w:tc>
                <w:tcPr>
                  <w:tcW w:w="879" w:type="dxa"/>
                  <w:tcBorders>
                    <w:top w:val="nil"/>
                    <w:left w:val="nil"/>
                    <w:bottom w:val="nil"/>
                    <w:right w:val="nil"/>
                  </w:tcBorders>
                  <w:shd w:val="clear" w:color="auto" w:fill="auto"/>
                  <w:noWrap/>
                  <w:vAlign w:val="bottom"/>
                  <w:hideMark/>
                </w:tcPr>
                <w:p w14:paraId="73591BB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4,580 </w:t>
                  </w:r>
                </w:p>
              </w:tc>
              <w:tc>
                <w:tcPr>
                  <w:tcW w:w="971" w:type="dxa"/>
                  <w:tcBorders>
                    <w:top w:val="nil"/>
                    <w:left w:val="nil"/>
                    <w:bottom w:val="nil"/>
                    <w:right w:val="single" w:sz="4" w:space="0" w:color="auto"/>
                  </w:tcBorders>
                  <w:shd w:val="clear" w:color="auto" w:fill="auto"/>
                  <w:noWrap/>
                  <w:vAlign w:val="bottom"/>
                  <w:hideMark/>
                </w:tcPr>
                <w:p w14:paraId="3C886012"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1,029 </w:t>
                  </w:r>
                </w:p>
              </w:tc>
            </w:tr>
            <w:tr w:rsidR="00262485" w:rsidRPr="00657039" w14:paraId="75CF4BB2" w14:textId="77777777" w:rsidTr="000230A5">
              <w:trPr>
                <w:trHeight w:val="20"/>
              </w:trPr>
              <w:tc>
                <w:tcPr>
                  <w:tcW w:w="3204" w:type="dxa"/>
                  <w:tcBorders>
                    <w:top w:val="nil"/>
                    <w:left w:val="single" w:sz="4" w:space="0" w:color="auto"/>
                    <w:bottom w:val="nil"/>
                    <w:right w:val="nil"/>
                  </w:tcBorders>
                  <w:shd w:val="clear" w:color="auto" w:fill="auto"/>
                  <w:noWrap/>
                  <w:hideMark/>
                </w:tcPr>
                <w:p w14:paraId="11073EBF"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Fixed &amp; Misc. Charges</w:t>
                  </w:r>
                </w:p>
              </w:tc>
              <w:tc>
                <w:tcPr>
                  <w:tcW w:w="941" w:type="dxa"/>
                  <w:tcBorders>
                    <w:top w:val="nil"/>
                    <w:left w:val="nil"/>
                    <w:bottom w:val="nil"/>
                    <w:right w:val="nil"/>
                  </w:tcBorders>
                  <w:shd w:val="clear" w:color="auto" w:fill="auto"/>
                  <w:noWrap/>
                  <w:vAlign w:val="bottom"/>
                  <w:hideMark/>
                </w:tcPr>
                <w:p w14:paraId="5DFEDBB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9,591 </w:t>
                  </w:r>
                </w:p>
              </w:tc>
              <w:tc>
                <w:tcPr>
                  <w:tcW w:w="915" w:type="dxa"/>
                  <w:tcBorders>
                    <w:top w:val="nil"/>
                    <w:left w:val="nil"/>
                    <w:bottom w:val="nil"/>
                    <w:right w:val="nil"/>
                  </w:tcBorders>
                  <w:shd w:val="clear" w:color="auto" w:fill="auto"/>
                  <w:noWrap/>
                  <w:vAlign w:val="bottom"/>
                  <w:hideMark/>
                </w:tcPr>
                <w:p w14:paraId="153FA30C"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25,590 </w:t>
                  </w:r>
                </w:p>
              </w:tc>
              <w:tc>
                <w:tcPr>
                  <w:tcW w:w="896" w:type="dxa"/>
                  <w:tcBorders>
                    <w:top w:val="nil"/>
                    <w:left w:val="nil"/>
                    <w:bottom w:val="nil"/>
                    <w:right w:val="nil"/>
                  </w:tcBorders>
                  <w:shd w:val="clear" w:color="auto" w:fill="auto"/>
                  <w:noWrap/>
                  <w:vAlign w:val="bottom"/>
                  <w:hideMark/>
                </w:tcPr>
                <w:p w14:paraId="455EB33D"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 </w:t>
                  </w:r>
                </w:p>
              </w:tc>
              <w:tc>
                <w:tcPr>
                  <w:tcW w:w="814" w:type="dxa"/>
                  <w:tcBorders>
                    <w:top w:val="nil"/>
                    <w:left w:val="nil"/>
                    <w:bottom w:val="nil"/>
                    <w:right w:val="nil"/>
                  </w:tcBorders>
                  <w:shd w:val="clear" w:color="auto" w:fill="auto"/>
                  <w:noWrap/>
                  <w:vAlign w:val="bottom"/>
                  <w:hideMark/>
                </w:tcPr>
                <w:p w14:paraId="5D0F079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 </w:t>
                  </w:r>
                </w:p>
              </w:tc>
              <w:tc>
                <w:tcPr>
                  <w:tcW w:w="879" w:type="dxa"/>
                  <w:tcBorders>
                    <w:top w:val="nil"/>
                    <w:left w:val="nil"/>
                    <w:bottom w:val="nil"/>
                    <w:right w:val="nil"/>
                  </w:tcBorders>
                  <w:shd w:val="clear" w:color="auto" w:fill="auto"/>
                  <w:noWrap/>
                  <w:vAlign w:val="bottom"/>
                  <w:hideMark/>
                </w:tcPr>
                <w:p w14:paraId="24A43E2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 </w:t>
                  </w:r>
                </w:p>
              </w:tc>
              <w:tc>
                <w:tcPr>
                  <w:tcW w:w="971" w:type="dxa"/>
                  <w:tcBorders>
                    <w:top w:val="nil"/>
                    <w:left w:val="nil"/>
                    <w:bottom w:val="nil"/>
                    <w:right w:val="single" w:sz="4" w:space="0" w:color="auto"/>
                  </w:tcBorders>
                  <w:shd w:val="clear" w:color="auto" w:fill="auto"/>
                  <w:noWrap/>
                  <w:vAlign w:val="bottom"/>
                  <w:hideMark/>
                </w:tcPr>
                <w:p w14:paraId="4BF0F40C"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262485" w:rsidRPr="00657039" w14:paraId="4229EAEA" w14:textId="77777777" w:rsidTr="000230A5">
              <w:trPr>
                <w:trHeight w:val="20"/>
              </w:trPr>
              <w:tc>
                <w:tcPr>
                  <w:tcW w:w="3204" w:type="dxa"/>
                  <w:tcBorders>
                    <w:top w:val="nil"/>
                    <w:left w:val="single" w:sz="4" w:space="0" w:color="auto"/>
                    <w:bottom w:val="nil"/>
                    <w:right w:val="nil"/>
                  </w:tcBorders>
                  <w:shd w:val="clear" w:color="auto" w:fill="auto"/>
                  <w:noWrap/>
                  <w:hideMark/>
                </w:tcPr>
                <w:p w14:paraId="2C97D59D"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Property &amp; Equipment</w:t>
                  </w:r>
                </w:p>
              </w:tc>
              <w:tc>
                <w:tcPr>
                  <w:tcW w:w="941" w:type="dxa"/>
                  <w:tcBorders>
                    <w:top w:val="nil"/>
                    <w:left w:val="nil"/>
                    <w:bottom w:val="nil"/>
                    <w:right w:val="nil"/>
                  </w:tcBorders>
                  <w:shd w:val="clear" w:color="auto" w:fill="auto"/>
                  <w:noWrap/>
                  <w:vAlign w:val="bottom"/>
                  <w:hideMark/>
                </w:tcPr>
                <w:p w14:paraId="57EABBE1"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4,034 </w:t>
                  </w:r>
                </w:p>
              </w:tc>
              <w:tc>
                <w:tcPr>
                  <w:tcW w:w="915" w:type="dxa"/>
                  <w:tcBorders>
                    <w:top w:val="nil"/>
                    <w:left w:val="nil"/>
                    <w:bottom w:val="nil"/>
                    <w:right w:val="nil"/>
                  </w:tcBorders>
                  <w:shd w:val="clear" w:color="auto" w:fill="auto"/>
                  <w:noWrap/>
                  <w:vAlign w:val="bottom"/>
                  <w:hideMark/>
                </w:tcPr>
                <w:p w14:paraId="63368A6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3,272 </w:t>
                  </w:r>
                </w:p>
              </w:tc>
              <w:tc>
                <w:tcPr>
                  <w:tcW w:w="896" w:type="dxa"/>
                  <w:tcBorders>
                    <w:top w:val="nil"/>
                    <w:left w:val="nil"/>
                    <w:bottom w:val="nil"/>
                    <w:right w:val="nil"/>
                  </w:tcBorders>
                  <w:shd w:val="clear" w:color="auto" w:fill="auto"/>
                  <w:noWrap/>
                  <w:vAlign w:val="bottom"/>
                  <w:hideMark/>
                </w:tcPr>
                <w:p w14:paraId="3E680E7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1,418 </w:t>
                  </w:r>
                </w:p>
              </w:tc>
              <w:tc>
                <w:tcPr>
                  <w:tcW w:w="814" w:type="dxa"/>
                  <w:tcBorders>
                    <w:top w:val="nil"/>
                    <w:left w:val="nil"/>
                    <w:bottom w:val="nil"/>
                    <w:right w:val="nil"/>
                  </w:tcBorders>
                  <w:shd w:val="clear" w:color="auto" w:fill="auto"/>
                  <w:noWrap/>
                  <w:vAlign w:val="bottom"/>
                  <w:hideMark/>
                </w:tcPr>
                <w:p w14:paraId="3900F4C1"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2,216 </w:t>
                  </w:r>
                </w:p>
              </w:tc>
              <w:tc>
                <w:tcPr>
                  <w:tcW w:w="879" w:type="dxa"/>
                  <w:tcBorders>
                    <w:top w:val="nil"/>
                    <w:left w:val="nil"/>
                    <w:bottom w:val="nil"/>
                    <w:right w:val="nil"/>
                  </w:tcBorders>
                  <w:shd w:val="clear" w:color="auto" w:fill="auto"/>
                  <w:noWrap/>
                  <w:vAlign w:val="bottom"/>
                  <w:hideMark/>
                </w:tcPr>
                <w:p w14:paraId="74BA690D"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1,432 </w:t>
                  </w:r>
                </w:p>
              </w:tc>
              <w:tc>
                <w:tcPr>
                  <w:tcW w:w="971" w:type="dxa"/>
                  <w:tcBorders>
                    <w:top w:val="nil"/>
                    <w:left w:val="nil"/>
                    <w:bottom w:val="nil"/>
                    <w:right w:val="single" w:sz="4" w:space="0" w:color="auto"/>
                  </w:tcBorders>
                  <w:shd w:val="clear" w:color="auto" w:fill="auto"/>
                  <w:noWrap/>
                  <w:vAlign w:val="bottom"/>
                  <w:hideMark/>
                </w:tcPr>
                <w:p w14:paraId="2E5D08DE"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14 </w:t>
                  </w:r>
                </w:p>
              </w:tc>
            </w:tr>
            <w:tr w:rsidR="00262485" w:rsidRPr="00657039" w14:paraId="62294BA3" w14:textId="77777777" w:rsidTr="000230A5">
              <w:trPr>
                <w:trHeight w:val="20"/>
              </w:trPr>
              <w:tc>
                <w:tcPr>
                  <w:tcW w:w="3204" w:type="dxa"/>
                  <w:tcBorders>
                    <w:top w:val="nil"/>
                    <w:left w:val="single" w:sz="4" w:space="0" w:color="auto"/>
                    <w:bottom w:val="nil"/>
                    <w:right w:val="nil"/>
                  </w:tcBorders>
                  <w:shd w:val="clear" w:color="auto" w:fill="auto"/>
                  <w:noWrap/>
                  <w:hideMark/>
                </w:tcPr>
                <w:p w14:paraId="5D25EAAC"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Other Services &amp; Charges</w:t>
                  </w:r>
                </w:p>
              </w:tc>
              <w:tc>
                <w:tcPr>
                  <w:tcW w:w="941" w:type="dxa"/>
                  <w:tcBorders>
                    <w:top w:val="nil"/>
                    <w:left w:val="nil"/>
                    <w:bottom w:val="nil"/>
                    <w:right w:val="nil"/>
                  </w:tcBorders>
                  <w:shd w:val="clear" w:color="auto" w:fill="auto"/>
                  <w:noWrap/>
                  <w:vAlign w:val="bottom"/>
                  <w:hideMark/>
                </w:tcPr>
                <w:p w14:paraId="12A8B64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54,035 </w:t>
                  </w:r>
                </w:p>
              </w:tc>
              <w:tc>
                <w:tcPr>
                  <w:tcW w:w="915" w:type="dxa"/>
                  <w:tcBorders>
                    <w:top w:val="nil"/>
                    <w:left w:val="nil"/>
                    <w:bottom w:val="nil"/>
                    <w:right w:val="nil"/>
                  </w:tcBorders>
                  <w:shd w:val="clear" w:color="auto" w:fill="auto"/>
                  <w:noWrap/>
                  <w:vAlign w:val="bottom"/>
                  <w:hideMark/>
                </w:tcPr>
                <w:p w14:paraId="6D64B96C"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59,578 </w:t>
                  </w:r>
                </w:p>
              </w:tc>
              <w:tc>
                <w:tcPr>
                  <w:tcW w:w="896" w:type="dxa"/>
                  <w:tcBorders>
                    <w:top w:val="nil"/>
                    <w:left w:val="nil"/>
                    <w:bottom w:val="nil"/>
                    <w:right w:val="nil"/>
                  </w:tcBorders>
                  <w:shd w:val="clear" w:color="auto" w:fill="auto"/>
                  <w:noWrap/>
                  <w:vAlign w:val="bottom"/>
                  <w:hideMark/>
                </w:tcPr>
                <w:p w14:paraId="4C2A4DF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71,119 </w:t>
                  </w:r>
                </w:p>
              </w:tc>
              <w:tc>
                <w:tcPr>
                  <w:tcW w:w="814" w:type="dxa"/>
                  <w:tcBorders>
                    <w:top w:val="nil"/>
                    <w:left w:val="nil"/>
                    <w:bottom w:val="nil"/>
                    <w:right w:val="nil"/>
                  </w:tcBorders>
                  <w:shd w:val="clear" w:color="auto" w:fill="auto"/>
                  <w:noWrap/>
                  <w:vAlign w:val="bottom"/>
                  <w:hideMark/>
                </w:tcPr>
                <w:p w14:paraId="0DFD953C"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72,041 </w:t>
                  </w:r>
                </w:p>
              </w:tc>
              <w:tc>
                <w:tcPr>
                  <w:tcW w:w="879" w:type="dxa"/>
                  <w:tcBorders>
                    <w:top w:val="nil"/>
                    <w:left w:val="nil"/>
                    <w:bottom w:val="nil"/>
                    <w:right w:val="nil"/>
                  </w:tcBorders>
                  <w:shd w:val="clear" w:color="auto" w:fill="auto"/>
                  <w:noWrap/>
                  <w:vAlign w:val="bottom"/>
                  <w:hideMark/>
                </w:tcPr>
                <w:p w14:paraId="5452E17B"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74,909 </w:t>
                  </w:r>
                </w:p>
              </w:tc>
              <w:tc>
                <w:tcPr>
                  <w:tcW w:w="971" w:type="dxa"/>
                  <w:tcBorders>
                    <w:top w:val="nil"/>
                    <w:left w:val="nil"/>
                    <w:bottom w:val="nil"/>
                    <w:right w:val="single" w:sz="4" w:space="0" w:color="auto"/>
                  </w:tcBorders>
                  <w:shd w:val="clear" w:color="auto" w:fill="auto"/>
                  <w:noWrap/>
                  <w:vAlign w:val="bottom"/>
                  <w:hideMark/>
                </w:tcPr>
                <w:p w14:paraId="0AA11EDA"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3,790 </w:t>
                  </w:r>
                </w:p>
              </w:tc>
            </w:tr>
            <w:tr w:rsidR="00262485" w:rsidRPr="00657039" w14:paraId="097B8FCC" w14:textId="77777777" w:rsidTr="000230A5">
              <w:trPr>
                <w:trHeight w:val="20"/>
              </w:trPr>
              <w:tc>
                <w:tcPr>
                  <w:tcW w:w="3204" w:type="dxa"/>
                  <w:tcBorders>
                    <w:top w:val="nil"/>
                    <w:left w:val="single" w:sz="4" w:space="0" w:color="auto"/>
                    <w:right w:val="nil"/>
                  </w:tcBorders>
                  <w:shd w:val="clear" w:color="auto" w:fill="auto"/>
                  <w:noWrap/>
                  <w:hideMark/>
                </w:tcPr>
                <w:p w14:paraId="6547A021"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Subtotal</w:t>
                  </w:r>
                </w:p>
              </w:tc>
              <w:tc>
                <w:tcPr>
                  <w:tcW w:w="941" w:type="dxa"/>
                  <w:tcBorders>
                    <w:top w:val="nil"/>
                    <w:left w:val="nil"/>
                    <w:bottom w:val="nil"/>
                    <w:right w:val="nil"/>
                  </w:tcBorders>
                  <w:shd w:val="clear" w:color="auto" w:fill="auto"/>
                  <w:noWrap/>
                  <w:vAlign w:val="bottom"/>
                  <w:hideMark/>
                </w:tcPr>
                <w:p w14:paraId="07D6EBC2"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$84,111 </w:t>
                  </w:r>
                </w:p>
              </w:tc>
              <w:tc>
                <w:tcPr>
                  <w:tcW w:w="915" w:type="dxa"/>
                  <w:tcBorders>
                    <w:top w:val="nil"/>
                    <w:left w:val="nil"/>
                    <w:bottom w:val="nil"/>
                    <w:right w:val="nil"/>
                  </w:tcBorders>
                  <w:shd w:val="clear" w:color="auto" w:fill="auto"/>
                  <w:noWrap/>
                  <w:vAlign w:val="bottom"/>
                  <w:hideMark/>
                </w:tcPr>
                <w:p w14:paraId="5B1F15D1"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$107,434 </w:t>
                  </w:r>
                </w:p>
              </w:tc>
              <w:tc>
                <w:tcPr>
                  <w:tcW w:w="896" w:type="dxa"/>
                  <w:tcBorders>
                    <w:top w:val="nil"/>
                    <w:left w:val="nil"/>
                    <w:bottom w:val="nil"/>
                    <w:right w:val="nil"/>
                  </w:tcBorders>
                  <w:shd w:val="clear" w:color="auto" w:fill="auto"/>
                  <w:noWrap/>
                  <w:vAlign w:val="bottom"/>
                  <w:hideMark/>
                </w:tcPr>
                <w:p w14:paraId="5294D06F"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$85,790 </w:t>
                  </w:r>
                </w:p>
              </w:tc>
              <w:tc>
                <w:tcPr>
                  <w:tcW w:w="814" w:type="dxa"/>
                  <w:tcBorders>
                    <w:top w:val="nil"/>
                    <w:left w:val="nil"/>
                    <w:bottom w:val="nil"/>
                    <w:right w:val="nil"/>
                  </w:tcBorders>
                  <w:shd w:val="clear" w:color="auto" w:fill="auto"/>
                  <w:noWrap/>
                  <w:vAlign w:val="bottom"/>
                  <w:hideMark/>
                </w:tcPr>
                <w:p w14:paraId="320D268A"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$88,820 </w:t>
                  </w:r>
                </w:p>
              </w:tc>
              <w:tc>
                <w:tcPr>
                  <w:tcW w:w="879" w:type="dxa"/>
                  <w:tcBorders>
                    <w:top w:val="nil"/>
                    <w:left w:val="nil"/>
                    <w:bottom w:val="nil"/>
                    <w:right w:val="nil"/>
                  </w:tcBorders>
                  <w:shd w:val="clear" w:color="auto" w:fill="auto"/>
                  <w:noWrap/>
                  <w:vAlign w:val="bottom"/>
                  <w:hideMark/>
                </w:tcPr>
                <w:p w14:paraId="3D8C4B68"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$90,643 </w:t>
                  </w:r>
                </w:p>
              </w:tc>
              <w:tc>
                <w:tcPr>
                  <w:tcW w:w="971" w:type="dxa"/>
                  <w:tcBorders>
                    <w:top w:val="nil"/>
                    <w:left w:val="nil"/>
                    <w:bottom w:val="nil"/>
                    <w:right w:val="single" w:sz="4" w:space="0" w:color="auto"/>
                  </w:tcBorders>
                  <w:shd w:val="clear" w:color="auto" w:fill="auto"/>
                  <w:noWrap/>
                  <w:vAlign w:val="bottom"/>
                  <w:hideMark/>
                </w:tcPr>
                <w:p w14:paraId="4A35B55D"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$4,854 </w:t>
                  </w:r>
                </w:p>
              </w:tc>
            </w:tr>
            <w:tr w:rsidR="00262485" w:rsidRPr="00657039" w14:paraId="4685CA45" w14:textId="77777777" w:rsidTr="000230A5">
              <w:trPr>
                <w:trHeight w:val="20"/>
              </w:trPr>
              <w:tc>
                <w:tcPr>
                  <w:tcW w:w="3204" w:type="dxa"/>
                  <w:tcBorders>
                    <w:top w:val="nil"/>
                    <w:left w:val="single" w:sz="4" w:space="0" w:color="auto"/>
                    <w:bottom w:val="single" w:sz="4" w:space="0" w:color="auto"/>
                    <w:right w:val="nil"/>
                  </w:tcBorders>
                  <w:shd w:val="clear" w:color="auto" w:fill="auto"/>
                  <w:noWrap/>
                  <w:hideMark/>
                </w:tcPr>
                <w:p w14:paraId="644844DF"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TOTAL</w:t>
                  </w:r>
                </w:p>
              </w:tc>
              <w:tc>
                <w:tcPr>
                  <w:tcW w:w="941" w:type="dxa"/>
                  <w:tcBorders>
                    <w:top w:val="single" w:sz="4" w:space="0" w:color="auto"/>
                    <w:left w:val="nil"/>
                    <w:bottom w:val="single" w:sz="4" w:space="0" w:color="auto"/>
                    <w:right w:val="nil"/>
                  </w:tcBorders>
                  <w:shd w:val="clear" w:color="auto" w:fill="auto"/>
                  <w:noWrap/>
                  <w:vAlign w:val="bottom"/>
                  <w:hideMark/>
                </w:tcPr>
                <w:p w14:paraId="43870EF4"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$100,198 </w:t>
                  </w:r>
                </w:p>
              </w:tc>
              <w:tc>
                <w:tcPr>
                  <w:tcW w:w="915" w:type="dxa"/>
                  <w:tcBorders>
                    <w:top w:val="single" w:sz="4" w:space="0" w:color="auto"/>
                    <w:left w:val="nil"/>
                    <w:bottom w:val="single" w:sz="4" w:space="0" w:color="auto"/>
                    <w:right w:val="nil"/>
                  </w:tcBorders>
                  <w:shd w:val="clear" w:color="auto" w:fill="auto"/>
                  <w:noWrap/>
                  <w:vAlign w:val="bottom"/>
                  <w:hideMark/>
                </w:tcPr>
                <w:p w14:paraId="2F558EB8"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$126,940 </w:t>
                  </w:r>
                </w:p>
              </w:tc>
              <w:tc>
                <w:tcPr>
                  <w:tcW w:w="896" w:type="dxa"/>
                  <w:tcBorders>
                    <w:top w:val="single" w:sz="4" w:space="0" w:color="auto"/>
                    <w:left w:val="nil"/>
                    <w:bottom w:val="single" w:sz="4" w:space="0" w:color="auto"/>
                    <w:right w:val="nil"/>
                  </w:tcBorders>
                  <w:shd w:val="clear" w:color="auto" w:fill="auto"/>
                  <w:noWrap/>
                  <w:vAlign w:val="bottom"/>
                  <w:hideMark/>
                </w:tcPr>
                <w:p w14:paraId="0050E7CA"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$104,379 </w:t>
                  </w:r>
                </w:p>
              </w:tc>
              <w:tc>
                <w:tcPr>
                  <w:tcW w:w="814" w:type="dxa"/>
                  <w:tcBorders>
                    <w:top w:val="single" w:sz="4" w:space="0" w:color="auto"/>
                    <w:left w:val="nil"/>
                    <w:bottom w:val="single" w:sz="4" w:space="0" w:color="auto"/>
                    <w:right w:val="nil"/>
                  </w:tcBorders>
                  <w:shd w:val="clear" w:color="auto" w:fill="auto"/>
                  <w:noWrap/>
                  <w:vAlign w:val="bottom"/>
                  <w:hideMark/>
                </w:tcPr>
                <w:p w14:paraId="3AD8D3AD"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$107,830 </w:t>
                  </w:r>
                </w:p>
              </w:tc>
              <w:tc>
                <w:tcPr>
                  <w:tcW w:w="879" w:type="dxa"/>
                  <w:tcBorders>
                    <w:top w:val="single" w:sz="4" w:space="0" w:color="auto"/>
                    <w:left w:val="nil"/>
                    <w:bottom w:val="single" w:sz="4" w:space="0" w:color="auto"/>
                    <w:right w:val="nil"/>
                  </w:tcBorders>
                  <w:shd w:val="clear" w:color="auto" w:fill="auto"/>
                  <w:noWrap/>
                  <w:vAlign w:val="bottom"/>
                  <w:hideMark/>
                </w:tcPr>
                <w:p w14:paraId="2B3D5C88"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$110,078 </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14:paraId="6C13969C" w14:textId="77777777" w:rsidR="00657039" w:rsidRPr="00262485" w:rsidRDefault="00657039" w:rsidP="000230A5">
                  <w:pPr>
                    <w:jc w:val="right"/>
                    <w:rPr>
                      <w:rFonts w:ascii="Calibri" w:eastAsia="Times New Roman" w:hAnsi="Calibri" w:cs="Calibri"/>
                      <w:b/>
                      <w:bCs/>
                      <w:sz w:val="16"/>
                      <w:szCs w:val="16"/>
                    </w:rPr>
                  </w:pPr>
                  <w:r w:rsidRPr="00262485">
                    <w:rPr>
                      <w:rFonts w:ascii="Calibri" w:eastAsia="Times New Roman" w:hAnsi="Calibri" w:cs="Calibri"/>
                      <w:b/>
                      <w:bCs/>
                      <w:sz w:val="16"/>
                      <w:szCs w:val="16"/>
                    </w:rPr>
                    <w:t xml:space="preserve">$5,699 </w:t>
                  </w:r>
                </w:p>
              </w:tc>
            </w:tr>
            <w:tr w:rsidR="00262485" w:rsidRPr="00657039" w14:paraId="2C5E14E6" w14:textId="77777777" w:rsidTr="000230A5">
              <w:trPr>
                <w:trHeight w:val="20"/>
              </w:trPr>
              <w:tc>
                <w:tcPr>
                  <w:tcW w:w="3204" w:type="dxa"/>
                  <w:tcBorders>
                    <w:top w:val="single" w:sz="4" w:space="0" w:color="auto"/>
                    <w:left w:val="single" w:sz="4" w:space="0" w:color="auto"/>
                    <w:bottom w:val="nil"/>
                    <w:right w:val="nil"/>
                  </w:tcBorders>
                  <w:shd w:val="clear" w:color="auto" w:fill="auto"/>
                  <w:noWrap/>
                  <w:hideMark/>
                </w:tcPr>
                <w:p w14:paraId="15AD8C9D"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Funding</w:t>
                  </w:r>
                </w:p>
              </w:tc>
              <w:tc>
                <w:tcPr>
                  <w:tcW w:w="941" w:type="dxa"/>
                  <w:tcBorders>
                    <w:top w:val="nil"/>
                    <w:left w:val="nil"/>
                    <w:bottom w:val="nil"/>
                    <w:right w:val="nil"/>
                  </w:tcBorders>
                  <w:shd w:val="clear" w:color="auto" w:fill="auto"/>
                  <w:noWrap/>
                  <w:vAlign w:val="bottom"/>
                  <w:hideMark/>
                </w:tcPr>
                <w:p w14:paraId="3DF82AD1" w14:textId="77777777" w:rsidR="00657039" w:rsidRPr="00262485" w:rsidRDefault="00657039" w:rsidP="000230A5">
                  <w:pPr>
                    <w:jc w:val="right"/>
                    <w:rPr>
                      <w:rFonts w:ascii="Calibri" w:eastAsia="Times New Roman" w:hAnsi="Calibri" w:cs="Calibri"/>
                      <w:b/>
                      <w:bCs/>
                      <w:color w:val="000000"/>
                      <w:sz w:val="16"/>
                      <w:szCs w:val="16"/>
                    </w:rPr>
                  </w:pPr>
                </w:p>
              </w:tc>
              <w:tc>
                <w:tcPr>
                  <w:tcW w:w="915" w:type="dxa"/>
                  <w:tcBorders>
                    <w:top w:val="nil"/>
                    <w:left w:val="nil"/>
                    <w:bottom w:val="nil"/>
                    <w:right w:val="nil"/>
                  </w:tcBorders>
                  <w:shd w:val="clear" w:color="auto" w:fill="auto"/>
                  <w:noWrap/>
                  <w:vAlign w:val="bottom"/>
                  <w:hideMark/>
                </w:tcPr>
                <w:p w14:paraId="748F6E36" w14:textId="77777777" w:rsidR="00657039" w:rsidRPr="00262485" w:rsidRDefault="00657039" w:rsidP="000230A5">
                  <w:pPr>
                    <w:jc w:val="right"/>
                    <w:rPr>
                      <w:rFonts w:ascii="Calibri" w:eastAsia="Times New Roman" w:hAnsi="Calibri" w:cs="Calibri"/>
                      <w:sz w:val="16"/>
                      <w:szCs w:val="16"/>
                    </w:rPr>
                  </w:pPr>
                </w:p>
              </w:tc>
              <w:tc>
                <w:tcPr>
                  <w:tcW w:w="896" w:type="dxa"/>
                  <w:tcBorders>
                    <w:top w:val="nil"/>
                    <w:left w:val="nil"/>
                    <w:bottom w:val="nil"/>
                    <w:right w:val="nil"/>
                  </w:tcBorders>
                  <w:shd w:val="clear" w:color="auto" w:fill="auto"/>
                  <w:noWrap/>
                  <w:vAlign w:val="bottom"/>
                  <w:hideMark/>
                </w:tcPr>
                <w:p w14:paraId="3D840919" w14:textId="77777777" w:rsidR="00657039" w:rsidRPr="00262485" w:rsidRDefault="00657039" w:rsidP="000230A5">
                  <w:pPr>
                    <w:jc w:val="right"/>
                    <w:rPr>
                      <w:rFonts w:ascii="Calibri" w:eastAsia="Times New Roman" w:hAnsi="Calibri" w:cs="Calibri"/>
                      <w:sz w:val="16"/>
                      <w:szCs w:val="16"/>
                    </w:rPr>
                  </w:pPr>
                </w:p>
              </w:tc>
              <w:tc>
                <w:tcPr>
                  <w:tcW w:w="814" w:type="dxa"/>
                  <w:tcBorders>
                    <w:top w:val="nil"/>
                    <w:left w:val="nil"/>
                    <w:bottom w:val="nil"/>
                    <w:right w:val="nil"/>
                  </w:tcBorders>
                  <w:shd w:val="clear" w:color="auto" w:fill="auto"/>
                  <w:noWrap/>
                  <w:vAlign w:val="bottom"/>
                  <w:hideMark/>
                </w:tcPr>
                <w:p w14:paraId="0D5DEB1D" w14:textId="77777777" w:rsidR="00657039" w:rsidRPr="00262485" w:rsidRDefault="00657039" w:rsidP="000230A5">
                  <w:pPr>
                    <w:jc w:val="right"/>
                    <w:rPr>
                      <w:rFonts w:ascii="Calibri" w:eastAsia="Times New Roman" w:hAnsi="Calibri" w:cs="Calibri"/>
                      <w:sz w:val="16"/>
                      <w:szCs w:val="16"/>
                    </w:rPr>
                  </w:pPr>
                </w:p>
              </w:tc>
              <w:tc>
                <w:tcPr>
                  <w:tcW w:w="879" w:type="dxa"/>
                  <w:tcBorders>
                    <w:top w:val="nil"/>
                    <w:left w:val="nil"/>
                    <w:bottom w:val="nil"/>
                    <w:right w:val="nil"/>
                  </w:tcBorders>
                  <w:shd w:val="clear" w:color="auto" w:fill="auto"/>
                  <w:noWrap/>
                  <w:vAlign w:val="bottom"/>
                  <w:hideMark/>
                </w:tcPr>
                <w:p w14:paraId="671161A5" w14:textId="77777777" w:rsidR="00657039" w:rsidRPr="00262485" w:rsidRDefault="00657039" w:rsidP="000230A5">
                  <w:pPr>
                    <w:jc w:val="right"/>
                    <w:rPr>
                      <w:rFonts w:ascii="Calibri" w:eastAsia="Times New Roman" w:hAnsi="Calibri" w:cs="Calibri"/>
                      <w:sz w:val="16"/>
                      <w:szCs w:val="16"/>
                    </w:rPr>
                  </w:pPr>
                </w:p>
              </w:tc>
              <w:tc>
                <w:tcPr>
                  <w:tcW w:w="971" w:type="dxa"/>
                  <w:tcBorders>
                    <w:top w:val="nil"/>
                    <w:left w:val="nil"/>
                    <w:bottom w:val="nil"/>
                    <w:right w:val="single" w:sz="4" w:space="0" w:color="auto"/>
                  </w:tcBorders>
                  <w:shd w:val="clear" w:color="auto" w:fill="auto"/>
                  <w:noWrap/>
                  <w:vAlign w:val="bottom"/>
                  <w:hideMark/>
                </w:tcPr>
                <w:p w14:paraId="20DBD3EE"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262485" w:rsidRPr="00657039" w14:paraId="3611924D" w14:textId="77777777" w:rsidTr="000230A5">
              <w:trPr>
                <w:trHeight w:val="20"/>
              </w:trPr>
              <w:tc>
                <w:tcPr>
                  <w:tcW w:w="3204" w:type="dxa"/>
                  <w:tcBorders>
                    <w:top w:val="nil"/>
                    <w:left w:val="single" w:sz="4" w:space="0" w:color="auto"/>
                    <w:bottom w:val="nil"/>
                    <w:right w:val="nil"/>
                  </w:tcBorders>
                  <w:shd w:val="clear" w:color="auto" w:fill="auto"/>
                  <w:noWrap/>
                  <w:hideMark/>
                </w:tcPr>
                <w:p w14:paraId="30548150"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City Funds</w:t>
                  </w:r>
                </w:p>
              </w:tc>
              <w:tc>
                <w:tcPr>
                  <w:tcW w:w="941" w:type="dxa"/>
                  <w:tcBorders>
                    <w:top w:val="nil"/>
                    <w:left w:val="nil"/>
                    <w:bottom w:val="nil"/>
                    <w:right w:val="nil"/>
                  </w:tcBorders>
                  <w:shd w:val="clear" w:color="auto" w:fill="auto"/>
                  <w:noWrap/>
                  <w:vAlign w:val="bottom"/>
                  <w:hideMark/>
                </w:tcPr>
                <w:p w14:paraId="34F1B806" w14:textId="77777777" w:rsidR="00657039" w:rsidRPr="00262485" w:rsidRDefault="00657039" w:rsidP="000230A5">
                  <w:pPr>
                    <w:jc w:val="right"/>
                    <w:rPr>
                      <w:rFonts w:ascii="Calibri" w:eastAsia="Times New Roman" w:hAnsi="Calibri" w:cs="Calibri"/>
                      <w:color w:val="000000"/>
                      <w:sz w:val="16"/>
                      <w:szCs w:val="16"/>
                    </w:rPr>
                  </w:pPr>
                </w:p>
              </w:tc>
              <w:tc>
                <w:tcPr>
                  <w:tcW w:w="915" w:type="dxa"/>
                  <w:tcBorders>
                    <w:top w:val="nil"/>
                    <w:left w:val="nil"/>
                    <w:bottom w:val="nil"/>
                    <w:right w:val="nil"/>
                  </w:tcBorders>
                  <w:shd w:val="clear" w:color="auto" w:fill="auto"/>
                  <w:noWrap/>
                  <w:vAlign w:val="bottom"/>
                  <w:hideMark/>
                </w:tcPr>
                <w:p w14:paraId="382D8F7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46E6183B"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$95,959 </w:t>
                  </w:r>
                </w:p>
              </w:tc>
              <w:tc>
                <w:tcPr>
                  <w:tcW w:w="814" w:type="dxa"/>
                  <w:tcBorders>
                    <w:top w:val="nil"/>
                    <w:left w:val="nil"/>
                    <w:bottom w:val="nil"/>
                    <w:right w:val="nil"/>
                  </w:tcBorders>
                  <w:shd w:val="clear" w:color="auto" w:fill="auto"/>
                  <w:noWrap/>
                  <w:vAlign w:val="bottom"/>
                  <w:hideMark/>
                </w:tcPr>
                <w:p w14:paraId="043C724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$95,750 </w:t>
                  </w:r>
                </w:p>
              </w:tc>
              <w:tc>
                <w:tcPr>
                  <w:tcW w:w="879" w:type="dxa"/>
                  <w:tcBorders>
                    <w:top w:val="nil"/>
                    <w:left w:val="nil"/>
                    <w:bottom w:val="nil"/>
                    <w:right w:val="nil"/>
                  </w:tcBorders>
                  <w:shd w:val="clear" w:color="auto" w:fill="auto"/>
                  <w:noWrap/>
                  <w:vAlign w:val="bottom"/>
                  <w:hideMark/>
                </w:tcPr>
                <w:p w14:paraId="1DF8649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$97,964 </w:t>
                  </w:r>
                </w:p>
              </w:tc>
              <w:tc>
                <w:tcPr>
                  <w:tcW w:w="971" w:type="dxa"/>
                  <w:tcBorders>
                    <w:top w:val="nil"/>
                    <w:left w:val="nil"/>
                    <w:bottom w:val="nil"/>
                    <w:right w:val="single" w:sz="4" w:space="0" w:color="auto"/>
                  </w:tcBorders>
                  <w:shd w:val="clear" w:color="auto" w:fill="auto"/>
                  <w:noWrap/>
                  <w:vAlign w:val="bottom"/>
                  <w:hideMark/>
                </w:tcPr>
                <w:p w14:paraId="5D3785B6"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$2,005 </w:t>
                  </w:r>
                </w:p>
              </w:tc>
            </w:tr>
            <w:tr w:rsidR="00262485" w:rsidRPr="00657039" w14:paraId="6FF9FA9D" w14:textId="77777777" w:rsidTr="000230A5">
              <w:trPr>
                <w:trHeight w:val="20"/>
              </w:trPr>
              <w:tc>
                <w:tcPr>
                  <w:tcW w:w="3204" w:type="dxa"/>
                  <w:tcBorders>
                    <w:top w:val="nil"/>
                    <w:left w:val="single" w:sz="4" w:space="0" w:color="auto"/>
                    <w:bottom w:val="nil"/>
                    <w:right w:val="nil"/>
                  </w:tcBorders>
                  <w:shd w:val="clear" w:color="auto" w:fill="auto"/>
                  <w:noWrap/>
                  <w:hideMark/>
                </w:tcPr>
                <w:p w14:paraId="5B265F20"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Capital IFA</w:t>
                  </w:r>
                </w:p>
              </w:tc>
              <w:tc>
                <w:tcPr>
                  <w:tcW w:w="941" w:type="dxa"/>
                  <w:tcBorders>
                    <w:top w:val="nil"/>
                    <w:left w:val="nil"/>
                    <w:bottom w:val="nil"/>
                    <w:right w:val="nil"/>
                  </w:tcBorders>
                  <w:shd w:val="clear" w:color="auto" w:fill="auto"/>
                  <w:noWrap/>
                  <w:vAlign w:val="bottom"/>
                  <w:hideMark/>
                </w:tcPr>
                <w:p w14:paraId="6A1C2F94" w14:textId="77777777" w:rsidR="00657039" w:rsidRPr="00262485" w:rsidRDefault="00657039" w:rsidP="000230A5">
                  <w:pPr>
                    <w:jc w:val="right"/>
                    <w:rPr>
                      <w:rFonts w:ascii="Calibri" w:eastAsia="Times New Roman" w:hAnsi="Calibri" w:cs="Calibri"/>
                      <w:color w:val="000000"/>
                      <w:sz w:val="16"/>
                      <w:szCs w:val="16"/>
                    </w:rPr>
                  </w:pPr>
                </w:p>
              </w:tc>
              <w:tc>
                <w:tcPr>
                  <w:tcW w:w="915" w:type="dxa"/>
                  <w:tcBorders>
                    <w:top w:val="nil"/>
                    <w:left w:val="nil"/>
                    <w:bottom w:val="nil"/>
                    <w:right w:val="nil"/>
                  </w:tcBorders>
                  <w:shd w:val="clear" w:color="auto" w:fill="auto"/>
                  <w:noWrap/>
                  <w:vAlign w:val="bottom"/>
                  <w:hideMark/>
                </w:tcPr>
                <w:p w14:paraId="565A429E" w14:textId="77777777" w:rsidR="00657039" w:rsidRPr="00262485" w:rsidRDefault="00657039" w:rsidP="000230A5">
                  <w:pPr>
                    <w:jc w:val="right"/>
                    <w:rPr>
                      <w:rFonts w:ascii="Calibri" w:eastAsia="Times New Roman" w:hAnsi="Calibri" w:cs="Calibri"/>
                      <w:sz w:val="16"/>
                      <w:szCs w:val="16"/>
                    </w:rPr>
                  </w:pPr>
                </w:p>
              </w:tc>
              <w:tc>
                <w:tcPr>
                  <w:tcW w:w="896" w:type="dxa"/>
                  <w:tcBorders>
                    <w:top w:val="nil"/>
                    <w:left w:val="nil"/>
                    <w:bottom w:val="nil"/>
                    <w:right w:val="nil"/>
                  </w:tcBorders>
                  <w:shd w:val="clear" w:color="auto" w:fill="auto"/>
                  <w:noWrap/>
                  <w:vAlign w:val="bottom"/>
                  <w:hideMark/>
                </w:tcPr>
                <w:p w14:paraId="5FBA78EB" w14:textId="55E326F9"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814" w:type="dxa"/>
                  <w:tcBorders>
                    <w:top w:val="nil"/>
                    <w:left w:val="nil"/>
                    <w:bottom w:val="nil"/>
                    <w:right w:val="nil"/>
                  </w:tcBorders>
                  <w:shd w:val="clear" w:color="auto" w:fill="auto"/>
                  <w:noWrap/>
                  <w:vAlign w:val="bottom"/>
                  <w:hideMark/>
                </w:tcPr>
                <w:p w14:paraId="0FBDC131" w14:textId="065B009E"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11,417 </w:t>
                  </w:r>
                </w:p>
              </w:tc>
              <w:tc>
                <w:tcPr>
                  <w:tcW w:w="879" w:type="dxa"/>
                  <w:tcBorders>
                    <w:top w:val="nil"/>
                    <w:left w:val="nil"/>
                    <w:bottom w:val="nil"/>
                    <w:right w:val="nil"/>
                  </w:tcBorders>
                  <w:shd w:val="clear" w:color="auto" w:fill="auto"/>
                  <w:noWrap/>
                  <w:vAlign w:val="bottom"/>
                  <w:hideMark/>
                </w:tcPr>
                <w:p w14:paraId="7DA924E7" w14:textId="6C335EEC"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11,455 </w:t>
                  </w:r>
                </w:p>
              </w:tc>
              <w:tc>
                <w:tcPr>
                  <w:tcW w:w="971" w:type="dxa"/>
                  <w:tcBorders>
                    <w:top w:val="nil"/>
                    <w:left w:val="nil"/>
                    <w:bottom w:val="nil"/>
                    <w:right w:val="single" w:sz="4" w:space="0" w:color="auto"/>
                  </w:tcBorders>
                  <w:shd w:val="clear" w:color="auto" w:fill="auto"/>
                  <w:noWrap/>
                  <w:vAlign w:val="bottom"/>
                  <w:hideMark/>
                </w:tcPr>
                <w:p w14:paraId="5CF9A348" w14:textId="09CD866A"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11,455 </w:t>
                  </w:r>
                </w:p>
              </w:tc>
            </w:tr>
            <w:tr w:rsidR="00262485" w:rsidRPr="00657039" w14:paraId="57C1556C" w14:textId="77777777" w:rsidTr="000230A5">
              <w:trPr>
                <w:trHeight w:val="20"/>
              </w:trPr>
              <w:tc>
                <w:tcPr>
                  <w:tcW w:w="3204" w:type="dxa"/>
                  <w:tcBorders>
                    <w:top w:val="nil"/>
                    <w:left w:val="single" w:sz="4" w:space="0" w:color="auto"/>
                    <w:bottom w:val="nil"/>
                    <w:right w:val="nil"/>
                  </w:tcBorders>
                  <w:shd w:val="clear" w:color="auto" w:fill="auto"/>
                  <w:noWrap/>
                  <w:hideMark/>
                </w:tcPr>
                <w:p w14:paraId="641043BB"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State</w:t>
                  </w:r>
                </w:p>
              </w:tc>
              <w:tc>
                <w:tcPr>
                  <w:tcW w:w="941" w:type="dxa"/>
                  <w:tcBorders>
                    <w:top w:val="nil"/>
                    <w:left w:val="nil"/>
                    <w:bottom w:val="nil"/>
                    <w:right w:val="nil"/>
                  </w:tcBorders>
                  <w:shd w:val="clear" w:color="auto" w:fill="auto"/>
                  <w:noWrap/>
                  <w:vAlign w:val="bottom"/>
                  <w:hideMark/>
                </w:tcPr>
                <w:p w14:paraId="5F034FF2" w14:textId="77777777" w:rsidR="00657039" w:rsidRPr="00262485" w:rsidRDefault="00657039" w:rsidP="000230A5">
                  <w:pPr>
                    <w:jc w:val="right"/>
                    <w:rPr>
                      <w:rFonts w:ascii="Calibri" w:eastAsia="Times New Roman" w:hAnsi="Calibri" w:cs="Calibri"/>
                      <w:color w:val="000000"/>
                      <w:sz w:val="16"/>
                      <w:szCs w:val="16"/>
                    </w:rPr>
                  </w:pPr>
                </w:p>
              </w:tc>
              <w:tc>
                <w:tcPr>
                  <w:tcW w:w="915" w:type="dxa"/>
                  <w:tcBorders>
                    <w:top w:val="nil"/>
                    <w:left w:val="nil"/>
                    <w:bottom w:val="nil"/>
                    <w:right w:val="nil"/>
                  </w:tcBorders>
                  <w:shd w:val="clear" w:color="auto" w:fill="auto"/>
                  <w:noWrap/>
                  <w:vAlign w:val="bottom"/>
                  <w:hideMark/>
                </w:tcPr>
                <w:p w14:paraId="1D1EF027"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46EFB79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8,084 </w:t>
                  </w:r>
                </w:p>
              </w:tc>
              <w:tc>
                <w:tcPr>
                  <w:tcW w:w="814" w:type="dxa"/>
                  <w:tcBorders>
                    <w:top w:val="nil"/>
                    <w:left w:val="nil"/>
                    <w:bottom w:val="nil"/>
                    <w:right w:val="nil"/>
                  </w:tcBorders>
                  <w:shd w:val="clear" w:color="auto" w:fill="auto"/>
                  <w:noWrap/>
                  <w:vAlign w:val="bottom"/>
                  <w:hideMark/>
                </w:tcPr>
                <w:p w14:paraId="7563419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659 </w:t>
                  </w:r>
                </w:p>
              </w:tc>
              <w:tc>
                <w:tcPr>
                  <w:tcW w:w="879" w:type="dxa"/>
                  <w:tcBorders>
                    <w:top w:val="nil"/>
                    <w:left w:val="nil"/>
                    <w:bottom w:val="nil"/>
                    <w:right w:val="nil"/>
                  </w:tcBorders>
                  <w:shd w:val="clear" w:color="auto" w:fill="auto"/>
                  <w:noWrap/>
                  <w:vAlign w:val="bottom"/>
                  <w:hideMark/>
                </w:tcPr>
                <w:p w14:paraId="7BD85C5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659 </w:t>
                  </w:r>
                </w:p>
              </w:tc>
              <w:tc>
                <w:tcPr>
                  <w:tcW w:w="971" w:type="dxa"/>
                  <w:tcBorders>
                    <w:top w:val="nil"/>
                    <w:left w:val="nil"/>
                    <w:bottom w:val="nil"/>
                    <w:right w:val="single" w:sz="4" w:space="0" w:color="auto"/>
                  </w:tcBorders>
                  <w:shd w:val="clear" w:color="auto" w:fill="auto"/>
                  <w:noWrap/>
                  <w:vAlign w:val="bottom"/>
                  <w:hideMark/>
                </w:tcPr>
                <w:p w14:paraId="365AE2F3" w14:textId="2CAA3B98"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(7,425)</w:t>
                  </w:r>
                </w:p>
              </w:tc>
            </w:tr>
            <w:tr w:rsidR="00262485" w:rsidRPr="00657039" w14:paraId="166624BF" w14:textId="77777777" w:rsidTr="000230A5">
              <w:trPr>
                <w:trHeight w:val="20"/>
              </w:trPr>
              <w:tc>
                <w:tcPr>
                  <w:tcW w:w="3204" w:type="dxa"/>
                  <w:tcBorders>
                    <w:top w:val="nil"/>
                    <w:left w:val="single" w:sz="4" w:space="0" w:color="auto"/>
                    <w:bottom w:val="nil"/>
                    <w:right w:val="nil"/>
                  </w:tcBorders>
                  <w:shd w:val="clear" w:color="auto" w:fill="auto"/>
                  <w:noWrap/>
                  <w:hideMark/>
                </w:tcPr>
                <w:p w14:paraId="2EF70593"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Intra City</w:t>
                  </w:r>
                </w:p>
              </w:tc>
              <w:tc>
                <w:tcPr>
                  <w:tcW w:w="941" w:type="dxa"/>
                  <w:tcBorders>
                    <w:top w:val="nil"/>
                    <w:left w:val="nil"/>
                    <w:bottom w:val="nil"/>
                    <w:right w:val="nil"/>
                  </w:tcBorders>
                  <w:shd w:val="clear" w:color="auto" w:fill="auto"/>
                  <w:noWrap/>
                  <w:vAlign w:val="bottom"/>
                  <w:hideMark/>
                </w:tcPr>
                <w:p w14:paraId="559D9D1C" w14:textId="77777777" w:rsidR="00657039" w:rsidRPr="00262485" w:rsidRDefault="00657039" w:rsidP="000230A5">
                  <w:pPr>
                    <w:jc w:val="right"/>
                    <w:rPr>
                      <w:rFonts w:ascii="Calibri" w:eastAsia="Times New Roman" w:hAnsi="Calibri" w:cs="Calibri"/>
                      <w:color w:val="000000"/>
                      <w:sz w:val="16"/>
                      <w:szCs w:val="16"/>
                    </w:rPr>
                  </w:pPr>
                </w:p>
              </w:tc>
              <w:tc>
                <w:tcPr>
                  <w:tcW w:w="915" w:type="dxa"/>
                  <w:tcBorders>
                    <w:top w:val="nil"/>
                    <w:left w:val="nil"/>
                    <w:bottom w:val="nil"/>
                    <w:right w:val="nil"/>
                  </w:tcBorders>
                  <w:shd w:val="clear" w:color="auto" w:fill="auto"/>
                  <w:noWrap/>
                  <w:vAlign w:val="bottom"/>
                  <w:hideMark/>
                </w:tcPr>
                <w:p w14:paraId="1AA12AAB" w14:textId="77777777" w:rsidR="00657039" w:rsidRPr="00262485" w:rsidRDefault="00657039" w:rsidP="000230A5">
                  <w:pPr>
                    <w:jc w:val="right"/>
                    <w:rPr>
                      <w:rFonts w:ascii="Calibri" w:eastAsia="Times New Roman" w:hAnsi="Calibri" w:cs="Calibri"/>
                      <w:sz w:val="16"/>
                      <w:szCs w:val="16"/>
                    </w:rPr>
                  </w:pPr>
                </w:p>
              </w:tc>
              <w:tc>
                <w:tcPr>
                  <w:tcW w:w="896" w:type="dxa"/>
                  <w:tcBorders>
                    <w:top w:val="nil"/>
                    <w:left w:val="nil"/>
                    <w:bottom w:val="nil"/>
                    <w:right w:val="nil"/>
                  </w:tcBorders>
                  <w:shd w:val="clear" w:color="auto" w:fill="auto"/>
                  <w:noWrap/>
                  <w:vAlign w:val="bottom"/>
                  <w:hideMark/>
                </w:tcPr>
                <w:p w14:paraId="33EEA06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336 </w:t>
                  </w:r>
                </w:p>
              </w:tc>
              <w:tc>
                <w:tcPr>
                  <w:tcW w:w="814" w:type="dxa"/>
                  <w:tcBorders>
                    <w:top w:val="nil"/>
                    <w:left w:val="nil"/>
                    <w:bottom w:val="nil"/>
                    <w:right w:val="nil"/>
                  </w:tcBorders>
                  <w:shd w:val="clear" w:color="auto" w:fill="auto"/>
                  <w:noWrap/>
                  <w:vAlign w:val="bottom"/>
                  <w:hideMark/>
                </w:tcPr>
                <w:p w14:paraId="648BCDA1"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 </w:t>
                  </w:r>
                </w:p>
              </w:tc>
              <w:tc>
                <w:tcPr>
                  <w:tcW w:w="879" w:type="dxa"/>
                  <w:tcBorders>
                    <w:top w:val="nil"/>
                    <w:left w:val="nil"/>
                    <w:bottom w:val="nil"/>
                    <w:right w:val="nil"/>
                  </w:tcBorders>
                  <w:shd w:val="clear" w:color="auto" w:fill="auto"/>
                  <w:noWrap/>
                  <w:vAlign w:val="bottom"/>
                  <w:hideMark/>
                </w:tcPr>
                <w:p w14:paraId="625C874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971" w:type="dxa"/>
                  <w:tcBorders>
                    <w:top w:val="nil"/>
                    <w:left w:val="nil"/>
                    <w:bottom w:val="nil"/>
                    <w:right w:val="single" w:sz="4" w:space="0" w:color="auto"/>
                  </w:tcBorders>
                  <w:shd w:val="clear" w:color="auto" w:fill="auto"/>
                  <w:noWrap/>
                  <w:vAlign w:val="bottom"/>
                  <w:hideMark/>
                </w:tcPr>
                <w:p w14:paraId="12BDCCCA" w14:textId="19BCFAB5"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(336)</w:t>
                  </w:r>
                </w:p>
              </w:tc>
            </w:tr>
            <w:tr w:rsidR="00262485" w:rsidRPr="00657039" w14:paraId="3741CFED" w14:textId="77777777" w:rsidTr="000230A5">
              <w:trPr>
                <w:trHeight w:val="20"/>
              </w:trPr>
              <w:tc>
                <w:tcPr>
                  <w:tcW w:w="3204" w:type="dxa"/>
                  <w:tcBorders>
                    <w:top w:val="nil"/>
                    <w:left w:val="single" w:sz="4" w:space="0" w:color="auto"/>
                    <w:bottom w:val="nil"/>
                    <w:right w:val="nil"/>
                  </w:tcBorders>
                  <w:shd w:val="clear" w:color="auto" w:fill="auto"/>
                  <w:noWrap/>
                  <w:hideMark/>
                </w:tcPr>
                <w:p w14:paraId="679C722D"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Federal - Other</w:t>
                  </w:r>
                </w:p>
              </w:tc>
              <w:tc>
                <w:tcPr>
                  <w:tcW w:w="941" w:type="dxa"/>
                  <w:tcBorders>
                    <w:top w:val="nil"/>
                    <w:left w:val="nil"/>
                    <w:bottom w:val="nil"/>
                    <w:right w:val="nil"/>
                  </w:tcBorders>
                  <w:shd w:val="clear" w:color="auto" w:fill="auto"/>
                  <w:noWrap/>
                  <w:vAlign w:val="bottom"/>
                  <w:hideMark/>
                </w:tcPr>
                <w:p w14:paraId="77D50A6D" w14:textId="77777777" w:rsidR="00657039" w:rsidRPr="00262485" w:rsidRDefault="00657039" w:rsidP="000230A5">
                  <w:pPr>
                    <w:jc w:val="right"/>
                    <w:rPr>
                      <w:rFonts w:ascii="Calibri" w:eastAsia="Times New Roman" w:hAnsi="Calibri" w:cs="Calibri"/>
                      <w:color w:val="000000"/>
                      <w:sz w:val="16"/>
                      <w:szCs w:val="16"/>
                    </w:rPr>
                  </w:pPr>
                </w:p>
              </w:tc>
              <w:tc>
                <w:tcPr>
                  <w:tcW w:w="915" w:type="dxa"/>
                  <w:tcBorders>
                    <w:top w:val="nil"/>
                    <w:left w:val="nil"/>
                    <w:bottom w:val="nil"/>
                    <w:right w:val="nil"/>
                  </w:tcBorders>
                  <w:shd w:val="clear" w:color="auto" w:fill="auto"/>
                  <w:noWrap/>
                  <w:vAlign w:val="bottom"/>
                  <w:hideMark/>
                </w:tcPr>
                <w:p w14:paraId="42FDEEE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22C2348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814" w:type="dxa"/>
                  <w:tcBorders>
                    <w:top w:val="nil"/>
                    <w:left w:val="nil"/>
                    <w:bottom w:val="nil"/>
                    <w:right w:val="nil"/>
                  </w:tcBorders>
                  <w:shd w:val="clear" w:color="auto" w:fill="auto"/>
                  <w:noWrap/>
                  <w:vAlign w:val="bottom"/>
                  <w:hideMark/>
                </w:tcPr>
                <w:p w14:paraId="0F663CD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879" w:type="dxa"/>
                  <w:tcBorders>
                    <w:top w:val="nil"/>
                    <w:left w:val="nil"/>
                    <w:bottom w:val="nil"/>
                    <w:right w:val="nil"/>
                  </w:tcBorders>
                  <w:shd w:val="clear" w:color="auto" w:fill="auto"/>
                  <w:noWrap/>
                  <w:vAlign w:val="bottom"/>
                  <w:hideMark/>
                </w:tcPr>
                <w:p w14:paraId="6038F27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971" w:type="dxa"/>
                  <w:tcBorders>
                    <w:top w:val="nil"/>
                    <w:left w:val="nil"/>
                    <w:bottom w:val="nil"/>
                    <w:right w:val="single" w:sz="4" w:space="0" w:color="auto"/>
                  </w:tcBorders>
                  <w:shd w:val="clear" w:color="auto" w:fill="auto"/>
                  <w:noWrap/>
                  <w:vAlign w:val="bottom"/>
                  <w:hideMark/>
                </w:tcPr>
                <w:p w14:paraId="03BAFB28" w14:textId="01EAA5FC"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262485" w:rsidRPr="00657039" w14:paraId="51AE8FC2" w14:textId="77777777" w:rsidTr="000230A5">
              <w:trPr>
                <w:trHeight w:val="20"/>
              </w:trPr>
              <w:tc>
                <w:tcPr>
                  <w:tcW w:w="3204" w:type="dxa"/>
                  <w:tcBorders>
                    <w:top w:val="nil"/>
                    <w:left w:val="single" w:sz="4" w:space="0" w:color="auto"/>
                    <w:bottom w:val="single" w:sz="4" w:space="0" w:color="auto"/>
                    <w:right w:val="nil"/>
                  </w:tcBorders>
                  <w:shd w:val="clear" w:color="auto" w:fill="auto"/>
                  <w:noWrap/>
                  <w:hideMark/>
                </w:tcPr>
                <w:p w14:paraId="72D278E2"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TOTAL</w:t>
                  </w:r>
                </w:p>
              </w:tc>
              <w:tc>
                <w:tcPr>
                  <w:tcW w:w="941" w:type="dxa"/>
                  <w:tcBorders>
                    <w:top w:val="single" w:sz="4" w:space="0" w:color="auto"/>
                    <w:left w:val="nil"/>
                    <w:bottom w:val="single" w:sz="4" w:space="0" w:color="auto"/>
                    <w:right w:val="nil"/>
                  </w:tcBorders>
                  <w:shd w:val="clear" w:color="auto" w:fill="auto"/>
                  <w:noWrap/>
                  <w:vAlign w:val="bottom"/>
                  <w:hideMark/>
                </w:tcPr>
                <w:p w14:paraId="0F746260" w14:textId="6E881751" w:rsidR="00657039" w:rsidRPr="00262485" w:rsidRDefault="00F3195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$100,198</w:t>
                  </w:r>
                  <w:r w:rsidR="00657039" w:rsidRPr="00262485">
                    <w:rPr>
                      <w:rFonts w:ascii="Calibri" w:eastAsia="Times New Roman" w:hAnsi="Calibri" w:cs="Calibri"/>
                      <w:b/>
                      <w:bCs/>
                      <w:color w:val="000000"/>
                      <w:sz w:val="16"/>
                      <w:szCs w:val="16"/>
                    </w:rPr>
                    <w:t> </w:t>
                  </w:r>
                </w:p>
              </w:tc>
              <w:tc>
                <w:tcPr>
                  <w:tcW w:w="915" w:type="dxa"/>
                  <w:tcBorders>
                    <w:top w:val="single" w:sz="4" w:space="0" w:color="auto"/>
                    <w:left w:val="nil"/>
                    <w:bottom w:val="single" w:sz="4" w:space="0" w:color="auto"/>
                    <w:right w:val="nil"/>
                  </w:tcBorders>
                  <w:shd w:val="clear" w:color="auto" w:fill="auto"/>
                  <w:noWrap/>
                  <w:vAlign w:val="bottom"/>
                  <w:hideMark/>
                </w:tcPr>
                <w:p w14:paraId="7EEEC27B" w14:textId="5CB6C369" w:rsidR="00657039" w:rsidRPr="00262485" w:rsidRDefault="00F3195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$126,940</w:t>
                  </w:r>
                  <w:r w:rsidR="00657039" w:rsidRPr="00262485">
                    <w:rPr>
                      <w:rFonts w:ascii="Calibri" w:eastAsia="Times New Roman" w:hAnsi="Calibri" w:cs="Calibri"/>
                      <w:b/>
                      <w:bCs/>
                      <w:color w:val="000000"/>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28A7DF12"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$104,379 </w:t>
                  </w:r>
                </w:p>
              </w:tc>
              <w:tc>
                <w:tcPr>
                  <w:tcW w:w="814" w:type="dxa"/>
                  <w:tcBorders>
                    <w:top w:val="single" w:sz="4" w:space="0" w:color="auto"/>
                    <w:left w:val="nil"/>
                    <w:bottom w:val="single" w:sz="4" w:space="0" w:color="auto"/>
                    <w:right w:val="nil"/>
                  </w:tcBorders>
                  <w:shd w:val="clear" w:color="auto" w:fill="auto"/>
                  <w:noWrap/>
                  <w:vAlign w:val="bottom"/>
                  <w:hideMark/>
                </w:tcPr>
                <w:p w14:paraId="4B258F14"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$107,830 </w:t>
                  </w:r>
                </w:p>
              </w:tc>
              <w:tc>
                <w:tcPr>
                  <w:tcW w:w="879" w:type="dxa"/>
                  <w:tcBorders>
                    <w:top w:val="single" w:sz="4" w:space="0" w:color="auto"/>
                    <w:left w:val="nil"/>
                    <w:bottom w:val="single" w:sz="4" w:space="0" w:color="auto"/>
                    <w:right w:val="nil"/>
                  </w:tcBorders>
                  <w:shd w:val="clear" w:color="auto" w:fill="auto"/>
                  <w:noWrap/>
                  <w:vAlign w:val="bottom"/>
                  <w:hideMark/>
                </w:tcPr>
                <w:p w14:paraId="7AEECE6D"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$110,078 </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14:paraId="36721579" w14:textId="77777777" w:rsidR="00657039" w:rsidRPr="00262485" w:rsidRDefault="00657039" w:rsidP="000230A5">
                  <w:pPr>
                    <w:jc w:val="right"/>
                    <w:rPr>
                      <w:rFonts w:ascii="Calibri" w:eastAsia="Times New Roman" w:hAnsi="Calibri" w:cs="Calibri"/>
                      <w:b/>
                      <w:bCs/>
                      <w:sz w:val="16"/>
                      <w:szCs w:val="16"/>
                    </w:rPr>
                  </w:pPr>
                  <w:r w:rsidRPr="00262485">
                    <w:rPr>
                      <w:rFonts w:ascii="Calibri" w:eastAsia="Times New Roman" w:hAnsi="Calibri" w:cs="Calibri"/>
                      <w:b/>
                      <w:bCs/>
                      <w:sz w:val="16"/>
                      <w:szCs w:val="16"/>
                    </w:rPr>
                    <w:t xml:space="preserve">$5,699 </w:t>
                  </w:r>
                </w:p>
              </w:tc>
            </w:tr>
            <w:tr w:rsidR="00262485" w:rsidRPr="00657039" w14:paraId="48EF4FE6" w14:textId="77777777" w:rsidTr="000230A5">
              <w:trPr>
                <w:trHeight w:val="20"/>
              </w:trPr>
              <w:tc>
                <w:tcPr>
                  <w:tcW w:w="3204" w:type="dxa"/>
                  <w:tcBorders>
                    <w:top w:val="nil"/>
                    <w:left w:val="single" w:sz="4" w:space="0" w:color="auto"/>
                    <w:bottom w:val="nil"/>
                    <w:right w:val="nil"/>
                  </w:tcBorders>
                  <w:shd w:val="clear" w:color="auto" w:fill="auto"/>
                  <w:noWrap/>
                  <w:hideMark/>
                </w:tcPr>
                <w:p w14:paraId="30CDE649"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Budgeted Headcount</w:t>
                  </w:r>
                </w:p>
              </w:tc>
              <w:tc>
                <w:tcPr>
                  <w:tcW w:w="941" w:type="dxa"/>
                  <w:tcBorders>
                    <w:top w:val="nil"/>
                    <w:left w:val="nil"/>
                    <w:right w:val="nil"/>
                  </w:tcBorders>
                  <w:shd w:val="clear" w:color="auto" w:fill="auto"/>
                  <w:noWrap/>
                  <w:vAlign w:val="bottom"/>
                  <w:hideMark/>
                </w:tcPr>
                <w:p w14:paraId="66084C11" w14:textId="77777777" w:rsidR="00657039" w:rsidRPr="00262485" w:rsidRDefault="00657039" w:rsidP="000230A5">
                  <w:pPr>
                    <w:jc w:val="right"/>
                    <w:rPr>
                      <w:rFonts w:ascii="Calibri" w:eastAsia="Times New Roman" w:hAnsi="Calibri" w:cs="Calibri"/>
                      <w:b/>
                      <w:bCs/>
                      <w:color w:val="000000"/>
                      <w:sz w:val="16"/>
                      <w:szCs w:val="16"/>
                    </w:rPr>
                  </w:pPr>
                </w:p>
              </w:tc>
              <w:tc>
                <w:tcPr>
                  <w:tcW w:w="915" w:type="dxa"/>
                  <w:tcBorders>
                    <w:top w:val="nil"/>
                    <w:left w:val="nil"/>
                    <w:right w:val="nil"/>
                  </w:tcBorders>
                  <w:shd w:val="clear" w:color="auto" w:fill="auto"/>
                  <w:noWrap/>
                  <w:vAlign w:val="bottom"/>
                  <w:hideMark/>
                </w:tcPr>
                <w:p w14:paraId="675B284D" w14:textId="77777777" w:rsidR="00657039" w:rsidRPr="00262485" w:rsidRDefault="00657039" w:rsidP="000230A5">
                  <w:pPr>
                    <w:jc w:val="right"/>
                    <w:rPr>
                      <w:rFonts w:ascii="Calibri" w:eastAsia="Times New Roman" w:hAnsi="Calibri" w:cs="Calibri"/>
                      <w:sz w:val="16"/>
                      <w:szCs w:val="16"/>
                    </w:rPr>
                  </w:pPr>
                </w:p>
              </w:tc>
              <w:tc>
                <w:tcPr>
                  <w:tcW w:w="896" w:type="dxa"/>
                  <w:tcBorders>
                    <w:top w:val="nil"/>
                    <w:left w:val="nil"/>
                    <w:right w:val="nil"/>
                  </w:tcBorders>
                  <w:shd w:val="clear" w:color="auto" w:fill="auto"/>
                  <w:noWrap/>
                  <w:vAlign w:val="bottom"/>
                  <w:hideMark/>
                </w:tcPr>
                <w:p w14:paraId="2F26030A" w14:textId="77777777" w:rsidR="00657039" w:rsidRPr="00262485" w:rsidRDefault="00657039" w:rsidP="000230A5">
                  <w:pPr>
                    <w:jc w:val="right"/>
                    <w:rPr>
                      <w:rFonts w:ascii="Calibri" w:eastAsia="Times New Roman" w:hAnsi="Calibri" w:cs="Calibri"/>
                      <w:sz w:val="16"/>
                      <w:szCs w:val="16"/>
                    </w:rPr>
                  </w:pPr>
                </w:p>
              </w:tc>
              <w:tc>
                <w:tcPr>
                  <w:tcW w:w="814" w:type="dxa"/>
                  <w:tcBorders>
                    <w:top w:val="nil"/>
                    <w:left w:val="nil"/>
                    <w:right w:val="nil"/>
                  </w:tcBorders>
                  <w:shd w:val="clear" w:color="auto" w:fill="auto"/>
                  <w:noWrap/>
                  <w:vAlign w:val="bottom"/>
                  <w:hideMark/>
                </w:tcPr>
                <w:p w14:paraId="604F7424" w14:textId="77777777" w:rsidR="00657039" w:rsidRPr="00262485" w:rsidRDefault="00657039" w:rsidP="000230A5">
                  <w:pPr>
                    <w:jc w:val="right"/>
                    <w:rPr>
                      <w:rFonts w:ascii="Calibri" w:eastAsia="Times New Roman" w:hAnsi="Calibri" w:cs="Calibri"/>
                      <w:sz w:val="16"/>
                      <w:szCs w:val="16"/>
                    </w:rPr>
                  </w:pPr>
                </w:p>
              </w:tc>
              <w:tc>
                <w:tcPr>
                  <w:tcW w:w="879" w:type="dxa"/>
                  <w:tcBorders>
                    <w:top w:val="nil"/>
                    <w:left w:val="nil"/>
                    <w:right w:val="nil"/>
                  </w:tcBorders>
                  <w:shd w:val="clear" w:color="auto" w:fill="auto"/>
                  <w:noWrap/>
                  <w:vAlign w:val="bottom"/>
                  <w:hideMark/>
                </w:tcPr>
                <w:p w14:paraId="63277D4A" w14:textId="77777777" w:rsidR="00657039" w:rsidRPr="00262485" w:rsidRDefault="00657039" w:rsidP="000230A5">
                  <w:pPr>
                    <w:jc w:val="right"/>
                    <w:rPr>
                      <w:rFonts w:ascii="Calibri" w:eastAsia="Times New Roman" w:hAnsi="Calibri" w:cs="Calibri"/>
                      <w:sz w:val="16"/>
                      <w:szCs w:val="16"/>
                    </w:rPr>
                  </w:pPr>
                </w:p>
              </w:tc>
              <w:tc>
                <w:tcPr>
                  <w:tcW w:w="971" w:type="dxa"/>
                  <w:tcBorders>
                    <w:top w:val="nil"/>
                    <w:left w:val="nil"/>
                    <w:right w:val="single" w:sz="4" w:space="0" w:color="auto"/>
                  </w:tcBorders>
                  <w:shd w:val="clear" w:color="auto" w:fill="auto"/>
                  <w:noWrap/>
                  <w:vAlign w:val="bottom"/>
                  <w:hideMark/>
                </w:tcPr>
                <w:p w14:paraId="7CFE7584"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262485" w:rsidRPr="00657039" w14:paraId="5B805D74" w14:textId="77777777" w:rsidTr="000230A5">
              <w:trPr>
                <w:trHeight w:val="20"/>
              </w:trPr>
              <w:tc>
                <w:tcPr>
                  <w:tcW w:w="3204" w:type="dxa"/>
                  <w:tcBorders>
                    <w:top w:val="nil"/>
                    <w:left w:val="single" w:sz="4" w:space="0" w:color="auto"/>
                    <w:right w:val="nil"/>
                  </w:tcBorders>
                  <w:shd w:val="clear" w:color="auto" w:fill="auto"/>
                  <w:hideMark/>
                </w:tcPr>
                <w:p w14:paraId="1FD909A4"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Full-Time Positions - Civilian</w:t>
                  </w:r>
                </w:p>
              </w:tc>
              <w:tc>
                <w:tcPr>
                  <w:tcW w:w="941" w:type="dxa"/>
                  <w:tcBorders>
                    <w:top w:val="nil"/>
                    <w:left w:val="nil"/>
                    <w:bottom w:val="single" w:sz="4" w:space="0" w:color="auto"/>
                    <w:right w:val="nil"/>
                  </w:tcBorders>
                  <w:shd w:val="clear" w:color="auto" w:fill="auto"/>
                  <w:noWrap/>
                  <w:vAlign w:val="bottom"/>
                  <w:hideMark/>
                </w:tcPr>
                <w:p w14:paraId="64539F4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150 </w:t>
                  </w:r>
                </w:p>
              </w:tc>
              <w:tc>
                <w:tcPr>
                  <w:tcW w:w="915" w:type="dxa"/>
                  <w:tcBorders>
                    <w:top w:val="nil"/>
                    <w:left w:val="nil"/>
                    <w:bottom w:val="single" w:sz="4" w:space="0" w:color="auto"/>
                    <w:right w:val="nil"/>
                  </w:tcBorders>
                  <w:shd w:val="clear" w:color="auto" w:fill="auto"/>
                  <w:noWrap/>
                  <w:vAlign w:val="bottom"/>
                  <w:hideMark/>
                </w:tcPr>
                <w:p w14:paraId="7713858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155 </w:t>
                  </w:r>
                </w:p>
              </w:tc>
              <w:tc>
                <w:tcPr>
                  <w:tcW w:w="896" w:type="dxa"/>
                  <w:tcBorders>
                    <w:top w:val="nil"/>
                    <w:left w:val="nil"/>
                    <w:bottom w:val="single" w:sz="4" w:space="0" w:color="auto"/>
                    <w:right w:val="nil"/>
                  </w:tcBorders>
                  <w:shd w:val="clear" w:color="auto" w:fill="auto"/>
                  <w:noWrap/>
                  <w:vAlign w:val="bottom"/>
                  <w:hideMark/>
                </w:tcPr>
                <w:p w14:paraId="42F627C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157 </w:t>
                  </w:r>
                </w:p>
              </w:tc>
              <w:tc>
                <w:tcPr>
                  <w:tcW w:w="814" w:type="dxa"/>
                  <w:tcBorders>
                    <w:top w:val="nil"/>
                    <w:left w:val="nil"/>
                    <w:bottom w:val="single" w:sz="4" w:space="0" w:color="auto"/>
                    <w:right w:val="nil"/>
                  </w:tcBorders>
                  <w:shd w:val="clear" w:color="auto" w:fill="auto"/>
                  <w:noWrap/>
                  <w:vAlign w:val="bottom"/>
                  <w:hideMark/>
                </w:tcPr>
                <w:p w14:paraId="78606C2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157 </w:t>
                  </w:r>
                </w:p>
              </w:tc>
              <w:tc>
                <w:tcPr>
                  <w:tcW w:w="879" w:type="dxa"/>
                  <w:tcBorders>
                    <w:top w:val="nil"/>
                    <w:left w:val="nil"/>
                    <w:bottom w:val="single" w:sz="4" w:space="0" w:color="auto"/>
                    <w:right w:val="nil"/>
                  </w:tcBorders>
                  <w:shd w:val="clear" w:color="auto" w:fill="auto"/>
                  <w:noWrap/>
                  <w:vAlign w:val="bottom"/>
                  <w:hideMark/>
                </w:tcPr>
                <w:p w14:paraId="26213DB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157 </w:t>
                  </w:r>
                </w:p>
              </w:tc>
              <w:tc>
                <w:tcPr>
                  <w:tcW w:w="971" w:type="dxa"/>
                  <w:tcBorders>
                    <w:top w:val="nil"/>
                    <w:left w:val="nil"/>
                    <w:bottom w:val="single" w:sz="4" w:space="0" w:color="auto"/>
                    <w:right w:val="single" w:sz="4" w:space="0" w:color="auto"/>
                  </w:tcBorders>
                  <w:shd w:val="clear" w:color="auto" w:fill="auto"/>
                  <w:noWrap/>
                  <w:vAlign w:val="bottom"/>
                  <w:hideMark/>
                </w:tcPr>
                <w:p w14:paraId="6448E4DA"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262485" w:rsidRPr="00657039" w14:paraId="659FE29E" w14:textId="77777777" w:rsidTr="000230A5">
              <w:trPr>
                <w:trHeight w:val="20"/>
              </w:trPr>
              <w:tc>
                <w:tcPr>
                  <w:tcW w:w="3204" w:type="dxa"/>
                  <w:tcBorders>
                    <w:top w:val="nil"/>
                    <w:left w:val="single" w:sz="4" w:space="0" w:color="auto"/>
                    <w:bottom w:val="single" w:sz="4" w:space="0" w:color="auto"/>
                    <w:right w:val="nil"/>
                  </w:tcBorders>
                  <w:shd w:val="clear" w:color="auto" w:fill="auto"/>
                  <w:noWrap/>
                  <w:hideMark/>
                </w:tcPr>
                <w:p w14:paraId="668E184F"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TOTAL</w:t>
                  </w:r>
                </w:p>
              </w:tc>
              <w:tc>
                <w:tcPr>
                  <w:tcW w:w="941" w:type="dxa"/>
                  <w:tcBorders>
                    <w:top w:val="single" w:sz="4" w:space="0" w:color="auto"/>
                    <w:left w:val="nil"/>
                    <w:bottom w:val="single" w:sz="4" w:space="0" w:color="auto"/>
                    <w:right w:val="nil"/>
                  </w:tcBorders>
                  <w:shd w:val="clear" w:color="auto" w:fill="auto"/>
                  <w:noWrap/>
                  <w:vAlign w:val="bottom"/>
                  <w:hideMark/>
                </w:tcPr>
                <w:p w14:paraId="7447817D"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150 </w:t>
                  </w:r>
                </w:p>
              </w:tc>
              <w:tc>
                <w:tcPr>
                  <w:tcW w:w="915" w:type="dxa"/>
                  <w:tcBorders>
                    <w:top w:val="single" w:sz="4" w:space="0" w:color="auto"/>
                    <w:left w:val="nil"/>
                    <w:bottom w:val="single" w:sz="4" w:space="0" w:color="auto"/>
                    <w:right w:val="nil"/>
                  </w:tcBorders>
                  <w:shd w:val="clear" w:color="auto" w:fill="auto"/>
                  <w:noWrap/>
                  <w:vAlign w:val="bottom"/>
                  <w:hideMark/>
                </w:tcPr>
                <w:p w14:paraId="763F7CBC"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155 </w:t>
                  </w:r>
                </w:p>
              </w:tc>
              <w:tc>
                <w:tcPr>
                  <w:tcW w:w="896" w:type="dxa"/>
                  <w:tcBorders>
                    <w:top w:val="single" w:sz="4" w:space="0" w:color="auto"/>
                    <w:left w:val="nil"/>
                    <w:bottom w:val="single" w:sz="4" w:space="0" w:color="auto"/>
                    <w:right w:val="nil"/>
                  </w:tcBorders>
                  <w:shd w:val="clear" w:color="auto" w:fill="auto"/>
                  <w:noWrap/>
                  <w:vAlign w:val="bottom"/>
                  <w:hideMark/>
                </w:tcPr>
                <w:p w14:paraId="7CA140E3"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157 </w:t>
                  </w:r>
                </w:p>
              </w:tc>
              <w:tc>
                <w:tcPr>
                  <w:tcW w:w="814" w:type="dxa"/>
                  <w:tcBorders>
                    <w:top w:val="single" w:sz="4" w:space="0" w:color="auto"/>
                    <w:left w:val="nil"/>
                    <w:bottom w:val="single" w:sz="4" w:space="0" w:color="auto"/>
                    <w:right w:val="nil"/>
                  </w:tcBorders>
                  <w:shd w:val="clear" w:color="auto" w:fill="auto"/>
                  <w:noWrap/>
                  <w:vAlign w:val="bottom"/>
                  <w:hideMark/>
                </w:tcPr>
                <w:p w14:paraId="514349C3"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157 </w:t>
                  </w:r>
                </w:p>
              </w:tc>
              <w:tc>
                <w:tcPr>
                  <w:tcW w:w="879" w:type="dxa"/>
                  <w:tcBorders>
                    <w:top w:val="single" w:sz="4" w:space="0" w:color="auto"/>
                    <w:left w:val="nil"/>
                    <w:bottom w:val="single" w:sz="4" w:space="0" w:color="auto"/>
                    <w:right w:val="nil"/>
                  </w:tcBorders>
                  <w:shd w:val="clear" w:color="auto" w:fill="auto"/>
                  <w:noWrap/>
                  <w:vAlign w:val="bottom"/>
                  <w:hideMark/>
                </w:tcPr>
                <w:p w14:paraId="1D719D13"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157 </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14:paraId="2AA3B693" w14:textId="77777777" w:rsidR="00657039" w:rsidRPr="00262485" w:rsidRDefault="00657039" w:rsidP="000230A5">
                  <w:pPr>
                    <w:jc w:val="right"/>
                    <w:rPr>
                      <w:rFonts w:ascii="Calibri" w:eastAsia="Times New Roman" w:hAnsi="Calibri" w:cs="Calibri"/>
                      <w:b/>
                      <w:bCs/>
                      <w:sz w:val="16"/>
                      <w:szCs w:val="16"/>
                    </w:rPr>
                  </w:pPr>
                  <w:r w:rsidRPr="00262485">
                    <w:rPr>
                      <w:rFonts w:ascii="Calibri" w:eastAsia="Times New Roman" w:hAnsi="Calibri" w:cs="Calibri"/>
                      <w:b/>
                      <w:bCs/>
                      <w:sz w:val="16"/>
                      <w:szCs w:val="16"/>
                    </w:rPr>
                    <w:t xml:space="preserve">0 </w:t>
                  </w:r>
                </w:p>
              </w:tc>
            </w:tr>
            <w:tr w:rsidR="00657039" w:rsidRPr="00AE2A8C" w14:paraId="5814B852" w14:textId="77777777" w:rsidTr="00F75048">
              <w:tc>
                <w:tcPr>
                  <w:tcW w:w="8617" w:type="dxa"/>
                  <w:gridSpan w:val="7"/>
                  <w:tcBorders>
                    <w:top w:val="single" w:sz="4" w:space="0" w:color="auto"/>
                    <w:bottom w:val="nil"/>
                    <w:right w:val="nil"/>
                  </w:tcBorders>
                  <w:shd w:val="clear" w:color="auto" w:fill="auto"/>
                  <w:noWrap/>
                  <w:hideMark/>
                </w:tcPr>
                <w:p w14:paraId="41C5B099"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 xml:space="preserve">*The difference of Fiscal 2026 Preliminary Budget compared to Fiscal 2025 Adopted Budget. </w:t>
                  </w:r>
                </w:p>
              </w:tc>
            </w:tr>
            <w:tr w:rsidR="00657039" w:rsidRPr="00AE2A8C" w14:paraId="4A339E36" w14:textId="77777777" w:rsidTr="00F75048">
              <w:tc>
                <w:tcPr>
                  <w:tcW w:w="8617" w:type="dxa"/>
                  <w:gridSpan w:val="7"/>
                  <w:tcBorders>
                    <w:top w:val="nil"/>
                    <w:bottom w:val="nil"/>
                    <w:right w:val="nil"/>
                  </w:tcBorders>
                  <w:shd w:val="clear" w:color="auto" w:fill="auto"/>
                  <w:noWrap/>
                  <w:hideMark/>
                </w:tcPr>
                <w:p w14:paraId="2DEFFA5B"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Source: New York City Office of Management and Budget</w:t>
                  </w:r>
                </w:p>
                <w:p w14:paraId="6A64435B" w14:textId="77777777" w:rsidR="00657039" w:rsidRPr="00262485" w:rsidRDefault="00657039" w:rsidP="00657039">
                  <w:pPr>
                    <w:rPr>
                      <w:rFonts w:ascii="Calibri" w:eastAsia="Times New Roman" w:hAnsi="Calibri" w:cs="Calibri"/>
                      <w:i/>
                      <w:iCs/>
                      <w:color w:val="000000"/>
                      <w:sz w:val="16"/>
                      <w:szCs w:val="16"/>
                    </w:rPr>
                  </w:pPr>
                </w:p>
                <w:p w14:paraId="2378F325" w14:textId="77777777" w:rsidR="00657039" w:rsidRPr="00262485" w:rsidRDefault="00657039" w:rsidP="00657039">
                  <w:pPr>
                    <w:rPr>
                      <w:rFonts w:ascii="Calibri" w:eastAsia="Times New Roman" w:hAnsi="Calibri" w:cs="Calibri"/>
                      <w:i/>
                      <w:iCs/>
                      <w:color w:val="000000"/>
                      <w:sz w:val="16"/>
                      <w:szCs w:val="16"/>
                    </w:rPr>
                  </w:pPr>
                </w:p>
                <w:p w14:paraId="72149A4B" w14:textId="77777777" w:rsidR="00657039" w:rsidRPr="00262485" w:rsidRDefault="00657039" w:rsidP="00657039">
                  <w:pPr>
                    <w:rPr>
                      <w:rFonts w:ascii="Calibri" w:eastAsia="Times New Roman" w:hAnsi="Calibri" w:cs="Calibri"/>
                      <w:i/>
                      <w:iCs/>
                      <w:color w:val="000000"/>
                      <w:sz w:val="16"/>
                      <w:szCs w:val="16"/>
                    </w:rPr>
                  </w:pPr>
                </w:p>
                <w:p w14:paraId="1B7036DE" w14:textId="77777777" w:rsidR="00657039" w:rsidRPr="00262485" w:rsidRDefault="00657039" w:rsidP="00657039">
                  <w:pPr>
                    <w:rPr>
                      <w:rFonts w:ascii="Calibri" w:eastAsia="Times New Roman" w:hAnsi="Calibri" w:cs="Calibri"/>
                      <w:i/>
                      <w:iCs/>
                      <w:color w:val="000000"/>
                      <w:sz w:val="16"/>
                      <w:szCs w:val="16"/>
                    </w:rPr>
                  </w:pPr>
                </w:p>
                <w:p w14:paraId="3AF5B3CC" w14:textId="77777777" w:rsidR="00657039" w:rsidRPr="00262485" w:rsidRDefault="00657039" w:rsidP="00657039">
                  <w:pPr>
                    <w:rPr>
                      <w:rFonts w:ascii="Calibri" w:eastAsia="Times New Roman" w:hAnsi="Calibri" w:cs="Calibri"/>
                      <w:i/>
                      <w:iCs/>
                      <w:color w:val="000000"/>
                      <w:sz w:val="16"/>
                      <w:szCs w:val="16"/>
                    </w:rPr>
                  </w:pPr>
                </w:p>
                <w:p w14:paraId="7EFF6815" w14:textId="77777777" w:rsidR="00657039" w:rsidRPr="00262485" w:rsidRDefault="00657039" w:rsidP="00657039">
                  <w:pPr>
                    <w:rPr>
                      <w:rFonts w:ascii="Calibri" w:eastAsia="Times New Roman" w:hAnsi="Calibri" w:cs="Calibri"/>
                      <w:i/>
                      <w:iCs/>
                      <w:color w:val="000000"/>
                      <w:sz w:val="16"/>
                      <w:szCs w:val="16"/>
                    </w:rPr>
                  </w:pPr>
                </w:p>
                <w:p w14:paraId="2748D8B4" w14:textId="77777777" w:rsidR="00657039" w:rsidRPr="00262485" w:rsidRDefault="00657039" w:rsidP="00657039">
                  <w:pPr>
                    <w:rPr>
                      <w:rFonts w:ascii="Calibri" w:eastAsia="Times New Roman" w:hAnsi="Calibri" w:cs="Calibri"/>
                      <w:i/>
                      <w:iCs/>
                      <w:color w:val="000000"/>
                      <w:sz w:val="16"/>
                      <w:szCs w:val="16"/>
                    </w:rPr>
                  </w:pPr>
                </w:p>
                <w:p w14:paraId="30AE3A99" w14:textId="77777777" w:rsidR="00657039" w:rsidRPr="00262485" w:rsidRDefault="00657039" w:rsidP="00657039">
                  <w:pPr>
                    <w:rPr>
                      <w:rFonts w:ascii="Calibri" w:eastAsia="Times New Roman" w:hAnsi="Calibri" w:cs="Calibri"/>
                      <w:i/>
                      <w:iCs/>
                      <w:color w:val="000000"/>
                      <w:sz w:val="16"/>
                      <w:szCs w:val="16"/>
                    </w:rPr>
                  </w:pPr>
                </w:p>
                <w:p w14:paraId="270AC4D1" w14:textId="77777777" w:rsidR="00657039" w:rsidRPr="00262485" w:rsidRDefault="00657039" w:rsidP="00657039">
                  <w:pPr>
                    <w:rPr>
                      <w:rFonts w:ascii="Calibri" w:eastAsia="Times New Roman" w:hAnsi="Calibri" w:cs="Calibri"/>
                      <w:i/>
                      <w:iCs/>
                      <w:color w:val="000000"/>
                      <w:sz w:val="16"/>
                      <w:szCs w:val="16"/>
                    </w:rPr>
                  </w:pPr>
                </w:p>
                <w:p w14:paraId="632D5978" w14:textId="77777777" w:rsidR="00657039" w:rsidRPr="00262485" w:rsidRDefault="00657039" w:rsidP="00657039">
                  <w:pPr>
                    <w:rPr>
                      <w:rFonts w:ascii="Calibri" w:eastAsia="Times New Roman" w:hAnsi="Calibri" w:cs="Calibri"/>
                      <w:i/>
                      <w:iCs/>
                      <w:color w:val="000000"/>
                      <w:sz w:val="16"/>
                      <w:szCs w:val="16"/>
                    </w:rPr>
                  </w:pPr>
                </w:p>
                <w:p w14:paraId="5DCE3EBD" w14:textId="77777777" w:rsidR="00657039" w:rsidRPr="00262485" w:rsidRDefault="00657039" w:rsidP="00657039">
                  <w:pPr>
                    <w:rPr>
                      <w:rFonts w:ascii="Calibri" w:eastAsia="Times New Roman" w:hAnsi="Calibri" w:cs="Calibri"/>
                      <w:i/>
                      <w:iCs/>
                      <w:color w:val="000000"/>
                      <w:sz w:val="16"/>
                      <w:szCs w:val="16"/>
                    </w:rPr>
                  </w:pPr>
                </w:p>
                <w:p w14:paraId="4C49B2F3" w14:textId="77777777" w:rsidR="00657039" w:rsidRPr="00262485" w:rsidRDefault="00657039" w:rsidP="00657039">
                  <w:pPr>
                    <w:rPr>
                      <w:rFonts w:ascii="Calibri" w:eastAsia="Times New Roman" w:hAnsi="Calibri" w:cs="Calibri"/>
                      <w:i/>
                      <w:iCs/>
                      <w:color w:val="000000"/>
                      <w:sz w:val="16"/>
                      <w:szCs w:val="16"/>
                    </w:rPr>
                  </w:pPr>
                </w:p>
                <w:p w14:paraId="67A0AEB7" w14:textId="5ED71060" w:rsidR="00657039" w:rsidRPr="00262485" w:rsidRDefault="00657039" w:rsidP="00657039">
                  <w:pPr>
                    <w:rPr>
                      <w:rFonts w:ascii="Calibri" w:eastAsia="Times New Roman" w:hAnsi="Calibri" w:cs="Calibri"/>
                      <w:i/>
                      <w:iCs/>
                      <w:color w:val="000000"/>
                      <w:sz w:val="16"/>
                      <w:szCs w:val="16"/>
                    </w:rPr>
                  </w:pPr>
                </w:p>
                <w:p w14:paraId="1A5B9952" w14:textId="77777777" w:rsidR="00657039" w:rsidRDefault="00657039" w:rsidP="00657039">
                  <w:pPr>
                    <w:rPr>
                      <w:rFonts w:ascii="Calibri" w:eastAsia="Times New Roman" w:hAnsi="Calibri" w:cs="Calibri"/>
                      <w:i/>
                      <w:iCs/>
                      <w:color w:val="000000"/>
                      <w:sz w:val="16"/>
                      <w:szCs w:val="16"/>
                    </w:rPr>
                  </w:pPr>
                </w:p>
                <w:p w14:paraId="09070813" w14:textId="77777777" w:rsidR="00262485" w:rsidRDefault="00262485" w:rsidP="00657039">
                  <w:pPr>
                    <w:rPr>
                      <w:rFonts w:ascii="Calibri" w:eastAsia="Times New Roman" w:hAnsi="Calibri" w:cs="Calibri"/>
                      <w:i/>
                      <w:iCs/>
                      <w:color w:val="000000"/>
                      <w:sz w:val="16"/>
                      <w:szCs w:val="16"/>
                    </w:rPr>
                  </w:pPr>
                </w:p>
                <w:p w14:paraId="2947E199" w14:textId="77777777" w:rsidR="00262485" w:rsidRDefault="00262485" w:rsidP="00657039">
                  <w:pPr>
                    <w:rPr>
                      <w:rFonts w:ascii="Calibri" w:eastAsia="Times New Roman" w:hAnsi="Calibri" w:cs="Calibri"/>
                      <w:i/>
                      <w:iCs/>
                      <w:color w:val="000000"/>
                      <w:sz w:val="16"/>
                      <w:szCs w:val="16"/>
                    </w:rPr>
                  </w:pPr>
                </w:p>
                <w:p w14:paraId="0D8F81CD" w14:textId="77777777" w:rsidR="00262485" w:rsidRDefault="00262485" w:rsidP="00657039">
                  <w:pPr>
                    <w:rPr>
                      <w:rFonts w:ascii="Calibri" w:eastAsia="Times New Roman" w:hAnsi="Calibri" w:cs="Calibri"/>
                      <w:i/>
                      <w:iCs/>
                      <w:color w:val="000000"/>
                      <w:sz w:val="16"/>
                      <w:szCs w:val="16"/>
                    </w:rPr>
                  </w:pPr>
                </w:p>
                <w:p w14:paraId="03C1351E" w14:textId="77777777" w:rsidR="00262485" w:rsidRDefault="00262485" w:rsidP="00657039">
                  <w:pPr>
                    <w:rPr>
                      <w:rFonts w:ascii="Calibri" w:eastAsia="Times New Roman" w:hAnsi="Calibri" w:cs="Calibri"/>
                      <w:i/>
                      <w:iCs/>
                      <w:color w:val="000000"/>
                      <w:sz w:val="16"/>
                      <w:szCs w:val="16"/>
                    </w:rPr>
                  </w:pPr>
                </w:p>
                <w:p w14:paraId="7C0F45F3" w14:textId="77777777" w:rsidR="00262485" w:rsidRDefault="00262485" w:rsidP="00657039">
                  <w:pPr>
                    <w:rPr>
                      <w:rFonts w:ascii="Calibri" w:eastAsia="Times New Roman" w:hAnsi="Calibri" w:cs="Calibri"/>
                      <w:i/>
                      <w:iCs/>
                      <w:color w:val="000000"/>
                      <w:sz w:val="16"/>
                      <w:szCs w:val="16"/>
                    </w:rPr>
                  </w:pPr>
                </w:p>
                <w:p w14:paraId="5DF38715" w14:textId="77777777" w:rsidR="00262485" w:rsidRDefault="00262485" w:rsidP="00657039">
                  <w:pPr>
                    <w:rPr>
                      <w:rFonts w:ascii="Calibri" w:eastAsia="Times New Roman" w:hAnsi="Calibri" w:cs="Calibri"/>
                      <w:i/>
                      <w:iCs/>
                      <w:color w:val="000000"/>
                      <w:sz w:val="16"/>
                      <w:szCs w:val="16"/>
                    </w:rPr>
                  </w:pPr>
                </w:p>
                <w:p w14:paraId="2459813F" w14:textId="77777777" w:rsidR="00262485" w:rsidRDefault="00262485" w:rsidP="00657039">
                  <w:pPr>
                    <w:rPr>
                      <w:rFonts w:ascii="Calibri" w:eastAsia="Times New Roman" w:hAnsi="Calibri" w:cs="Calibri"/>
                      <w:i/>
                      <w:iCs/>
                      <w:color w:val="000000"/>
                      <w:sz w:val="16"/>
                      <w:szCs w:val="16"/>
                    </w:rPr>
                  </w:pPr>
                </w:p>
                <w:p w14:paraId="5DC12FDD" w14:textId="77777777" w:rsidR="00262485" w:rsidRDefault="00262485" w:rsidP="00657039">
                  <w:pPr>
                    <w:rPr>
                      <w:rFonts w:ascii="Calibri" w:eastAsia="Times New Roman" w:hAnsi="Calibri" w:cs="Calibri"/>
                      <w:i/>
                      <w:iCs/>
                      <w:color w:val="000000"/>
                      <w:sz w:val="16"/>
                      <w:szCs w:val="16"/>
                    </w:rPr>
                  </w:pPr>
                </w:p>
                <w:p w14:paraId="3790A4AC" w14:textId="77777777" w:rsidR="00262485" w:rsidRDefault="00262485" w:rsidP="00657039">
                  <w:pPr>
                    <w:rPr>
                      <w:rFonts w:ascii="Calibri" w:eastAsia="Times New Roman" w:hAnsi="Calibri" w:cs="Calibri"/>
                      <w:i/>
                      <w:iCs/>
                      <w:color w:val="000000"/>
                      <w:sz w:val="16"/>
                      <w:szCs w:val="16"/>
                    </w:rPr>
                  </w:pPr>
                </w:p>
                <w:p w14:paraId="00655CA1" w14:textId="77777777" w:rsidR="00262485" w:rsidRDefault="00262485" w:rsidP="00657039">
                  <w:pPr>
                    <w:rPr>
                      <w:rFonts w:ascii="Calibri" w:eastAsia="Times New Roman" w:hAnsi="Calibri" w:cs="Calibri"/>
                      <w:i/>
                      <w:iCs/>
                      <w:color w:val="000000"/>
                      <w:sz w:val="16"/>
                      <w:szCs w:val="16"/>
                    </w:rPr>
                  </w:pPr>
                </w:p>
                <w:p w14:paraId="0E2CC06F" w14:textId="77777777" w:rsidR="00262485" w:rsidRDefault="00262485" w:rsidP="00657039">
                  <w:pPr>
                    <w:rPr>
                      <w:rFonts w:ascii="Calibri" w:eastAsia="Times New Roman" w:hAnsi="Calibri" w:cs="Calibri"/>
                      <w:i/>
                      <w:iCs/>
                      <w:color w:val="000000"/>
                      <w:sz w:val="16"/>
                      <w:szCs w:val="16"/>
                    </w:rPr>
                  </w:pPr>
                </w:p>
                <w:p w14:paraId="7EC7C181" w14:textId="77777777" w:rsidR="00262485" w:rsidRDefault="00262485" w:rsidP="00657039">
                  <w:pPr>
                    <w:rPr>
                      <w:rFonts w:ascii="Calibri" w:eastAsia="Times New Roman" w:hAnsi="Calibri" w:cs="Calibri"/>
                      <w:i/>
                      <w:iCs/>
                      <w:color w:val="000000"/>
                      <w:sz w:val="16"/>
                      <w:szCs w:val="16"/>
                    </w:rPr>
                  </w:pPr>
                </w:p>
                <w:p w14:paraId="3016CB92" w14:textId="77777777" w:rsidR="00262485" w:rsidRDefault="00262485" w:rsidP="00657039">
                  <w:pPr>
                    <w:rPr>
                      <w:rFonts w:ascii="Calibri" w:eastAsia="Times New Roman" w:hAnsi="Calibri" w:cs="Calibri"/>
                      <w:i/>
                      <w:iCs/>
                      <w:color w:val="000000"/>
                      <w:sz w:val="16"/>
                      <w:szCs w:val="16"/>
                    </w:rPr>
                  </w:pPr>
                </w:p>
                <w:p w14:paraId="1023D204" w14:textId="77777777" w:rsidR="00262485" w:rsidRDefault="00262485" w:rsidP="00657039">
                  <w:pPr>
                    <w:rPr>
                      <w:rFonts w:ascii="Calibri" w:eastAsia="Times New Roman" w:hAnsi="Calibri" w:cs="Calibri"/>
                      <w:i/>
                      <w:iCs/>
                      <w:color w:val="000000"/>
                      <w:sz w:val="16"/>
                      <w:szCs w:val="16"/>
                    </w:rPr>
                  </w:pPr>
                </w:p>
                <w:p w14:paraId="76759050" w14:textId="77777777" w:rsidR="00262485" w:rsidRDefault="00262485" w:rsidP="00657039">
                  <w:pPr>
                    <w:rPr>
                      <w:rFonts w:ascii="Calibri" w:eastAsia="Times New Roman" w:hAnsi="Calibri" w:cs="Calibri"/>
                      <w:i/>
                      <w:iCs/>
                      <w:color w:val="000000"/>
                      <w:sz w:val="16"/>
                      <w:szCs w:val="16"/>
                    </w:rPr>
                  </w:pPr>
                </w:p>
                <w:p w14:paraId="4B5FA6D3" w14:textId="77777777" w:rsidR="00262485" w:rsidRDefault="00262485" w:rsidP="00657039">
                  <w:pPr>
                    <w:rPr>
                      <w:rFonts w:ascii="Calibri" w:eastAsia="Times New Roman" w:hAnsi="Calibri" w:cs="Calibri"/>
                      <w:i/>
                      <w:iCs/>
                      <w:color w:val="000000"/>
                      <w:sz w:val="16"/>
                      <w:szCs w:val="16"/>
                    </w:rPr>
                  </w:pPr>
                </w:p>
                <w:p w14:paraId="47159569" w14:textId="599EF8A8" w:rsidR="00657039" w:rsidRDefault="00657039" w:rsidP="00657039">
                  <w:pPr>
                    <w:rPr>
                      <w:rFonts w:ascii="Calibri" w:eastAsia="Times New Roman" w:hAnsi="Calibri" w:cs="Calibri"/>
                      <w:i/>
                      <w:iCs/>
                      <w:color w:val="000000"/>
                      <w:sz w:val="16"/>
                      <w:szCs w:val="16"/>
                    </w:rPr>
                  </w:pPr>
                </w:p>
                <w:p w14:paraId="42B637D2" w14:textId="77777777" w:rsidR="00BB2B9C" w:rsidRPr="00262485" w:rsidRDefault="00BB2B9C" w:rsidP="00657039">
                  <w:pPr>
                    <w:rPr>
                      <w:rFonts w:ascii="Calibri" w:eastAsia="Times New Roman" w:hAnsi="Calibri" w:cs="Calibri"/>
                      <w:i/>
                      <w:iCs/>
                      <w:color w:val="000000"/>
                      <w:sz w:val="16"/>
                      <w:szCs w:val="16"/>
                    </w:rPr>
                  </w:pPr>
                </w:p>
                <w:p w14:paraId="2211C6F2" w14:textId="77777777" w:rsidR="00657039" w:rsidRPr="00262485" w:rsidRDefault="00657039" w:rsidP="00657039">
                  <w:pPr>
                    <w:rPr>
                      <w:rFonts w:ascii="Calibri" w:eastAsia="Times New Roman" w:hAnsi="Calibri" w:cs="Calibri"/>
                      <w:i/>
                      <w:iCs/>
                      <w:color w:val="000000"/>
                      <w:sz w:val="16"/>
                      <w:szCs w:val="16"/>
                    </w:rPr>
                  </w:pPr>
                </w:p>
                <w:tbl>
                  <w:tblPr>
                    <w:tblW w:w="8407" w:type="dxa"/>
                    <w:tblLayout w:type="fixed"/>
                    <w:tblLook w:val="04A0" w:firstRow="1" w:lastRow="0" w:firstColumn="1" w:lastColumn="0" w:noHBand="0" w:noVBand="1"/>
                  </w:tblPr>
                  <w:tblGrid>
                    <w:gridCol w:w="2544"/>
                    <w:gridCol w:w="946"/>
                    <w:gridCol w:w="946"/>
                    <w:gridCol w:w="1128"/>
                    <w:gridCol w:w="935"/>
                    <w:gridCol w:w="818"/>
                    <w:gridCol w:w="1090"/>
                  </w:tblGrid>
                  <w:tr w:rsidR="00657039" w:rsidRPr="00262485" w14:paraId="5C6F5F71" w14:textId="77777777" w:rsidTr="000230A5">
                    <w:trPr>
                      <w:trHeight w:val="20"/>
                    </w:trPr>
                    <w:tc>
                      <w:tcPr>
                        <w:tcW w:w="8407" w:type="dxa"/>
                        <w:gridSpan w:val="7"/>
                        <w:tcBorders>
                          <w:top w:val="single" w:sz="4" w:space="0" w:color="auto"/>
                          <w:left w:val="single" w:sz="4" w:space="0" w:color="auto"/>
                          <w:bottom w:val="nil"/>
                          <w:right w:val="single" w:sz="4" w:space="0" w:color="000000"/>
                        </w:tcBorders>
                        <w:shd w:val="clear" w:color="auto" w:fill="auto"/>
                        <w:hideMark/>
                      </w:tcPr>
                      <w:p w14:paraId="1F09F7AD" w14:textId="77777777" w:rsidR="00657039" w:rsidRPr="00262485" w:rsidRDefault="00657039" w:rsidP="002729F8">
                        <w:pPr>
                          <w:rPr>
                            <w:rFonts w:ascii="Calibri" w:eastAsia="Times New Roman" w:hAnsi="Calibri" w:cs="Calibri"/>
                            <w:b/>
                            <w:bCs/>
                            <w:sz w:val="16"/>
                            <w:szCs w:val="16"/>
                          </w:rPr>
                        </w:pPr>
                        <w:r w:rsidRPr="00262485">
                          <w:rPr>
                            <w:rFonts w:ascii="Calibri" w:eastAsia="Times New Roman" w:hAnsi="Calibri" w:cs="Calibri"/>
                            <w:b/>
                            <w:bCs/>
                            <w:sz w:val="16"/>
                            <w:szCs w:val="16"/>
                          </w:rPr>
                          <w:t>Ferry Administration &amp; Surface Transit</w:t>
                        </w:r>
                      </w:p>
                    </w:tc>
                  </w:tr>
                  <w:tr w:rsidR="00165477" w:rsidRPr="00165477" w14:paraId="4C6576CF" w14:textId="77777777" w:rsidTr="000230A5">
                    <w:trPr>
                      <w:trHeight w:val="20"/>
                    </w:trPr>
                    <w:tc>
                      <w:tcPr>
                        <w:tcW w:w="2544" w:type="dxa"/>
                        <w:tcBorders>
                          <w:top w:val="nil"/>
                          <w:left w:val="single" w:sz="4" w:space="0" w:color="auto"/>
                          <w:bottom w:val="single" w:sz="4" w:space="0" w:color="auto"/>
                          <w:right w:val="nil"/>
                        </w:tcBorders>
                        <w:shd w:val="clear" w:color="auto" w:fill="auto"/>
                        <w:noWrap/>
                        <w:hideMark/>
                      </w:tcPr>
                      <w:p w14:paraId="37AD69B6"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Dollars in Thousands</w:t>
                        </w:r>
                      </w:p>
                    </w:tc>
                    <w:tc>
                      <w:tcPr>
                        <w:tcW w:w="946" w:type="dxa"/>
                        <w:tcBorders>
                          <w:top w:val="nil"/>
                          <w:left w:val="nil"/>
                          <w:bottom w:val="single" w:sz="4" w:space="0" w:color="auto"/>
                          <w:right w:val="nil"/>
                        </w:tcBorders>
                        <w:shd w:val="clear" w:color="auto" w:fill="auto"/>
                        <w:noWrap/>
                        <w:hideMark/>
                      </w:tcPr>
                      <w:p w14:paraId="12BD4808"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946" w:type="dxa"/>
                        <w:tcBorders>
                          <w:top w:val="nil"/>
                          <w:left w:val="nil"/>
                          <w:bottom w:val="single" w:sz="4" w:space="0" w:color="auto"/>
                          <w:right w:val="nil"/>
                        </w:tcBorders>
                        <w:shd w:val="clear" w:color="auto" w:fill="auto"/>
                        <w:noWrap/>
                        <w:hideMark/>
                      </w:tcPr>
                      <w:p w14:paraId="02811761"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1128" w:type="dxa"/>
                        <w:tcBorders>
                          <w:top w:val="nil"/>
                          <w:left w:val="nil"/>
                          <w:bottom w:val="single" w:sz="4" w:space="0" w:color="auto"/>
                          <w:right w:val="nil"/>
                        </w:tcBorders>
                        <w:shd w:val="clear" w:color="auto" w:fill="auto"/>
                        <w:noWrap/>
                        <w:hideMark/>
                      </w:tcPr>
                      <w:p w14:paraId="2D6A87C1"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935" w:type="dxa"/>
                        <w:tcBorders>
                          <w:top w:val="nil"/>
                          <w:left w:val="nil"/>
                          <w:bottom w:val="single" w:sz="4" w:space="0" w:color="auto"/>
                          <w:right w:val="nil"/>
                        </w:tcBorders>
                        <w:shd w:val="clear" w:color="auto" w:fill="auto"/>
                        <w:noWrap/>
                        <w:hideMark/>
                      </w:tcPr>
                      <w:p w14:paraId="6AE6D4B3"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818" w:type="dxa"/>
                        <w:tcBorders>
                          <w:top w:val="nil"/>
                          <w:left w:val="nil"/>
                          <w:bottom w:val="single" w:sz="4" w:space="0" w:color="auto"/>
                          <w:right w:val="nil"/>
                        </w:tcBorders>
                        <w:shd w:val="clear" w:color="auto" w:fill="auto"/>
                        <w:noWrap/>
                        <w:hideMark/>
                      </w:tcPr>
                      <w:p w14:paraId="347AC2DA"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p>
                    </w:tc>
                    <w:tc>
                      <w:tcPr>
                        <w:tcW w:w="1088" w:type="dxa"/>
                        <w:tcBorders>
                          <w:top w:val="nil"/>
                          <w:left w:val="nil"/>
                          <w:bottom w:val="single" w:sz="4" w:space="0" w:color="auto"/>
                          <w:right w:val="single" w:sz="4" w:space="0" w:color="auto"/>
                        </w:tcBorders>
                        <w:shd w:val="clear" w:color="auto" w:fill="auto"/>
                        <w:noWrap/>
                        <w:hideMark/>
                      </w:tcPr>
                      <w:p w14:paraId="6491E75B" w14:textId="77777777" w:rsidR="00657039" w:rsidRPr="00262485" w:rsidRDefault="00657039" w:rsidP="00657039">
                        <w:pPr>
                          <w:jc w:val="center"/>
                          <w:rPr>
                            <w:rFonts w:ascii="Calibri" w:eastAsia="Times New Roman" w:hAnsi="Calibri" w:cs="Calibri"/>
                            <w:b/>
                            <w:bCs/>
                            <w:sz w:val="16"/>
                            <w:szCs w:val="16"/>
                          </w:rPr>
                        </w:pPr>
                        <w:r w:rsidRPr="00262485">
                          <w:rPr>
                            <w:rFonts w:ascii="Calibri" w:eastAsia="Times New Roman" w:hAnsi="Calibri" w:cs="Calibri"/>
                            <w:b/>
                            <w:bCs/>
                            <w:sz w:val="16"/>
                            <w:szCs w:val="16"/>
                          </w:rPr>
                          <w:t> </w:t>
                        </w:r>
                      </w:p>
                    </w:tc>
                  </w:tr>
                  <w:tr w:rsidR="00165477" w:rsidRPr="00165477" w14:paraId="0B83F8D8" w14:textId="77777777" w:rsidTr="000230A5">
                    <w:trPr>
                      <w:trHeight w:val="20"/>
                    </w:trPr>
                    <w:tc>
                      <w:tcPr>
                        <w:tcW w:w="2544" w:type="dxa"/>
                        <w:tcBorders>
                          <w:top w:val="nil"/>
                          <w:left w:val="single" w:sz="4" w:space="0" w:color="auto"/>
                          <w:bottom w:val="nil"/>
                          <w:right w:val="nil"/>
                        </w:tcBorders>
                        <w:shd w:val="clear" w:color="auto" w:fill="auto"/>
                        <w:noWrap/>
                        <w:hideMark/>
                      </w:tcPr>
                      <w:p w14:paraId="6B8BBA7D"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946" w:type="dxa"/>
                        <w:tcBorders>
                          <w:top w:val="nil"/>
                          <w:left w:val="nil"/>
                          <w:bottom w:val="nil"/>
                          <w:right w:val="nil"/>
                        </w:tcBorders>
                        <w:shd w:val="clear" w:color="auto" w:fill="auto"/>
                        <w:noWrap/>
                        <w:vAlign w:val="bottom"/>
                        <w:hideMark/>
                      </w:tcPr>
                      <w:p w14:paraId="6A7E3EB3"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FY23</w:t>
                        </w:r>
                      </w:p>
                    </w:tc>
                    <w:tc>
                      <w:tcPr>
                        <w:tcW w:w="946" w:type="dxa"/>
                        <w:tcBorders>
                          <w:top w:val="nil"/>
                          <w:left w:val="nil"/>
                          <w:bottom w:val="nil"/>
                          <w:right w:val="nil"/>
                        </w:tcBorders>
                        <w:shd w:val="clear" w:color="auto" w:fill="auto"/>
                        <w:noWrap/>
                        <w:vAlign w:val="bottom"/>
                        <w:hideMark/>
                      </w:tcPr>
                      <w:p w14:paraId="08384B72"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FY24</w:t>
                        </w:r>
                      </w:p>
                    </w:tc>
                    <w:tc>
                      <w:tcPr>
                        <w:tcW w:w="1128" w:type="dxa"/>
                        <w:tcBorders>
                          <w:top w:val="nil"/>
                          <w:left w:val="nil"/>
                          <w:bottom w:val="nil"/>
                          <w:right w:val="nil"/>
                        </w:tcBorders>
                        <w:shd w:val="clear" w:color="auto" w:fill="auto"/>
                        <w:noWrap/>
                        <w:vAlign w:val="bottom"/>
                        <w:hideMark/>
                      </w:tcPr>
                      <w:p w14:paraId="72B315E6"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FY25</w:t>
                        </w:r>
                      </w:p>
                    </w:tc>
                    <w:tc>
                      <w:tcPr>
                        <w:tcW w:w="1753" w:type="dxa"/>
                        <w:gridSpan w:val="2"/>
                        <w:tcBorders>
                          <w:top w:val="single" w:sz="4" w:space="0" w:color="auto"/>
                          <w:left w:val="nil"/>
                          <w:bottom w:val="single" w:sz="4" w:space="0" w:color="auto"/>
                          <w:right w:val="nil"/>
                        </w:tcBorders>
                        <w:shd w:val="clear" w:color="auto" w:fill="auto"/>
                        <w:noWrap/>
                        <w:vAlign w:val="bottom"/>
                        <w:hideMark/>
                      </w:tcPr>
                      <w:p w14:paraId="5B5C0F51"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Preliminary Plan</w:t>
                        </w:r>
                      </w:p>
                    </w:tc>
                    <w:tc>
                      <w:tcPr>
                        <w:tcW w:w="1088" w:type="dxa"/>
                        <w:tcBorders>
                          <w:top w:val="nil"/>
                          <w:left w:val="nil"/>
                          <w:bottom w:val="nil"/>
                          <w:right w:val="single" w:sz="4" w:space="0" w:color="auto"/>
                        </w:tcBorders>
                        <w:shd w:val="clear" w:color="auto" w:fill="auto"/>
                        <w:noWrap/>
                        <w:vAlign w:val="bottom"/>
                        <w:hideMark/>
                      </w:tcPr>
                      <w:p w14:paraId="75C46C84" w14:textId="77777777" w:rsidR="00657039" w:rsidRPr="00262485" w:rsidRDefault="00657039" w:rsidP="000230A5">
                        <w:pPr>
                          <w:jc w:val="right"/>
                          <w:rPr>
                            <w:rFonts w:ascii="Calibri" w:eastAsia="Times New Roman" w:hAnsi="Calibri" w:cs="Calibri"/>
                            <w:b/>
                            <w:bCs/>
                            <w:sz w:val="16"/>
                            <w:szCs w:val="16"/>
                          </w:rPr>
                        </w:pPr>
                        <w:r w:rsidRPr="00262485">
                          <w:rPr>
                            <w:rFonts w:ascii="Calibri" w:eastAsia="Times New Roman" w:hAnsi="Calibri" w:cs="Calibri"/>
                            <w:b/>
                            <w:bCs/>
                            <w:sz w:val="16"/>
                            <w:szCs w:val="16"/>
                          </w:rPr>
                          <w:t>*Difference</w:t>
                        </w:r>
                      </w:p>
                    </w:tc>
                  </w:tr>
                  <w:tr w:rsidR="00165477" w:rsidRPr="00165477" w14:paraId="7AAF962E" w14:textId="77777777" w:rsidTr="000230A5">
                    <w:trPr>
                      <w:trHeight w:val="20"/>
                    </w:trPr>
                    <w:tc>
                      <w:tcPr>
                        <w:tcW w:w="2544" w:type="dxa"/>
                        <w:tcBorders>
                          <w:top w:val="nil"/>
                          <w:left w:val="single" w:sz="4" w:space="0" w:color="auto"/>
                          <w:bottom w:val="nil"/>
                          <w:right w:val="nil"/>
                        </w:tcBorders>
                        <w:shd w:val="clear" w:color="auto" w:fill="auto"/>
                        <w:noWrap/>
                        <w:hideMark/>
                      </w:tcPr>
                      <w:p w14:paraId="60EE37BB"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 </w:t>
                        </w:r>
                      </w:p>
                    </w:tc>
                    <w:tc>
                      <w:tcPr>
                        <w:tcW w:w="946" w:type="dxa"/>
                        <w:tcBorders>
                          <w:top w:val="nil"/>
                          <w:left w:val="nil"/>
                          <w:bottom w:val="nil"/>
                          <w:right w:val="nil"/>
                        </w:tcBorders>
                        <w:shd w:val="clear" w:color="auto" w:fill="auto"/>
                        <w:vAlign w:val="bottom"/>
                        <w:hideMark/>
                      </w:tcPr>
                      <w:p w14:paraId="2DDCE2CB"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Actual</w:t>
                        </w:r>
                      </w:p>
                    </w:tc>
                    <w:tc>
                      <w:tcPr>
                        <w:tcW w:w="946" w:type="dxa"/>
                        <w:tcBorders>
                          <w:top w:val="nil"/>
                          <w:left w:val="nil"/>
                          <w:bottom w:val="nil"/>
                          <w:right w:val="nil"/>
                        </w:tcBorders>
                        <w:shd w:val="clear" w:color="auto" w:fill="auto"/>
                        <w:vAlign w:val="bottom"/>
                        <w:hideMark/>
                      </w:tcPr>
                      <w:p w14:paraId="0DF541C4"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Actual</w:t>
                        </w:r>
                      </w:p>
                    </w:tc>
                    <w:tc>
                      <w:tcPr>
                        <w:tcW w:w="1128" w:type="dxa"/>
                        <w:tcBorders>
                          <w:top w:val="nil"/>
                          <w:left w:val="nil"/>
                          <w:bottom w:val="nil"/>
                          <w:right w:val="nil"/>
                        </w:tcBorders>
                        <w:shd w:val="clear" w:color="auto" w:fill="auto"/>
                        <w:vAlign w:val="bottom"/>
                        <w:hideMark/>
                      </w:tcPr>
                      <w:p w14:paraId="14E8C2A4"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Adopted</w:t>
                        </w:r>
                      </w:p>
                    </w:tc>
                    <w:tc>
                      <w:tcPr>
                        <w:tcW w:w="935" w:type="dxa"/>
                        <w:tcBorders>
                          <w:top w:val="nil"/>
                          <w:left w:val="nil"/>
                          <w:bottom w:val="nil"/>
                          <w:right w:val="nil"/>
                        </w:tcBorders>
                        <w:shd w:val="clear" w:color="auto" w:fill="auto"/>
                        <w:noWrap/>
                        <w:vAlign w:val="bottom"/>
                        <w:hideMark/>
                      </w:tcPr>
                      <w:p w14:paraId="407FB72A"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FY25</w:t>
                        </w:r>
                      </w:p>
                    </w:tc>
                    <w:tc>
                      <w:tcPr>
                        <w:tcW w:w="818" w:type="dxa"/>
                        <w:tcBorders>
                          <w:top w:val="nil"/>
                          <w:left w:val="nil"/>
                          <w:bottom w:val="nil"/>
                          <w:right w:val="nil"/>
                        </w:tcBorders>
                        <w:shd w:val="clear" w:color="auto" w:fill="auto"/>
                        <w:noWrap/>
                        <w:vAlign w:val="bottom"/>
                        <w:hideMark/>
                      </w:tcPr>
                      <w:p w14:paraId="7EA298D3"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FY26</w:t>
                        </w:r>
                      </w:p>
                    </w:tc>
                    <w:tc>
                      <w:tcPr>
                        <w:tcW w:w="1088" w:type="dxa"/>
                        <w:tcBorders>
                          <w:top w:val="nil"/>
                          <w:left w:val="nil"/>
                          <w:bottom w:val="nil"/>
                          <w:right w:val="single" w:sz="4" w:space="0" w:color="auto"/>
                        </w:tcBorders>
                        <w:shd w:val="clear" w:color="auto" w:fill="auto"/>
                        <w:noWrap/>
                        <w:vAlign w:val="bottom"/>
                        <w:hideMark/>
                      </w:tcPr>
                      <w:p w14:paraId="3ECDDD4D" w14:textId="77777777" w:rsidR="00657039" w:rsidRPr="00262485" w:rsidRDefault="00657039" w:rsidP="000230A5">
                        <w:pPr>
                          <w:jc w:val="right"/>
                          <w:rPr>
                            <w:rFonts w:ascii="Calibri" w:eastAsia="Times New Roman" w:hAnsi="Calibri" w:cs="Calibri"/>
                            <w:b/>
                            <w:bCs/>
                            <w:sz w:val="16"/>
                            <w:szCs w:val="16"/>
                          </w:rPr>
                        </w:pPr>
                        <w:r w:rsidRPr="00262485">
                          <w:rPr>
                            <w:rFonts w:ascii="Calibri" w:eastAsia="Times New Roman" w:hAnsi="Calibri" w:cs="Calibri"/>
                            <w:b/>
                            <w:bCs/>
                            <w:sz w:val="16"/>
                            <w:szCs w:val="16"/>
                          </w:rPr>
                          <w:t>FY26-FY25</w:t>
                        </w:r>
                      </w:p>
                    </w:tc>
                  </w:tr>
                  <w:tr w:rsidR="00165477" w:rsidRPr="00165477" w14:paraId="570EDC4B" w14:textId="77777777" w:rsidTr="000230A5">
                    <w:trPr>
                      <w:trHeight w:val="20"/>
                    </w:trPr>
                    <w:tc>
                      <w:tcPr>
                        <w:tcW w:w="2544" w:type="dxa"/>
                        <w:tcBorders>
                          <w:top w:val="single" w:sz="4" w:space="0" w:color="auto"/>
                          <w:left w:val="single" w:sz="4" w:space="0" w:color="auto"/>
                          <w:bottom w:val="nil"/>
                          <w:right w:val="nil"/>
                        </w:tcBorders>
                        <w:shd w:val="clear" w:color="auto" w:fill="auto"/>
                        <w:noWrap/>
                        <w:hideMark/>
                      </w:tcPr>
                      <w:p w14:paraId="3D21604B"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Spending</w:t>
                        </w:r>
                      </w:p>
                    </w:tc>
                    <w:tc>
                      <w:tcPr>
                        <w:tcW w:w="946" w:type="dxa"/>
                        <w:tcBorders>
                          <w:top w:val="single" w:sz="4" w:space="0" w:color="auto"/>
                          <w:left w:val="nil"/>
                          <w:bottom w:val="nil"/>
                          <w:right w:val="nil"/>
                        </w:tcBorders>
                        <w:shd w:val="clear" w:color="auto" w:fill="auto"/>
                        <w:noWrap/>
                        <w:vAlign w:val="bottom"/>
                        <w:hideMark/>
                      </w:tcPr>
                      <w:p w14:paraId="4477E13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946" w:type="dxa"/>
                        <w:tcBorders>
                          <w:top w:val="single" w:sz="4" w:space="0" w:color="auto"/>
                          <w:left w:val="nil"/>
                          <w:bottom w:val="nil"/>
                          <w:right w:val="nil"/>
                        </w:tcBorders>
                        <w:shd w:val="clear" w:color="auto" w:fill="auto"/>
                        <w:noWrap/>
                        <w:vAlign w:val="bottom"/>
                        <w:hideMark/>
                      </w:tcPr>
                      <w:p w14:paraId="46077E6D"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1128" w:type="dxa"/>
                        <w:tcBorders>
                          <w:top w:val="single" w:sz="4" w:space="0" w:color="auto"/>
                          <w:left w:val="nil"/>
                          <w:bottom w:val="nil"/>
                          <w:right w:val="nil"/>
                        </w:tcBorders>
                        <w:shd w:val="clear" w:color="auto" w:fill="auto"/>
                        <w:noWrap/>
                        <w:vAlign w:val="bottom"/>
                        <w:hideMark/>
                      </w:tcPr>
                      <w:p w14:paraId="288A031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935" w:type="dxa"/>
                        <w:tcBorders>
                          <w:top w:val="single" w:sz="4" w:space="0" w:color="auto"/>
                          <w:left w:val="nil"/>
                          <w:bottom w:val="nil"/>
                          <w:right w:val="nil"/>
                        </w:tcBorders>
                        <w:shd w:val="clear" w:color="auto" w:fill="auto"/>
                        <w:noWrap/>
                        <w:vAlign w:val="bottom"/>
                        <w:hideMark/>
                      </w:tcPr>
                      <w:p w14:paraId="51A4C3D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818" w:type="dxa"/>
                        <w:tcBorders>
                          <w:top w:val="single" w:sz="4" w:space="0" w:color="auto"/>
                          <w:left w:val="nil"/>
                          <w:bottom w:val="nil"/>
                          <w:right w:val="nil"/>
                        </w:tcBorders>
                        <w:shd w:val="clear" w:color="auto" w:fill="auto"/>
                        <w:noWrap/>
                        <w:vAlign w:val="bottom"/>
                        <w:hideMark/>
                      </w:tcPr>
                      <w:p w14:paraId="38F939E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w:t>
                        </w:r>
                      </w:p>
                    </w:tc>
                    <w:tc>
                      <w:tcPr>
                        <w:tcW w:w="1088" w:type="dxa"/>
                        <w:tcBorders>
                          <w:top w:val="single" w:sz="4" w:space="0" w:color="auto"/>
                          <w:left w:val="nil"/>
                          <w:bottom w:val="nil"/>
                          <w:right w:val="single" w:sz="4" w:space="0" w:color="auto"/>
                        </w:tcBorders>
                        <w:shd w:val="clear" w:color="auto" w:fill="auto"/>
                        <w:noWrap/>
                        <w:vAlign w:val="bottom"/>
                        <w:hideMark/>
                      </w:tcPr>
                      <w:p w14:paraId="4C2F8BB1"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165477" w:rsidRPr="00165477" w14:paraId="5B6C7806" w14:textId="77777777" w:rsidTr="000230A5">
                    <w:trPr>
                      <w:trHeight w:val="20"/>
                    </w:trPr>
                    <w:tc>
                      <w:tcPr>
                        <w:tcW w:w="2544" w:type="dxa"/>
                        <w:tcBorders>
                          <w:top w:val="nil"/>
                          <w:left w:val="single" w:sz="4" w:space="0" w:color="auto"/>
                          <w:bottom w:val="nil"/>
                          <w:right w:val="nil"/>
                        </w:tcBorders>
                        <w:shd w:val="clear" w:color="auto" w:fill="auto"/>
                        <w:noWrap/>
                        <w:hideMark/>
                      </w:tcPr>
                      <w:p w14:paraId="7025FEA9"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Personal Services</w:t>
                        </w:r>
                      </w:p>
                    </w:tc>
                    <w:tc>
                      <w:tcPr>
                        <w:tcW w:w="946" w:type="dxa"/>
                        <w:tcBorders>
                          <w:top w:val="nil"/>
                          <w:left w:val="nil"/>
                          <w:bottom w:val="nil"/>
                          <w:right w:val="nil"/>
                        </w:tcBorders>
                        <w:shd w:val="clear" w:color="auto" w:fill="auto"/>
                        <w:noWrap/>
                        <w:vAlign w:val="bottom"/>
                        <w:hideMark/>
                      </w:tcPr>
                      <w:p w14:paraId="7CA79C4A" w14:textId="77777777" w:rsidR="00657039" w:rsidRPr="00262485" w:rsidRDefault="00657039" w:rsidP="000230A5">
                        <w:pPr>
                          <w:jc w:val="right"/>
                          <w:rPr>
                            <w:rFonts w:ascii="Calibri" w:eastAsia="Times New Roman" w:hAnsi="Calibri" w:cs="Calibri"/>
                            <w:b/>
                            <w:bCs/>
                            <w:color w:val="000000"/>
                            <w:sz w:val="16"/>
                            <w:szCs w:val="16"/>
                          </w:rPr>
                        </w:pPr>
                      </w:p>
                    </w:tc>
                    <w:tc>
                      <w:tcPr>
                        <w:tcW w:w="946" w:type="dxa"/>
                        <w:tcBorders>
                          <w:top w:val="nil"/>
                          <w:left w:val="nil"/>
                          <w:bottom w:val="nil"/>
                          <w:right w:val="nil"/>
                        </w:tcBorders>
                        <w:shd w:val="clear" w:color="auto" w:fill="auto"/>
                        <w:noWrap/>
                        <w:vAlign w:val="bottom"/>
                        <w:hideMark/>
                      </w:tcPr>
                      <w:p w14:paraId="4523CFAC" w14:textId="77777777" w:rsidR="00657039" w:rsidRPr="00262485" w:rsidRDefault="00657039" w:rsidP="000230A5">
                        <w:pPr>
                          <w:jc w:val="right"/>
                          <w:rPr>
                            <w:rFonts w:ascii="Calibri" w:eastAsia="Times New Roman" w:hAnsi="Calibri" w:cs="Calibri"/>
                            <w:sz w:val="16"/>
                            <w:szCs w:val="16"/>
                          </w:rPr>
                        </w:pPr>
                      </w:p>
                    </w:tc>
                    <w:tc>
                      <w:tcPr>
                        <w:tcW w:w="1128" w:type="dxa"/>
                        <w:tcBorders>
                          <w:top w:val="nil"/>
                          <w:left w:val="nil"/>
                          <w:bottom w:val="nil"/>
                          <w:right w:val="nil"/>
                        </w:tcBorders>
                        <w:shd w:val="clear" w:color="auto" w:fill="auto"/>
                        <w:noWrap/>
                        <w:vAlign w:val="bottom"/>
                        <w:hideMark/>
                      </w:tcPr>
                      <w:p w14:paraId="09E2DF04" w14:textId="77777777" w:rsidR="00657039" w:rsidRPr="00262485" w:rsidRDefault="00657039" w:rsidP="000230A5">
                        <w:pPr>
                          <w:jc w:val="right"/>
                          <w:rPr>
                            <w:rFonts w:ascii="Calibri" w:eastAsia="Times New Roman" w:hAnsi="Calibri" w:cs="Calibri"/>
                            <w:sz w:val="16"/>
                            <w:szCs w:val="16"/>
                          </w:rPr>
                        </w:pPr>
                      </w:p>
                    </w:tc>
                    <w:tc>
                      <w:tcPr>
                        <w:tcW w:w="935" w:type="dxa"/>
                        <w:tcBorders>
                          <w:top w:val="nil"/>
                          <w:left w:val="nil"/>
                          <w:bottom w:val="nil"/>
                          <w:right w:val="nil"/>
                        </w:tcBorders>
                        <w:shd w:val="clear" w:color="auto" w:fill="auto"/>
                        <w:noWrap/>
                        <w:vAlign w:val="bottom"/>
                        <w:hideMark/>
                      </w:tcPr>
                      <w:p w14:paraId="5F9254A6" w14:textId="77777777" w:rsidR="00657039" w:rsidRPr="00262485" w:rsidRDefault="00657039" w:rsidP="000230A5">
                        <w:pPr>
                          <w:jc w:val="right"/>
                          <w:rPr>
                            <w:rFonts w:ascii="Calibri" w:eastAsia="Times New Roman" w:hAnsi="Calibri" w:cs="Calibri"/>
                            <w:sz w:val="16"/>
                            <w:szCs w:val="16"/>
                          </w:rPr>
                        </w:pPr>
                      </w:p>
                    </w:tc>
                    <w:tc>
                      <w:tcPr>
                        <w:tcW w:w="818" w:type="dxa"/>
                        <w:tcBorders>
                          <w:top w:val="nil"/>
                          <w:left w:val="nil"/>
                          <w:bottom w:val="nil"/>
                          <w:right w:val="nil"/>
                        </w:tcBorders>
                        <w:shd w:val="clear" w:color="auto" w:fill="auto"/>
                        <w:noWrap/>
                        <w:vAlign w:val="bottom"/>
                        <w:hideMark/>
                      </w:tcPr>
                      <w:p w14:paraId="0BC646FD" w14:textId="77777777" w:rsidR="00657039" w:rsidRPr="00262485" w:rsidRDefault="00657039" w:rsidP="000230A5">
                        <w:pPr>
                          <w:jc w:val="right"/>
                          <w:rPr>
                            <w:rFonts w:ascii="Calibri" w:eastAsia="Times New Roman" w:hAnsi="Calibri" w:cs="Calibri"/>
                            <w:sz w:val="16"/>
                            <w:szCs w:val="16"/>
                          </w:rPr>
                        </w:pPr>
                      </w:p>
                    </w:tc>
                    <w:tc>
                      <w:tcPr>
                        <w:tcW w:w="1088" w:type="dxa"/>
                        <w:tcBorders>
                          <w:top w:val="nil"/>
                          <w:left w:val="nil"/>
                          <w:bottom w:val="nil"/>
                          <w:right w:val="single" w:sz="4" w:space="0" w:color="auto"/>
                        </w:tcBorders>
                        <w:shd w:val="clear" w:color="auto" w:fill="auto"/>
                        <w:noWrap/>
                        <w:vAlign w:val="bottom"/>
                        <w:hideMark/>
                      </w:tcPr>
                      <w:p w14:paraId="509E13DA"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165477" w:rsidRPr="00165477" w14:paraId="10F930B9" w14:textId="77777777" w:rsidTr="000230A5">
                    <w:trPr>
                      <w:trHeight w:val="20"/>
                    </w:trPr>
                    <w:tc>
                      <w:tcPr>
                        <w:tcW w:w="2544" w:type="dxa"/>
                        <w:tcBorders>
                          <w:top w:val="nil"/>
                          <w:left w:val="single" w:sz="4" w:space="0" w:color="auto"/>
                          <w:bottom w:val="nil"/>
                          <w:right w:val="nil"/>
                        </w:tcBorders>
                        <w:shd w:val="clear" w:color="auto" w:fill="auto"/>
                        <w:noWrap/>
                        <w:hideMark/>
                      </w:tcPr>
                      <w:p w14:paraId="6B45523F"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Full-Time Salaried - Civilian</w:t>
                        </w:r>
                      </w:p>
                    </w:tc>
                    <w:tc>
                      <w:tcPr>
                        <w:tcW w:w="946" w:type="dxa"/>
                        <w:tcBorders>
                          <w:top w:val="nil"/>
                          <w:left w:val="nil"/>
                          <w:bottom w:val="nil"/>
                          <w:right w:val="nil"/>
                        </w:tcBorders>
                        <w:shd w:val="clear" w:color="auto" w:fill="auto"/>
                        <w:noWrap/>
                        <w:vAlign w:val="bottom"/>
                        <w:hideMark/>
                      </w:tcPr>
                      <w:p w14:paraId="5D71337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$6,475 </w:t>
                        </w:r>
                      </w:p>
                    </w:tc>
                    <w:tc>
                      <w:tcPr>
                        <w:tcW w:w="946" w:type="dxa"/>
                        <w:tcBorders>
                          <w:top w:val="nil"/>
                          <w:left w:val="nil"/>
                          <w:bottom w:val="nil"/>
                          <w:right w:val="nil"/>
                        </w:tcBorders>
                        <w:shd w:val="clear" w:color="auto" w:fill="auto"/>
                        <w:noWrap/>
                        <w:vAlign w:val="bottom"/>
                        <w:hideMark/>
                      </w:tcPr>
                      <w:p w14:paraId="5ACF804B"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$10,894 </w:t>
                        </w:r>
                      </w:p>
                    </w:tc>
                    <w:tc>
                      <w:tcPr>
                        <w:tcW w:w="1128" w:type="dxa"/>
                        <w:tcBorders>
                          <w:top w:val="nil"/>
                          <w:left w:val="nil"/>
                          <w:bottom w:val="nil"/>
                          <w:right w:val="nil"/>
                        </w:tcBorders>
                        <w:shd w:val="clear" w:color="auto" w:fill="auto"/>
                        <w:noWrap/>
                        <w:vAlign w:val="bottom"/>
                        <w:hideMark/>
                      </w:tcPr>
                      <w:p w14:paraId="65799BF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$19,764 </w:t>
                        </w:r>
                      </w:p>
                    </w:tc>
                    <w:tc>
                      <w:tcPr>
                        <w:tcW w:w="935" w:type="dxa"/>
                        <w:tcBorders>
                          <w:top w:val="nil"/>
                          <w:left w:val="nil"/>
                          <w:bottom w:val="nil"/>
                          <w:right w:val="nil"/>
                        </w:tcBorders>
                        <w:shd w:val="clear" w:color="auto" w:fill="auto"/>
                        <w:noWrap/>
                        <w:vAlign w:val="bottom"/>
                        <w:hideMark/>
                      </w:tcPr>
                      <w:p w14:paraId="0560D04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$33,926 </w:t>
                        </w:r>
                      </w:p>
                    </w:tc>
                    <w:tc>
                      <w:tcPr>
                        <w:tcW w:w="818" w:type="dxa"/>
                        <w:tcBorders>
                          <w:top w:val="nil"/>
                          <w:left w:val="nil"/>
                          <w:bottom w:val="nil"/>
                          <w:right w:val="nil"/>
                        </w:tcBorders>
                        <w:shd w:val="clear" w:color="auto" w:fill="auto"/>
                        <w:noWrap/>
                        <w:vAlign w:val="bottom"/>
                        <w:hideMark/>
                      </w:tcPr>
                      <w:p w14:paraId="6E224E0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$5,748 </w:t>
                        </w:r>
                      </w:p>
                    </w:tc>
                    <w:tc>
                      <w:tcPr>
                        <w:tcW w:w="1088" w:type="dxa"/>
                        <w:tcBorders>
                          <w:top w:val="nil"/>
                          <w:left w:val="nil"/>
                          <w:bottom w:val="nil"/>
                          <w:right w:val="single" w:sz="4" w:space="0" w:color="auto"/>
                        </w:tcBorders>
                        <w:shd w:val="clear" w:color="auto" w:fill="auto"/>
                        <w:noWrap/>
                        <w:vAlign w:val="bottom"/>
                        <w:hideMark/>
                      </w:tcPr>
                      <w:p w14:paraId="3518BC36"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($14,016)</w:t>
                        </w:r>
                      </w:p>
                    </w:tc>
                  </w:tr>
                  <w:tr w:rsidR="00165477" w:rsidRPr="00165477" w14:paraId="41A18960" w14:textId="77777777" w:rsidTr="000230A5">
                    <w:trPr>
                      <w:trHeight w:val="20"/>
                    </w:trPr>
                    <w:tc>
                      <w:tcPr>
                        <w:tcW w:w="2544" w:type="dxa"/>
                        <w:tcBorders>
                          <w:top w:val="nil"/>
                          <w:left w:val="single" w:sz="4" w:space="0" w:color="auto"/>
                          <w:bottom w:val="nil"/>
                          <w:right w:val="nil"/>
                        </w:tcBorders>
                        <w:shd w:val="clear" w:color="auto" w:fill="auto"/>
                        <w:noWrap/>
                        <w:hideMark/>
                      </w:tcPr>
                      <w:p w14:paraId="42CED929"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Unsalaried &amp; Other Salaried</w:t>
                        </w:r>
                      </w:p>
                    </w:tc>
                    <w:tc>
                      <w:tcPr>
                        <w:tcW w:w="946" w:type="dxa"/>
                        <w:tcBorders>
                          <w:top w:val="nil"/>
                          <w:left w:val="nil"/>
                          <w:bottom w:val="nil"/>
                          <w:right w:val="nil"/>
                        </w:tcBorders>
                        <w:shd w:val="clear" w:color="auto" w:fill="auto"/>
                        <w:noWrap/>
                        <w:vAlign w:val="bottom"/>
                        <w:hideMark/>
                      </w:tcPr>
                      <w:p w14:paraId="146DDD5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50 </w:t>
                        </w:r>
                      </w:p>
                    </w:tc>
                    <w:tc>
                      <w:tcPr>
                        <w:tcW w:w="946" w:type="dxa"/>
                        <w:tcBorders>
                          <w:top w:val="nil"/>
                          <w:left w:val="nil"/>
                          <w:bottom w:val="nil"/>
                          <w:right w:val="nil"/>
                        </w:tcBorders>
                        <w:shd w:val="clear" w:color="auto" w:fill="auto"/>
                        <w:noWrap/>
                        <w:vAlign w:val="bottom"/>
                        <w:hideMark/>
                      </w:tcPr>
                      <w:p w14:paraId="55D0946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66 </w:t>
                        </w:r>
                      </w:p>
                    </w:tc>
                    <w:tc>
                      <w:tcPr>
                        <w:tcW w:w="1128" w:type="dxa"/>
                        <w:tcBorders>
                          <w:top w:val="nil"/>
                          <w:left w:val="nil"/>
                          <w:bottom w:val="nil"/>
                          <w:right w:val="nil"/>
                        </w:tcBorders>
                        <w:shd w:val="clear" w:color="auto" w:fill="auto"/>
                        <w:noWrap/>
                        <w:vAlign w:val="bottom"/>
                        <w:hideMark/>
                      </w:tcPr>
                      <w:p w14:paraId="3DDA897D"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156 </w:t>
                        </w:r>
                      </w:p>
                    </w:tc>
                    <w:tc>
                      <w:tcPr>
                        <w:tcW w:w="935" w:type="dxa"/>
                        <w:tcBorders>
                          <w:top w:val="nil"/>
                          <w:left w:val="nil"/>
                          <w:bottom w:val="nil"/>
                          <w:right w:val="nil"/>
                        </w:tcBorders>
                        <w:shd w:val="clear" w:color="auto" w:fill="auto"/>
                        <w:noWrap/>
                        <w:vAlign w:val="bottom"/>
                        <w:hideMark/>
                      </w:tcPr>
                      <w:p w14:paraId="03D9583B"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156 </w:t>
                        </w:r>
                      </w:p>
                    </w:tc>
                    <w:tc>
                      <w:tcPr>
                        <w:tcW w:w="818" w:type="dxa"/>
                        <w:tcBorders>
                          <w:top w:val="nil"/>
                          <w:left w:val="nil"/>
                          <w:bottom w:val="nil"/>
                          <w:right w:val="nil"/>
                        </w:tcBorders>
                        <w:shd w:val="clear" w:color="auto" w:fill="auto"/>
                        <w:noWrap/>
                        <w:vAlign w:val="bottom"/>
                        <w:hideMark/>
                      </w:tcPr>
                      <w:p w14:paraId="441A7E6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158 </w:t>
                        </w:r>
                      </w:p>
                    </w:tc>
                    <w:tc>
                      <w:tcPr>
                        <w:tcW w:w="1088" w:type="dxa"/>
                        <w:tcBorders>
                          <w:top w:val="nil"/>
                          <w:left w:val="nil"/>
                          <w:bottom w:val="nil"/>
                          <w:right w:val="single" w:sz="4" w:space="0" w:color="auto"/>
                        </w:tcBorders>
                        <w:shd w:val="clear" w:color="auto" w:fill="auto"/>
                        <w:noWrap/>
                        <w:vAlign w:val="bottom"/>
                        <w:hideMark/>
                      </w:tcPr>
                      <w:p w14:paraId="47707E13"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2 </w:t>
                        </w:r>
                      </w:p>
                    </w:tc>
                  </w:tr>
                  <w:tr w:rsidR="00165477" w:rsidRPr="00165477" w14:paraId="11BC3522" w14:textId="77777777" w:rsidTr="000230A5">
                    <w:trPr>
                      <w:trHeight w:val="20"/>
                    </w:trPr>
                    <w:tc>
                      <w:tcPr>
                        <w:tcW w:w="2544" w:type="dxa"/>
                        <w:tcBorders>
                          <w:top w:val="nil"/>
                          <w:left w:val="single" w:sz="4" w:space="0" w:color="auto"/>
                          <w:bottom w:val="nil"/>
                          <w:right w:val="nil"/>
                        </w:tcBorders>
                        <w:shd w:val="clear" w:color="auto" w:fill="auto"/>
                        <w:noWrap/>
                        <w:hideMark/>
                      </w:tcPr>
                      <w:p w14:paraId="6D2005FC"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Additional Gross Pay</w:t>
                        </w:r>
                      </w:p>
                    </w:tc>
                    <w:tc>
                      <w:tcPr>
                        <w:tcW w:w="946" w:type="dxa"/>
                        <w:tcBorders>
                          <w:top w:val="nil"/>
                          <w:left w:val="nil"/>
                          <w:bottom w:val="nil"/>
                          <w:right w:val="nil"/>
                        </w:tcBorders>
                        <w:shd w:val="clear" w:color="auto" w:fill="auto"/>
                        <w:noWrap/>
                        <w:vAlign w:val="bottom"/>
                        <w:hideMark/>
                      </w:tcPr>
                      <w:p w14:paraId="009273C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427 </w:t>
                        </w:r>
                      </w:p>
                    </w:tc>
                    <w:tc>
                      <w:tcPr>
                        <w:tcW w:w="946" w:type="dxa"/>
                        <w:tcBorders>
                          <w:top w:val="nil"/>
                          <w:left w:val="nil"/>
                          <w:bottom w:val="nil"/>
                          <w:right w:val="nil"/>
                        </w:tcBorders>
                        <w:shd w:val="clear" w:color="auto" w:fill="auto"/>
                        <w:noWrap/>
                        <w:vAlign w:val="bottom"/>
                        <w:hideMark/>
                      </w:tcPr>
                      <w:p w14:paraId="0D709467"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717 </w:t>
                        </w:r>
                      </w:p>
                    </w:tc>
                    <w:tc>
                      <w:tcPr>
                        <w:tcW w:w="1128" w:type="dxa"/>
                        <w:tcBorders>
                          <w:top w:val="nil"/>
                          <w:left w:val="nil"/>
                          <w:bottom w:val="nil"/>
                          <w:right w:val="nil"/>
                        </w:tcBorders>
                        <w:shd w:val="clear" w:color="auto" w:fill="auto"/>
                        <w:noWrap/>
                        <w:vAlign w:val="bottom"/>
                        <w:hideMark/>
                      </w:tcPr>
                      <w:p w14:paraId="32F9F79B"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2,165 </w:t>
                        </w:r>
                      </w:p>
                    </w:tc>
                    <w:tc>
                      <w:tcPr>
                        <w:tcW w:w="935" w:type="dxa"/>
                        <w:tcBorders>
                          <w:top w:val="nil"/>
                          <w:left w:val="nil"/>
                          <w:bottom w:val="nil"/>
                          <w:right w:val="nil"/>
                        </w:tcBorders>
                        <w:shd w:val="clear" w:color="auto" w:fill="auto"/>
                        <w:noWrap/>
                        <w:vAlign w:val="bottom"/>
                        <w:hideMark/>
                      </w:tcPr>
                      <w:p w14:paraId="3A9CBF87"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2,165 </w:t>
                        </w:r>
                      </w:p>
                    </w:tc>
                    <w:tc>
                      <w:tcPr>
                        <w:tcW w:w="818" w:type="dxa"/>
                        <w:tcBorders>
                          <w:top w:val="nil"/>
                          <w:left w:val="nil"/>
                          <w:bottom w:val="nil"/>
                          <w:right w:val="nil"/>
                        </w:tcBorders>
                        <w:shd w:val="clear" w:color="auto" w:fill="auto"/>
                        <w:noWrap/>
                        <w:vAlign w:val="bottom"/>
                        <w:hideMark/>
                      </w:tcPr>
                      <w:p w14:paraId="2A6C6171"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2,165 </w:t>
                        </w:r>
                      </w:p>
                    </w:tc>
                    <w:tc>
                      <w:tcPr>
                        <w:tcW w:w="1088" w:type="dxa"/>
                        <w:tcBorders>
                          <w:top w:val="nil"/>
                          <w:left w:val="nil"/>
                          <w:bottom w:val="nil"/>
                          <w:right w:val="single" w:sz="4" w:space="0" w:color="auto"/>
                        </w:tcBorders>
                        <w:shd w:val="clear" w:color="auto" w:fill="auto"/>
                        <w:noWrap/>
                        <w:vAlign w:val="bottom"/>
                        <w:hideMark/>
                      </w:tcPr>
                      <w:p w14:paraId="1AE30179"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165477" w:rsidRPr="00165477" w14:paraId="0AE9F717" w14:textId="77777777" w:rsidTr="000230A5">
                    <w:trPr>
                      <w:trHeight w:val="20"/>
                    </w:trPr>
                    <w:tc>
                      <w:tcPr>
                        <w:tcW w:w="2544" w:type="dxa"/>
                        <w:tcBorders>
                          <w:top w:val="nil"/>
                          <w:left w:val="single" w:sz="4" w:space="0" w:color="auto"/>
                          <w:bottom w:val="nil"/>
                          <w:right w:val="nil"/>
                        </w:tcBorders>
                        <w:shd w:val="clear" w:color="auto" w:fill="auto"/>
                        <w:noWrap/>
                        <w:hideMark/>
                      </w:tcPr>
                      <w:p w14:paraId="7C4F1956"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Additional Gross Pay - Labor Reserve</w:t>
                        </w:r>
                      </w:p>
                    </w:tc>
                    <w:tc>
                      <w:tcPr>
                        <w:tcW w:w="946" w:type="dxa"/>
                        <w:tcBorders>
                          <w:top w:val="nil"/>
                          <w:left w:val="nil"/>
                          <w:bottom w:val="nil"/>
                          <w:right w:val="nil"/>
                        </w:tcBorders>
                        <w:shd w:val="clear" w:color="auto" w:fill="auto"/>
                        <w:noWrap/>
                        <w:vAlign w:val="bottom"/>
                        <w:hideMark/>
                      </w:tcPr>
                      <w:p w14:paraId="018BFD1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42 </w:t>
                        </w:r>
                      </w:p>
                    </w:tc>
                    <w:tc>
                      <w:tcPr>
                        <w:tcW w:w="946" w:type="dxa"/>
                        <w:tcBorders>
                          <w:top w:val="nil"/>
                          <w:left w:val="nil"/>
                          <w:bottom w:val="nil"/>
                          <w:right w:val="nil"/>
                        </w:tcBorders>
                        <w:shd w:val="clear" w:color="auto" w:fill="auto"/>
                        <w:noWrap/>
                        <w:vAlign w:val="bottom"/>
                        <w:hideMark/>
                      </w:tcPr>
                      <w:p w14:paraId="7279372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117 </w:t>
                        </w:r>
                      </w:p>
                    </w:tc>
                    <w:tc>
                      <w:tcPr>
                        <w:tcW w:w="1128" w:type="dxa"/>
                        <w:tcBorders>
                          <w:top w:val="nil"/>
                          <w:left w:val="nil"/>
                          <w:bottom w:val="nil"/>
                          <w:right w:val="nil"/>
                        </w:tcBorders>
                        <w:shd w:val="clear" w:color="auto" w:fill="auto"/>
                        <w:noWrap/>
                        <w:vAlign w:val="bottom"/>
                        <w:hideMark/>
                      </w:tcPr>
                      <w:p w14:paraId="2F454D7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935" w:type="dxa"/>
                        <w:tcBorders>
                          <w:top w:val="nil"/>
                          <w:left w:val="nil"/>
                          <w:bottom w:val="nil"/>
                          <w:right w:val="nil"/>
                        </w:tcBorders>
                        <w:shd w:val="clear" w:color="auto" w:fill="auto"/>
                        <w:noWrap/>
                        <w:vAlign w:val="bottom"/>
                        <w:hideMark/>
                      </w:tcPr>
                      <w:p w14:paraId="10BA07D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818" w:type="dxa"/>
                        <w:tcBorders>
                          <w:top w:val="nil"/>
                          <w:left w:val="nil"/>
                          <w:bottom w:val="nil"/>
                          <w:right w:val="nil"/>
                        </w:tcBorders>
                        <w:shd w:val="clear" w:color="auto" w:fill="auto"/>
                        <w:noWrap/>
                        <w:vAlign w:val="bottom"/>
                        <w:hideMark/>
                      </w:tcPr>
                      <w:p w14:paraId="4BCB26E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1088" w:type="dxa"/>
                        <w:tcBorders>
                          <w:top w:val="nil"/>
                          <w:left w:val="nil"/>
                          <w:bottom w:val="nil"/>
                          <w:right w:val="single" w:sz="4" w:space="0" w:color="auto"/>
                        </w:tcBorders>
                        <w:shd w:val="clear" w:color="auto" w:fill="auto"/>
                        <w:noWrap/>
                        <w:vAlign w:val="bottom"/>
                        <w:hideMark/>
                      </w:tcPr>
                      <w:p w14:paraId="4BA16D46"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165477" w:rsidRPr="00165477" w14:paraId="40889ECA" w14:textId="77777777" w:rsidTr="000230A5">
                    <w:trPr>
                      <w:trHeight w:val="20"/>
                    </w:trPr>
                    <w:tc>
                      <w:tcPr>
                        <w:tcW w:w="2544" w:type="dxa"/>
                        <w:tcBorders>
                          <w:top w:val="nil"/>
                          <w:left w:val="single" w:sz="4" w:space="0" w:color="auto"/>
                          <w:bottom w:val="nil"/>
                          <w:right w:val="nil"/>
                        </w:tcBorders>
                        <w:shd w:val="clear" w:color="auto" w:fill="auto"/>
                        <w:noWrap/>
                        <w:hideMark/>
                      </w:tcPr>
                      <w:p w14:paraId="4CB8ECF8"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Overtime - Civilian</w:t>
                        </w:r>
                      </w:p>
                    </w:tc>
                    <w:tc>
                      <w:tcPr>
                        <w:tcW w:w="946" w:type="dxa"/>
                        <w:tcBorders>
                          <w:top w:val="nil"/>
                          <w:left w:val="nil"/>
                          <w:bottom w:val="nil"/>
                          <w:right w:val="nil"/>
                        </w:tcBorders>
                        <w:shd w:val="clear" w:color="auto" w:fill="auto"/>
                        <w:noWrap/>
                        <w:vAlign w:val="bottom"/>
                        <w:hideMark/>
                      </w:tcPr>
                      <w:p w14:paraId="6D67C81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13,228 </w:t>
                        </w:r>
                      </w:p>
                    </w:tc>
                    <w:tc>
                      <w:tcPr>
                        <w:tcW w:w="946" w:type="dxa"/>
                        <w:tcBorders>
                          <w:top w:val="nil"/>
                          <w:left w:val="nil"/>
                          <w:bottom w:val="nil"/>
                          <w:right w:val="nil"/>
                        </w:tcBorders>
                        <w:shd w:val="clear" w:color="auto" w:fill="auto"/>
                        <w:noWrap/>
                        <w:vAlign w:val="bottom"/>
                        <w:hideMark/>
                      </w:tcPr>
                      <w:p w14:paraId="4174576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16,828 </w:t>
                        </w:r>
                      </w:p>
                    </w:tc>
                    <w:tc>
                      <w:tcPr>
                        <w:tcW w:w="1128" w:type="dxa"/>
                        <w:tcBorders>
                          <w:top w:val="nil"/>
                          <w:left w:val="nil"/>
                          <w:bottom w:val="nil"/>
                          <w:right w:val="nil"/>
                        </w:tcBorders>
                        <w:shd w:val="clear" w:color="auto" w:fill="auto"/>
                        <w:noWrap/>
                        <w:vAlign w:val="bottom"/>
                        <w:hideMark/>
                      </w:tcPr>
                      <w:p w14:paraId="2749C8A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6,234 </w:t>
                        </w:r>
                      </w:p>
                    </w:tc>
                    <w:tc>
                      <w:tcPr>
                        <w:tcW w:w="935" w:type="dxa"/>
                        <w:tcBorders>
                          <w:top w:val="nil"/>
                          <w:left w:val="nil"/>
                          <w:bottom w:val="nil"/>
                          <w:right w:val="nil"/>
                        </w:tcBorders>
                        <w:shd w:val="clear" w:color="auto" w:fill="auto"/>
                        <w:noWrap/>
                        <w:vAlign w:val="bottom"/>
                        <w:hideMark/>
                      </w:tcPr>
                      <w:p w14:paraId="54A4B93D"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6,234 </w:t>
                        </w:r>
                      </w:p>
                    </w:tc>
                    <w:tc>
                      <w:tcPr>
                        <w:tcW w:w="818" w:type="dxa"/>
                        <w:tcBorders>
                          <w:top w:val="nil"/>
                          <w:left w:val="nil"/>
                          <w:bottom w:val="nil"/>
                          <w:right w:val="nil"/>
                        </w:tcBorders>
                        <w:shd w:val="clear" w:color="auto" w:fill="auto"/>
                        <w:noWrap/>
                        <w:vAlign w:val="bottom"/>
                        <w:hideMark/>
                      </w:tcPr>
                      <w:p w14:paraId="4E6346EE"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4,060 </w:t>
                        </w:r>
                      </w:p>
                    </w:tc>
                    <w:tc>
                      <w:tcPr>
                        <w:tcW w:w="1088" w:type="dxa"/>
                        <w:tcBorders>
                          <w:top w:val="nil"/>
                          <w:left w:val="nil"/>
                          <w:bottom w:val="nil"/>
                          <w:right w:val="single" w:sz="4" w:space="0" w:color="auto"/>
                        </w:tcBorders>
                        <w:shd w:val="clear" w:color="auto" w:fill="auto"/>
                        <w:noWrap/>
                        <w:vAlign w:val="bottom"/>
                        <w:hideMark/>
                      </w:tcPr>
                      <w:p w14:paraId="51A4F645"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(2,174)</w:t>
                        </w:r>
                      </w:p>
                    </w:tc>
                  </w:tr>
                  <w:tr w:rsidR="00165477" w:rsidRPr="00165477" w14:paraId="3016B179" w14:textId="77777777" w:rsidTr="000230A5">
                    <w:trPr>
                      <w:trHeight w:val="20"/>
                    </w:trPr>
                    <w:tc>
                      <w:tcPr>
                        <w:tcW w:w="2544" w:type="dxa"/>
                        <w:tcBorders>
                          <w:top w:val="nil"/>
                          <w:left w:val="single" w:sz="4" w:space="0" w:color="auto"/>
                          <w:bottom w:val="nil"/>
                          <w:right w:val="nil"/>
                        </w:tcBorders>
                        <w:shd w:val="clear" w:color="auto" w:fill="auto"/>
                        <w:noWrap/>
                        <w:hideMark/>
                      </w:tcPr>
                      <w:p w14:paraId="54409089"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Fringe Benefits</w:t>
                        </w:r>
                      </w:p>
                    </w:tc>
                    <w:tc>
                      <w:tcPr>
                        <w:tcW w:w="946" w:type="dxa"/>
                        <w:tcBorders>
                          <w:top w:val="nil"/>
                          <w:left w:val="nil"/>
                          <w:bottom w:val="nil"/>
                          <w:right w:val="nil"/>
                        </w:tcBorders>
                        <w:shd w:val="clear" w:color="auto" w:fill="auto"/>
                        <w:noWrap/>
                        <w:vAlign w:val="bottom"/>
                        <w:hideMark/>
                      </w:tcPr>
                      <w:p w14:paraId="4BF5B9D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10 </w:t>
                        </w:r>
                      </w:p>
                    </w:tc>
                    <w:tc>
                      <w:tcPr>
                        <w:tcW w:w="946" w:type="dxa"/>
                        <w:tcBorders>
                          <w:top w:val="nil"/>
                          <w:left w:val="nil"/>
                          <w:bottom w:val="nil"/>
                          <w:right w:val="nil"/>
                        </w:tcBorders>
                        <w:shd w:val="clear" w:color="auto" w:fill="auto"/>
                        <w:noWrap/>
                        <w:vAlign w:val="bottom"/>
                        <w:hideMark/>
                      </w:tcPr>
                      <w:p w14:paraId="2CE7B11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 </w:t>
                        </w:r>
                      </w:p>
                    </w:tc>
                    <w:tc>
                      <w:tcPr>
                        <w:tcW w:w="1128" w:type="dxa"/>
                        <w:tcBorders>
                          <w:top w:val="nil"/>
                          <w:left w:val="nil"/>
                          <w:bottom w:val="nil"/>
                          <w:right w:val="nil"/>
                        </w:tcBorders>
                        <w:shd w:val="clear" w:color="auto" w:fill="auto"/>
                        <w:noWrap/>
                        <w:vAlign w:val="bottom"/>
                        <w:hideMark/>
                      </w:tcPr>
                      <w:p w14:paraId="4F82AC5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60 </w:t>
                        </w:r>
                      </w:p>
                    </w:tc>
                    <w:tc>
                      <w:tcPr>
                        <w:tcW w:w="935" w:type="dxa"/>
                        <w:tcBorders>
                          <w:top w:val="nil"/>
                          <w:left w:val="nil"/>
                          <w:bottom w:val="nil"/>
                          <w:right w:val="nil"/>
                        </w:tcBorders>
                        <w:shd w:val="clear" w:color="auto" w:fill="auto"/>
                        <w:noWrap/>
                        <w:vAlign w:val="bottom"/>
                        <w:hideMark/>
                      </w:tcPr>
                      <w:p w14:paraId="631A09F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60 </w:t>
                        </w:r>
                      </w:p>
                    </w:tc>
                    <w:tc>
                      <w:tcPr>
                        <w:tcW w:w="818" w:type="dxa"/>
                        <w:tcBorders>
                          <w:top w:val="nil"/>
                          <w:left w:val="nil"/>
                          <w:bottom w:val="nil"/>
                          <w:right w:val="nil"/>
                        </w:tcBorders>
                        <w:shd w:val="clear" w:color="auto" w:fill="auto"/>
                        <w:noWrap/>
                        <w:vAlign w:val="bottom"/>
                        <w:hideMark/>
                      </w:tcPr>
                      <w:p w14:paraId="78FC9DA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60 </w:t>
                        </w:r>
                      </w:p>
                    </w:tc>
                    <w:tc>
                      <w:tcPr>
                        <w:tcW w:w="1088" w:type="dxa"/>
                        <w:tcBorders>
                          <w:top w:val="nil"/>
                          <w:left w:val="nil"/>
                          <w:bottom w:val="nil"/>
                          <w:right w:val="single" w:sz="4" w:space="0" w:color="auto"/>
                        </w:tcBorders>
                        <w:shd w:val="clear" w:color="auto" w:fill="auto"/>
                        <w:noWrap/>
                        <w:vAlign w:val="bottom"/>
                        <w:hideMark/>
                      </w:tcPr>
                      <w:p w14:paraId="0E38B223"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165477" w:rsidRPr="00165477" w14:paraId="4B8A88CE" w14:textId="77777777" w:rsidTr="000230A5">
                    <w:trPr>
                      <w:trHeight w:val="20"/>
                    </w:trPr>
                    <w:tc>
                      <w:tcPr>
                        <w:tcW w:w="2544" w:type="dxa"/>
                        <w:tcBorders>
                          <w:top w:val="nil"/>
                          <w:left w:val="single" w:sz="4" w:space="0" w:color="auto"/>
                          <w:bottom w:val="nil"/>
                          <w:right w:val="nil"/>
                        </w:tcBorders>
                        <w:shd w:val="clear" w:color="auto" w:fill="auto"/>
                        <w:noWrap/>
                        <w:hideMark/>
                      </w:tcPr>
                      <w:p w14:paraId="71A330BE"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Subtotal</w:t>
                        </w:r>
                      </w:p>
                    </w:tc>
                    <w:tc>
                      <w:tcPr>
                        <w:tcW w:w="946" w:type="dxa"/>
                        <w:tcBorders>
                          <w:top w:val="nil"/>
                          <w:left w:val="nil"/>
                          <w:bottom w:val="single" w:sz="4" w:space="0" w:color="auto"/>
                          <w:right w:val="nil"/>
                        </w:tcBorders>
                        <w:shd w:val="clear" w:color="auto" w:fill="auto"/>
                        <w:noWrap/>
                        <w:vAlign w:val="bottom"/>
                        <w:hideMark/>
                      </w:tcPr>
                      <w:p w14:paraId="1C91D54C"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$20,232 </w:t>
                        </w:r>
                      </w:p>
                    </w:tc>
                    <w:tc>
                      <w:tcPr>
                        <w:tcW w:w="946" w:type="dxa"/>
                        <w:tcBorders>
                          <w:top w:val="nil"/>
                          <w:left w:val="nil"/>
                          <w:bottom w:val="single" w:sz="4" w:space="0" w:color="auto"/>
                          <w:right w:val="nil"/>
                        </w:tcBorders>
                        <w:shd w:val="clear" w:color="auto" w:fill="auto"/>
                        <w:noWrap/>
                        <w:vAlign w:val="bottom"/>
                        <w:hideMark/>
                      </w:tcPr>
                      <w:p w14:paraId="21B08A38"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$28,637 </w:t>
                        </w:r>
                      </w:p>
                    </w:tc>
                    <w:tc>
                      <w:tcPr>
                        <w:tcW w:w="1128" w:type="dxa"/>
                        <w:tcBorders>
                          <w:top w:val="nil"/>
                          <w:left w:val="nil"/>
                          <w:bottom w:val="single" w:sz="4" w:space="0" w:color="auto"/>
                          <w:right w:val="nil"/>
                        </w:tcBorders>
                        <w:shd w:val="clear" w:color="auto" w:fill="auto"/>
                        <w:noWrap/>
                        <w:vAlign w:val="bottom"/>
                        <w:hideMark/>
                      </w:tcPr>
                      <w:p w14:paraId="0CB3565F"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$28,380 </w:t>
                        </w:r>
                      </w:p>
                    </w:tc>
                    <w:tc>
                      <w:tcPr>
                        <w:tcW w:w="935" w:type="dxa"/>
                        <w:tcBorders>
                          <w:top w:val="nil"/>
                          <w:left w:val="nil"/>
                          <w:bottom w:val="single" w:sz="4" w:space="0" w:color="auto"/>
                          <w:right w:val="nil"/>
                        </w:tcBorders>
                        <w:shd w:val="clear" w:color="auto" w:fill="auto"/>
                        <w:noWrap/>
                        <w:vAlign w:val="bottom"/>
                        <w:hideMark/>
                      </w:tcPr>
                      <w:p w14:paraId="57052DB0"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$42,541 </w:t>
                        </w:r>
                      </w:p>
                    </w:tc>
                    <w:tc>
                      <w:tcPr>
                        <w:tcW w:w="818" w:type="dxa"/>
                        <w:tcBorders>
                          <w:top w:val="nil"/>
                          <w:left w:val="nil"/>
                          <w:bottom w:val="single" w:sz="4" w:space="0" w:color="auto"/>
                          <w:right w:val="nil"/>
                        </w:tcBorders>
                        <w:shd w:val="clear" w:color="auto" w:fill="auto"/>
                        <w:noWrap/>
                        <w:vAlign w:val="bottom"/>
                        <w:hideMark/>
                      </w:tcPr>
                      <w:p w14:paraId="7CB69519"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$12,192 </w:t>
                        </w:r>
                      </w:p>
                    </w:tc>
                    <w:tc>
                      <w:tcPr>
                        <w:tcW w:w="1088" w:type="dxa"/>
                        <w:tcBorders>
                          <w:top w:val="nil"/>
                          <w:left w:val="nil"/>
                          <w:bottom w:val="single" w:sz="4" w:space="0" w:color="auto"/>
                          <w:right w:val="single" w:sz="4" w:space="0" w:color="auto"/>
                        </w:tcBorders>
                        <w:shd w:val="clear" w:color="auto" w:fill="auto"/>
                        <w:noWrap/>
                        <w:vAlign w:val="bottom"/>
                        <w:hideMark/>
                      </w:tcPr>
                      <w:p w14:paraId="0382C9F6"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($16,187)</w:t>
                        </w:r>
                      </w:p>
                    </w:tc>
                  </w:tr>
                  <w:tr w:rsidR="00165477" w:rsidRPr="00165477" w14:paraId="0127CA8B" w14:textId="77777777" w:rsidTr="000230A5">
                    <w:trPr>
                      <w:trHeight w:val="20"/>
                    </w:trPr>
                    <w:tc>
                      <w:tcPr>
                        <w:tcW w:w="2544" w:type="dxa"/>
                        <w:tcBorders>
                          <w:top w:val="nil"/>
                          <w:left w:val="single" w:sz="4" w:space="0" w:color="auto"/>
                          <w:bottom w:val="nil"/>
                          <w:right w:val="nil"/>
                        </w:tcBorders>
                        <w:shd w:val="clear" w:color="auto" w:fill="auto"/>
                        <w:noWrap/>
                        <w:hideMark/>
                      </w:tcPr>
                      <w:p w14:paraId="1CAF27A5"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Other Than Personal Services</w:t>
                        </w:r>
                      </w:p>
                    </w:tc>
                    <w:tc>
                      <w:tcPr>
                        <w:tcW w:w="946" w:type="dxa"/>
                        <w:tcBorders>
                          <w:top w:val="nil"/>
                          <w:left w:val="nil"/>
                          <w:bottom w:val="nil"/>
                          <w:right w:val="nil"/>
                        </w:tcBorders>
                        <w:shd w:val="clear" w:color="auto" w:fill="auto"/>
                        <w:noWrap/>
                        <w:vAlign w:val="bottom"/>
                        <w:hideMark/>
                      </w:tcPr>
                      <w:p w14:paraId="0690B27F" w14:textId="77777777" w:rsidR="00657039" w:rsidRPr="00262485" w:rsidRDefault="00657039" w:rsidP="000230A5">
                        <w:pPr>
                          <w:jc w:val="right"/>
                          <w:rPr>
                            <w:rFonts w:ascii="Calibri" w:eastAsia="Times New Roman" w:hAnsi="Calibri" w:cs="Calibri"/>
                            <w:b/>
                            <w:bCs/>
                            <w:color w:val="000000"/>
                            <w:sz w:val="16"/>
                            <w:szCs w:val="16"/>
                          </w:rPr>
                        </w:pPr>
                      </w:p>
                    </w:tc>
                    <w:tc>
                      <w:tcPr>
                        <w:tcW w:w="946" w:type="dxa"/>
                        <w:tcBorders>
                          <w:top w:val="nil"/>
                          <w:left w:val="nil"/>
                          <w:bottom w:val="nil"/>
                          <w:right w:val="nil"/>
                        </w:tcBorders>
                        <w:shd w:val="clear" w:color="auto" w:fill="auto"/>
                        <w:noWrap/>
                        <w:vAlign w:val="bottom"/>
                        <w:hideMark/>
                      </w:tcPr>
                      <w:p w14:paraId="781C6589" w14:textId="77777777" w:rsidR="00657039" w:rsidRPr="00262485" w:rsidRDefault="00657039" w:rsidP="000230A5">
                        <w:pPr>
                          <w:jc w:val="right"/>
                          <w:rPr>
                            <w:rFonts w:ascii="Calibri" w:eastAsia="Times New Roman" w:hAnsi="Calibri" w:cs="Calibri"/>
                            <w:sz w:val="16"/>
                            <w:szCs w:val="16"/>
                          </w:rPr>
                        </w:pPr>
                      </w:p>
                    </w:tc>
                    <w:tc>
                      <w:tcPr>
                        <w:tcW w:w="1128" w:type="dxa"/>
                        <w:tcBorders>
                          <w:top w:val="nil"/>
                          <w:left w:val="nil"/>
                          <w:bottom w:val="nil"/>
                          <w:right w:val="nil"/>
                        </w:tcBorders>
                        <w:shd w:val="clear" w:color="auto" w:fill="auto"/>
                        <w:noWrap/>
                        <w:vAlign w:val="bottom"/>
                        <w:hideMark/>
                      </w:tcPr>
                      <w:p w14:paraId="747029D5" w14:textId="77777777" w:rsidR="00657039" w:rsidRPr="00262485" w:rsidRDefault="00657039" w:rsidP="000230A5">
                        <w:pPr>
                          <w:jc w:val="right"/>
                          <w:rPr>
                            <w:rFonts w:ascii="Calibri" w:eastAsia="Times New Roman" w:hAnsi="Calibri" w:cs="Calibri"/>
                            <w:sz w:val="16"/>
                            <w:szCs w:val="16"/>
                          </w:rPr>
                        </w:pPr>
                      </w:p>
                    </w:tc>
                    <w:tc>
                      <w:tcPr>
                        <w:tcW w:w="935" w:type="dxa"/>
                        <w:tcBorders>
                          <w:top w:val="nil"/>
                          <w:left w:val="nil"/>
                          <w:bottom w:val="nil"/>
                          <w:right w:val="nil"/>
                        </w:tcBorders>
                        <w:shd w:val="clear" w:color="auto" w:fill="auto"/>
                        <w:noWrap/>
                        <w:vAlign w:val="bottom"/>
                        <w:hideMark/>
                      </w:tcPr>
                      <w:p w14:paraId="0E01D455" w14:textId="77777777" w:rsidR="00657039" w:rsidRPr="00262485" w:rsidRDefault="00657039" w:rsidP="000230A5">
                        <w:pPr>
                          <w:jc w:val="right"/>
                          <w:rPr>
                            <w:rFonts w:ascii="Calibri" w:eastAsia="Times New Roman" w:hAnsi="Calibri" w:cs="Calibri"/>
                            <w:sz w:val="16"/>
                            <w:szCs w:val="16"/>
                          </w:rPr>
                        </w:pPr>
                      </w:p>
                    </w:tc>
                    <w:tc>
                      <w:tcPr>
                        <w:tcW w:w="818" w:type="dxa"/>
                        <w:tcBorders>
                          <w:top w:val="nil"/>
                          <w:left w:val="nil"/>
                          <w:bottom w:val="nil"/>
                          <w:right w:val="nil"/>
                        </w:tcBorders>
                        <w:shd w:val="clear" w:color="auto" w:fill="auto"/>
                        <w:noWrap/>
                        <w:vAlign w:val="bottom"/>
                        <w:hideMark/>
                      </w:tcPr>
                      <w:p w14:paraId="773B6F68" w14:textId="77777777" w:rsidR="00657039" w:rsidRPr="00262485" w:rsidRDefault="00657039" w:rsidP="000230A5">
                        <w:pPr>
                          <w:jc w:val="right"/>
                          <w:rPr>
                            <w:rFonts w:ascii="Calibri" w:eastAsia="Times New Roman" w:hAnsi="Calibri" w:cs="Calibri"/>
                            <w:sz w:val="16"/>
                            <w:szCs w:val="16"/>
                          </w:rPr>
                        </w:pPr>
                      </w:p>
                    </w:tc>
                    <w:tc>
                      <w:tcPr>
                        <w:tcW w:w="1088" w:type="dxa"/>
                        <w:tcBorders>
                          <w:top w:val="nil"/>
                          <w:left w:val="nil"/>
                          <w:bottom w:val="nil"/>
                          <w:right w:val="single" w:sz="4" w:space="0" w:color="auto"/>
                        </w:tcBorders>
                        <w:shd w:val="clear" w:color="auto" w:fill="auto"/>
                        <w:noWrap/>
                        <w:vAlign w:val="bottom"/>
                        <w:hideMark/>
                      </w:tcPr>
                      <w:p w14:paraId="3E2DE144" w14:textId="77777777" w:rsidR="00657039" w:rsidRPr="00262485" w:rsidRDefault="00657039" w:rsidP="000230A5">
                        <w:pPr>
                          <w:jc w:val="right"/>
                          <w:rPr>
                            <w:rFonts w:ascii="Calibri" w:eastAsia="Times New Roman" w:hAnsi="Calibri" w:cs="Calibri"/>
                            <w:b/>
                            <w:bCs/>
                            <w:sz w:val="16"/>
                            <w:szCs w:val="16"/>
                          </w:rPr>
                        </w:pPr>
                        <w:r w:rsidRPr="00262485">
                          <w:rPr>
                            <w:rFonts w:ascii="Calibri" w:eastAsia="Times New Roman" w:hAnsi="Calibri" w:cs="Calibri"/>
                            <w:b/>
                            <w:bCs/>
                            <w:sz w:val="16"/>
                            <w:szCs w:val="16"/>
                          </w:rPr>
                          <w:t> </w:t>
                        </w:r>
                      </w:p>
                    </w:tc>
                  </w:tr>
                  <w:tr w:rsidR="00165477" w:rsidRPr="00165477" w14:paraId="1B1B1CD4" w14:textId="77777777" w:rsidTr="000230A5">
                    <w:trPr>
                      <w:trHeight w:val="20"/>
                    </w:trPr>
                    <w:tc>
                      <w:tcPr>
                        <w:tcW w:w="2544" w:type="dxa"/>
                        <w:tcBorders>
                          <w:top w:val="nil"/>
                          <w:left w:val="single" w:sz="4" w:space="0" w:color="auto"/>
                          <w:bottom w:val="nil"/>
                          <w:right w:val="nil"/>
                        </w:tcBorders>
                        <w:shd w:val="clear" w:color="auto" w:fill="auto"/>
                        <w:noWrap/>
                        <w:hideMark/>
                      </w:tcPr>
                      <w:p w14:paraId="6E91EBFE"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Contractual Services</w:t>
                        </w:r>
                      </w:p>
                    </w:tc>
                    <w:tc>
                      <w:tcPr>
                        <w:tcW w:w="946" w:type="dxa"/>
                        <w:tcBorders>
                          <w:top w:val="nil"/>
                          <w:left w:val="nil"/>
                          <w:bottom w:val="nil"/>
                          <w:right w:val="nil"/>
                        </w:tcBorders>
                        <w:shd w:val="clear" w:color="auto" w:fill="auto"/>
                        <w:noWrap/>
                        <w:vAlign w:val="bottom"/>
                        <w:hideMark/>
                      </w:tcPr>
                      <w:p w14:paraId="6F1763A3"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$23,074 </w:t>
                        </w:r>
                      </w:p>
                    </w:tc>
                    <w:tc>
                      <w:tcPr>
                        <w:tcW w:w="946" w:type="dxa"/>
                        <w:tcBorders>
                          <w:top w:val="nil"/>
                          <w:left w:val="nil"/>
                          <w:bottom w:val="nil"/>
                          <w:right w:val="nil"/>
                        </w:tcBorders>
                        <w:shd w:val="clear" w:color="auto" w:fill="auto"/>
                        <w:noWrap/>
                        <w:vAlign w:val="bottom"/>
                        <w:hideMark/>
                      </w:tcPr>
                      <w:p w14:paraId="6F564D0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$13,907 </w:t>
                        </w:r>
                      </w:p>
                    </w:tc>
                    <w:tc>
                      <w:tcPr>
                        <w:tcW w:w="1128" w:type="dxa"/>
                        <w:tcBorders>
                          <w:top w:val="nil"/>
                          <w:left w:val="nil"/>
                          <w:bottom w:val="nil"/>
                          <w:right w:val="nil"/>
                        </w:tcBorders>
                        <w:shd w:val="clear" w:color="auto" w:fill="auto"/>
                        <w:noWrap/>
                        <w:vAlign w:val="bottom"/>
                        <w:hideMark/>
                      </w:tcPr>
                      <w:p w14:paraId="5CD656F7"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$12,108 </w:t>
                        </w:r>
                      </w:p>
                    </w:tc>
                    <w:tc>
                      <w:tcPr>
                        <w:tcW w:w="935" w:type="dxa"/>
                        <w:tcBorders>
                          <w:top w:val="nil"/>
                          <w:left w:val="nil"/>
                          <w:bottom w:val="nil"/>
                          <w:right w:val="nil"/>
                        </w:tcBorders>
                        <w:shd w:val="clear" w:color="auto" w:fill="auto"/>
                        <w:noWrap/>
                        <w:vAlign w:val="bottom"/>
                        <w:hideMark/>
                      </w:tcPr>
                      <w:p w14:paraId="25D335F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$15,153 </w:t>
                        </w:r>
                      </w:p>
                    </w:tc>
                    <w:tc>
                      <w:tcPr>
                        <w:tcW w:w="818" w:type="dxa"/>
                        <w:tcBorders>
                          <w:top w:val="nil"/>
                          <w:left w:val="nil"/>
                          <w:bottom w:val="nil"/>
                          <w:right w:val="nil"/>
                        </w:tcBorders>
                        <w:shd w:val="clear" w:color="auto" w:fill="auto"/>
                        <w:noWrap/>
                        <w:vAlign w:val="bottom"/>
                        <w:hideMark/>
                      </w:tcPr>
                      <w:p w14:paraId="32C95430"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 </w:t>
                        </w:r>
                      </w:p>
                    </w:tc>
                    <w:tc>
                      <w:tcPr>
                        <w:tcW w:w="1088" w:type="dxa"/>
                        <w:tcBorders>
                          <w:top w:val="nil"/>
                          <w:left w:val="nil"/>
                          <w:bottom w:val="nil"/>
                          <w:right w:val="single" w:sz="4" w:space="0" w:color="auto"/>
                        </w:tcBorders>
                        <w:shd w:val="clear" w:color="auto" w:fill="auto"/>
                        <w:noWrap/>
                        <w:vAlign w:val="bottom"/>
                        <w:hideMark/>
                      </w:tcPr>
                      <w:p w14:paraId="70AF9604"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($12,105)</w:t>
                        </w:r>
                      </w:p>
                    </w:tc>
                  </w:tr>
                  <w:tr w:rsidR="00165477" w:rsidRPr="00165477" w14:paraId="779224B4" w14:textId="77777777" w:rsidTr="000230A5">
                    <w:trPr>
                      <w:trHeight w:val="20"/>
                    </w:trPr>
                    <w:tc>
                      <w:tcPr>
                        <w:tcW w:w="2544" w:type="dxa"/>
                        <w:tcBorders>
                          <w:top w:val="nil"/>
                          <w:left w:val="single" w:sz="4" w:space="0" w:color="auto"/>
                          <w:bottom w:val="nil"/>
                          <w:right w:val="nil"/>
                        </w:tcBorders>
                        <w:shd w:val="clear" w:color="auto" w:fill="auto"/>
                        <w:noWrap/>
                        <w:hideMark/>
                      </w:tcPr>
                      <w:p w14:paraId="7A2DB0C7"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Contractual Services - Professional Services</w:t>
                        </w:r>
                      </w:p>
                    </w:tc>
                    <w:tc>
                      <w:tcPr>
                        <w:tcW w:w="946" w:type="dxa"/>
                        <w:tcBorders>
                          <w:top w:val="nil"/>
                          <w:left w:val="nil"/>
                          <w:bottom w:val="nil"/>
                          <w:right w:val="nil"/>
                        </w:tcBorders>
                        <w:shd w:val="clear" w:color="auto" w:fill="auto"/>
                        <w:noWrap/>
                        <w:vAlign w:val="bottom"/>
                        <w:hideMark/>
                      </w:tcPr>
                      <w:p w14:paraId="45E3B23C"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150 </w:t>
                        </w:r>
                      </w:p>
                    </w:tc>
                    <w:tc>
                      <w:tcPr>
                        <w:tcW w:w="946" w:type="dxa"/>
                        <w:tcBorders>
                          <w:top w:val="nil"/>
                          <w:left w:val="nil"/>
                          <w:bottom w:val="nil"/>
                          <w:right w:val="nil"/>
                        </w:tcBorders>
                        <w:shd w:val="clear" w:color="auto" w:fill="auto"/>
                        <w:noWrap/>
                        <w:vAlign w:val="bottom"/>
                        <w:hideMark/>
                      </w:tcPr>
                      <w:p w14:paraId="4B39900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1128" w:type="dxa"/>
                        <w:tcBorders>
                          <w:top w:val="nil"/>
                          <w:left w:val="nil"/>
                          <w:bottom w:val="nil"/>
                          <w:right w:val="nil"/>
                        </w:tcBorders>
                        <w:shd w:val="clear" w:color="auto" w:fill="auto"/>
                        <w:noWrap/>
                        <w:vAlign w:val="bottom"/>
                        <w:hideMark/>
                      </w:tcPr>
                      <w:p w14:paraId="7A57030E"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150 </w:t>
                        </w:r>
                      </w:p>
                    </w:tc>
                    <w:tc>
                      <w:tcPr>
                        <w:tcW w:w="935" w:type="dxa"/>
                        <w:tcBorders>
                          <w:top w:val="nil"/>
                          <w:left w:val="nil"/>
                          <w:bottom w:val="nil"/>
                          <w:right w:val="nil"/>
                        </w:tcBorders>
                        <w:shd w:val="clear" w:color="auto" w:fill="auto"/>
                        <w:noWrap/>
                        <w:vAlign w:val="bottom"/>
                        <w:hideMark/>
                      </w:tcPr>
                      <w:p w14:paraId="771D17DC"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150 </w:t>
                        </w:r>
                      </w:p>
                    </w:tc>
                    <w:tc>
                      <w:tcPr>
                        <w:tcW w:w="818" w:type="dxa"/>
                        <w:tcBorders>
                          <w:top w:val="nil"/>
                          <w:left w:val="nil"/>
                          <w:bottom w:val="nil"/>
                          <w:right w:val="nil"/>
                        </w:tcBorders>
                        <w:shd w:val="clear" w:color="auto" w:fill="auto"/>
                        <w:noWrap/>
                        <w:vAlign w:val="bottom"/>
                        <w:hideMark/>
                      </w:tcPr>
                      <w:p w14:paraId="322942C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1088" w:type="dxa"/>
                        <w:tcBorders>
                          <w:top w:val="nil"/>
                          <w:left w:val="nil"/>
                          <w:bottom w:val="nil"/>
                          <w:right w:val="single" w:sz="4" w:space="0" w:color="auto"/>
                        </w:tcBorders>
                        <w:shd w:val="clear" w:color="auto" w:fill="auto"/>
                        <w:noWrap/>
                        <w:vAlign w:val="bottom"/>
                        <w:hideMark/>
                      </w:tcPr>
                      <w:p w14:paraId="73F42090"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(150)</w:t>
                        </w:r>
                      </w:p>
                    </w:tc>
                  </w:tr>
                  <w:tr w:rsidR="00165477" w:rsidRPr="00165477" w14:paraId="21B76420" w14:textId="77777777" w:rsidTr="000230A5">
                    <w:trPr>
                      <w:trHeight w:val="20"/>
                    </w:trPr>
                    <w:tc>
                      <w:tcPr>
                        <w:tcW w:w="2544" w:type="dxa"/>
                        <w:tcBorders>
                          <w:top w:val="nil"/>
                          <w:left w:val="single" w:sz="4" w:space="0" w:color="auto"/>
                          <w:bottom w:val="nil"/>
                          <w:right w:val="nil"/>
                        </w:tcBorders>
                        <w:shd w:val="clear" w:color="auto" w:fill="auto"/>
                        <w:noWrap/>
                        <w:hideMark/>
                      </w:tcPr>
                      <w:p w14:paraId="3C96F8EA"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Supplies &amp; Materials</w:t>
                        </w:r>
                      </w:p>
                    </w:tc>
                    <w:tc>
                      <w:tcPr>
                        <w:tcW w:w="946" w:type="dxa"/>
                        <w:tcBorders>
                          <w:top w:val="nil"/>
                          <w:left w:val="nil"/>
                          <w:bottom w:val="nil"/>
                          <w:right w:val="nil"/>
                        </w:tcBorders>
                        <w:shd w:val="clear" w:color="auto" w:fill="auto"/>
                        <w:noWrap/>
                        <w:vAlign w:val="bottom"/>
                        <w:hideMark/>
                      </w:tcPr>
                      <w:p w14:paraId="06D7F5A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(591)</w:t>
                        </w:r>
                      </w:p>
                    </w:tc>
                    <w:tc>
                      <w:tcPr>
                        <w:tcW w:w="946" w:type="dxa"/>
                        <w:tcBorders>
                          <w:top w:val="nil"/>
                          <w:left w:val="nil"/>
                          <w:bottom w:val="nil"/>
                          <w:right w:val="nil"/>
                        </w:tcBorders>
                        <w:shd w:val="clear" w:color="auto" w:fill="auto"/>
                        <w:noWrap/>
                        <w:vAlign w:val="bottom"/>
                        <w:hideMark/>
                      </w:tcPr>
                      <w:p w14:paraId="25F8274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124 </w:t>
                        </w:r>
                      </w:p>
                    </w:tc>
                    <w:tc>
                      <w:tcPr>
                        <w:tcW w:w="1128" w:type="dxa"/>
                        <w:tcBorders>
                          <w:top w:val="nil"/>
                          <w:left w:val="nil"/>
                          <w:bottom w:val="nil"/>
                          <w:right w:val="nil"/>
                        </w:tcBorders>
                        <w:shd w:val="clear" w:color="auto" w:fill="auto"/>
                        <w:noWrap/>
                        <w:vAlign w:val="bottom"/>
                        <w:hideMark/>
                      </w:tcPr>
                      <w:p w14:paraId="3C07317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56 </w:t>
                        </w:r>
                      </w:p>
                    </w:tc>
                    <w:tc>
                      <w:tcPr>
                        <w:tcW w:w="935" w:type="dxa"/>
                        <w:tcBorders>
                          <w:top w:val="nil"/>
                          <w:left w:val="nil"/>
                          <w:bottom w:val="nil"/>
                          <w:right w:val="nil"/>
                        </w:tcBorders>
                        <w:shd w:val="clear" w:color="auto" w:fill="auto"/>
                        <w:noWrap/>
                        <w:vAlign w:val="bottom"/>
                        <w:hideMark/>
                      </w:tcPr>
                      <w:p w14:paraId="7B02AE2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52 </w:t>
                        </w:r>
                      </w:p>
                    </w:tc>
                    <w:tc>
                      <w:tcPr>
                        <w:tcW w:w="818" w:type="dxa"/>
                        <w:tcBorders>
                          <w:top w:val="nil"/>
                          <w:left w:val="nil"/>
                          <w:bottom w:val="nil"/>
                          <w:right w:val="nil"/>
                        </w:tcBorders>
                        <w:shd w:val="clear" w:color="auto" w:fill="auto"/>
                        <w:noWrap/>
                        <w:vAlign w:val="bottom"/>
                        <w:hideMark/>
                      </w:tcPr>
                      <w:p w14:paraId="30DFDFE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33 </w:t>
                        </w:r>
                      </w:p>
                    </w:tc>
                    <w:tc>
                      <w:tcPr>
                        <w:tcW w:w="1088" w:type="dxa"/>
                        <w:tcBorders>
                          <w:top w:val="nil"/>
                          <w:left w:val="nil"/>
                          <w:bottom w:val="nil"/>
                          <w:right w:val="single" w:sz="4" w:space="0" w:color="auto"/>
                        </w:tcBorders>
                        <w:shd w:val="clear" w:color="auto" w:fill="auto"/>
                        <w:noWrap/>
                        <w:vAlign w:val="bottom"/>
                        <w:hideMark/>
                      </w:tcPr>
                      <w:p w14:paraId="179DF471"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(23)</w:t>
                        </w:r>
                      </w:p>
                    </w:tc>
                  </w:tr>
                  <w:tr w:rsidR="00165477" w:rsidRPr="00165477" w14:paraId="3B159979" w14:textId="77777777" w:rsidTr="000230A5">
                    <w:trPr>
                      <w:trHeight w:val="20"/>
                    </w:trPr>
                    <w:tc>
                      <w:tcPr>
                        <w:tcW w:w="2544" w:type="dxa"/>
                        <w:tcBorders>
                          <w:top w:val="nil"/>
                          <w:left w:val="single" w:sz="4" w:space="0" w:color="auto"/>
                          <w:bottom w:val="nil"/>
                          <w:right w:val="nil"/>
                        </w:tcBorders>
                        <w:shd w:val="clear" w:color="auto" w:fill="auto"/>
                        <w:noWrap/>
                        <w:hideMark/>
                      </w:tcPr>
                      <w:p w14:paraId="1388E7A2"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Fixed &amp; Misc. Charges</w:t>
                        </w:r>
                      </w:p>
                    </w:tc>
                    <w:tc>
                      <w:tcPr>
                        <w:tcW w:w="946" w:type="dxa"/>
                        <w:tcBorders>
                          <w:top w:val="nil"/>
                          <w:left w:val="nil"/>
                          <w:bottom w:val="nil"/>
                          <w:right w:val="nil"/>
                        </w:tcBorders>
                        <w:shd w:val="clear" w:color="auto" w:fill="auto"/>
                        <w:noWrap/>
                        <w:vAlign w:val="bottom"/>
                        <w:hideMark/>
                      </w:tcPr>
                      <w:p w14:paraId="062AFAB0"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 </w:t>
                        </w:r>
                      </w:p>
                    </w:tc>
                    <w:tc>
                      <w:tcPr>
                        <w:tcW w:w="946" w:type="dxa"/>
                        <w:tcBorders>
                          <w:top w:val="nil"/>
                          <w:left w:val="nil"/>
                          <w:bottom w:val="nil"/>
                          <w:right w:val="nil"/>
                        </w:tcBorders>
                        <w:shd w:val="clear" w:color="auto" w:fill="auto"/>
                        <w:noWrap/>
                        <w:vAlign w:val="bottom"/>
                        <w:hideMark/>
                      </w:tcPr>
                      <w:p w14:paraId="39DFD45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1128" w:type="dxa"/>
                        <w:tcBorders>
                          <w:top w:val="nil"/>
                          <w:left w:val="nil"/>
                          <w:bottom w:val="nil"/>
                          <w:right w:val="nil"/>
                        </w:tcBorders>
                        <w:shd w:val="clear" w:color="auto" w:fill="auto"/>
                        <w:noWrap/>
                        <w:vAlign w:val="bottom"/>
                        <w:hideMark/>
                      </w:tcPr>
                      <w:p w14:paraId="5AE182A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935" w:type="dxa"/>
                        <w:tcBorders>
                          <w:top w:val="nil"/>
                          <w:left w:val="nil"/>
                          <w:bottom w:val="nil"/>
                          <w:right w:val="nil"/>
                        </w:tcBorders>
                        <w:shd w:val="clear" w:color="auto" w:fill="auto"/>
                        <w:noWrap/>
                        <w:vAlign w:val="bottom"/>
                        <w:hideMark/>
                      </w:tcPr>
                      <w:p w14:paraId="185EA00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818" w:type="dxa"/>
                        <w:tcBorders>
                          <w:top w:val="nil"/>
                          <w:left w:val="nil"/>
                          <w:bottom w:val="nil"/>
                          <w:right w:val="nil"/>
                        </w:tcBorders>
                        <w:shd w:val="clear" w:color="auto" w:fill="auto"/>
                        <w:noWrap/>
                        <w:vAlign w:val="bottom"/>
                        <w:hideMark/>
                      </w:tcPr>
                      <w:p w14:paraId="012E1872"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1088" w:type="dxa"/>
                        <w:tcBorders>
                          <w:top w:val="nil"/>
                          <w:left w:val="nil"/>
                          <w:bottom w:val="nil"/>
                          <w:right w:val="single" w:sz="4" w:space="0" w:color="auto"/>
                        </w:tcBorders>
                        <w:shd w:val="clear" w:color="auto" w:fill="auto"/>
                        <w:noWrap/>
                        <w:vAlign w:val="bottom"/>
                        <w:hideMark/>
                      </w:tcPr>
                      <w:p w14:paraId="606C701B"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165477" w:rsidRPr="00165477" w14:paraId="0104E688" w14:textId="77777777" w:rsidTr="000230A5">
                    <w:trPr>
                      <w:trHeight w:val="20"/>
                    </w:trPr>
                    <w:tc>
                      <w:tcPr>
                        <w:tcW w:w="2544" w:type="dxa"/>
                        <w:tcBorders>
                          <w:top w:val="nil"/>
                          <w:left w:val="single" w:sz="4" w:space="0" w:color="auto"/>
                          <w:bottom w:val="nil"/>
                          <w:right w:val="nil"/>
                        </w:tcBorders>
                        <w:shd w:val="clear" w:color="auto" w:fill="auto"/>
                        <w:noWrap/>
                        <w:hideMark/>
                      </w:tcPr>
                      <w:p w14:paraId="46AD77D8"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Property &amp; Equipment</w:t>
                        </w:r>
                      </w:p>
                    </w:tc>
                    <w:tc>
                      <w:tcPr>
                        <w:tcW w:w="946" w:type="dxa"/>
                        <w:tcBorders>
                          <w:top w:val="nil"/>
                          <w:left w:val="nil"/>
                          <w:bottom w:val="nil"/>
                          <w:right w:val="nil"/>
                        </w:tcBorders>
                        <w:shd w:val="clear" w:color="auto" w:fill="auto"/>
                        <w:noWrap/>
                        <w:vAlign w:val="bottom"/>
                        <w:hideMark/>
                      </w:tcPr>
                      <w:p w14:paraId="07DB7ED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10 </w:t>
                        </w:r>
                      </w:p>
                    </w:tc>
                    <w:tc>
                      <w:tcPr>
                        <w:tcW w:w="946" w:type="dxa"/>
                        <w:tcBorders>
                          <w:top w:val="nil"/>
                          <w:left w:val="nil"/>
                          <w:bottom w:val="nil"/>
                          <w:right w:val="nil"/>
                        </w:tcBorders>
                        <w:shd w:val="clear" w:color="auto" w:fill="auto"/>
                        <w:noWrap/>
                        <w:vAlign w:val="bottom"/>
                        <w:hideMark/>
                      </w:tcPr>
                      <w:p w14:paraId="0A9E1B7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1128" w:type="dxa"/>
                        <w:tcBorders>
                          <w:top w:val="nil"/>
                          <w:left w:val="nil"/>
                          <w:bottom w:val="nil"/>
                          <w:right w:val="nil"/>
                        </w:tcBorders>
                        <w:shd w:val="clear" w:color="auto" w:fill="auto"/>
                        <w:noWrap/>
                        <w:vAlign w:val="bottom"/>
                        <w:hideMark/>
                      </w:tcPr>
                      <w:p w14:paraId="6E901C10"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13 </w:t>
                        </w:r>
                      </w:p>
                    </w:tc>
                    <w:tc>
                      <w:tcPr>
                        <w:tcW w:w="935" w:type="dxa"/>
                        <w:tcBorders>
                          <w:top w:val="nil"/>
                          <w:left w:val="nil"/>
                          <w:bottom w:val="nil"/>
                          <w:right w:val="nil"/>
                        </w:tcBorders>
                        <w:shd w:val="clear" w:color="auto" w:fill="auto"/>
                        <w:noWrap/>
                        <w:vAlign w:val="bottom"/>
                        <w:hideMark/>
                      </w:tcPr>
                      <w:p w14:paraId="2991735F"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53 </w:t>
                        </w:r>
                      </w:p>
                    </w:tc>
                    <w:tc>
                      <w:tcPr>
                        <w:tcW w:w="818" w:type="dxa"/>
                        <w:tcBorders>
                          <w:top w:val="nil"/>
                          <w:left w:val="nil"/>
                          <w:bottom w:val="nil"/>
                          <w:right w:val="nil"/>
                        </w:tcBorders>
                        <w:shd w:val="clear" w:color="auto" w:fill="auto"/>
                        <w:noWrap/>
                        <w:vAlign w:val="bottom"/>
                        <w:hideMark/>
                      </w:tcPr>
                      <w:p w14:paraId="4C03CA2B"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13 </w:t>
                        </w:r>
                      </w:p>
                    </w:tc>
                    <w:tc>
                      <w:tcPr>
                        <w:tcW w:w="1088" w:type="dxa"/>
                        <w:tcBorders>
                          <w:top w:val="nil"/>
                          <w:left w:val="nil"/>
                          <w:bottom w:val="nil"/>
                          <w:right w:val="single" w:sz="4" w:space="0" w:color="auto"/>
                        </w:tcBorders>
                        <w:shd w:val="clear" w:color="auto" w:fill="auto"/>
                        <w:noWrap/>
                        <w:vAlign w:val="bottom"/>
                        <w:hideMark/>
                      </w:tcPr>
                      <w:p w14:paraId="486FB879"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165477" w:rsidRPr="00165477" w14:paraId="2B72F373" w14:textId="77777777" w:rsidTr="000230A5">
                    <w:trPr>
                      <w:trHeight w:val="20"/>
                    </w:trPr>
                    <w:tc>
                      <w:tcPr>
                        <w:tcW w:w="2544" w:type="dxa"/>
                        <w:tcBorders>
                          <w:top w:val="nil"/>
                          <w:left w:val="single" w:sz="4" w:space="0" w:color="auto"/>
                          <w:bottom w:val="nil"/>
                          <w:right w:val="nil"/>
                        </w:tcBorders>
                        <w:shd w:val="clear" w:color="auto" w:fill="auto"/>
                        <w:noWrap/>
                        <w:hideMark/>
                      </w:tcPr>
                      <w:p w14:paraId="340CAA73"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Other Services &amp; Charges</w:t>
                        </w:r>
                      </w:p>
                    </w:tc>
                    <w:tc>
                      <w:tcPr>
                        <w:tcW w:w="946" w:type="dxa"/>
                        <w:tcBorders>
                          <w:top w:val="nil"/>
                          <w:left w:val="nil"/>
                          <w:bottom w:val="nil"/>
                          <w:right w:val="nil"/>
                        </w:tcBorders>
                        <w:shd w:val="clear" w:color="auto" w:fill="auto"/>
                        <w:noWrap/>
                        <w:vAlign w:val="bottom"/>
                        <w:hideMark/>
                      </w:tcPr>
                      <w:p w14:paraId="64F3DCB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36 </w:t>
                        </w:r>
                      </w:p>
                    </w:tc>
                    <w:tc>
                      <w:tcPr>
                        <w:tcW w:w="946" w:type="dxa"/>
                        <w:tcBorders>
                          <w:top w:val="nil"/>
                          <w:left w:val="nil"/>
                          <w:bottom w:val="nil"/>
                          <w:right w:val="nil"/>
                        </w:tcBorders>
                        <w:shd w:val="clear" w:color="auto" w:fill="auto"/>
                        <w:noWrap/>
                        <w:vAlign w:val="bottom"/>
                        <w:hideMark/>
                      </w:tcPr>
                      <w:p w14:paraId="7A671CC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23 </w:t>
                        </w:r>
                      </w:p>
                    </w:tc>
                    <w:tc>
                      <w:tcPr>
                        <w:tcW w:w="1128" w:type="dxa"/>
                        <w:tcBorders>
                          <w:top w:val="nil"/>
                          <w:left w:val="nil"/>
                          <w:bottom w:val="nil"/>
                          <w:right w:val="nil"/>
                        </w:tcBorders>
                        <w:shd w:val="clear" w:color="auto" w:fill="auto"/>
                        <w:noWrap/>
                        <w:vAlign w:val="bottom"/>
                        <w:hideMark/>
                      </w:tcPr>
                      <w:p w14:paraId="60C7DA9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155 </w:t>
                        </w:r>
                      </w:p>
                    </w:tc>
                    <w:tc>
                      <w:tcPr>
                        <w:tcW w:w="935" w:type="dxa"/>
                        <w:tcBorders>
                          <w:top w:val="nil"/>
                          <w:left w:val="nil"/>
                          <w:bottom w:val="nil"/>
                          <w:right w:val="nil"/>
                        </w:tcBorders>
                        <w:shd w:val="clear" w:color="auto" w:fill="auto"/>
                        <w:noWrap/>
                        <w:vAlign w:val="bottom"/>
                        <w:hideMark/>
                      </w:tcPr>
                      <w:p w14:paraId="6E1A3DC1"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133 </w:t>
                        </w:r>
                      </w:p>
                    </w:tc>
                    <w:tc>
                      <w:tcPr>
                        <w:tcW w:w="818" w:type="dxa"/>
                        <w:tcBorders>
                          <w:top w:val="nil"/>
                          <w:left w:val="nil"/>
                          <w:bottom w:val="nil"/>
                          <w:right w:val="nil"/>
                        </w:tcBorders>
                        <w:shd w:val="clear" w:color="auto" w:fill="auto"/>
                        <w:noWrap/>
                        <w:vAlign w:val="bottom"/>
                        <w:hideMark/>
                      </w:tcPr>
                      <w:p w14:paraId="7FBFFFF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155 </w:t>
                        </w:r>
                      </w:p>
                    </w:tc>
                    <w:tc>
                      <w:tcPr>
                        <w:tcW w:w="1088" w:type="dxa"/>
                        <w:tcBorders>
                          <w:top w:val="nil"/>
                          <w:left w:val="nil"/>
                          <w:bottom w:val="nil"/>
                          <w:right w:val="single" w:sz="4" w:space="0" w:color="auto"/>
                        </w:tcBorders>
                        <w:shd w:val="clear" w:color="auto" w:fill="auto"/>
                        <w:noWrap/>
                        <w:vAlign w:val="bottom"/>
                        <w:hideMark/>
                      </w:tcPr>
                      <w:p w14:paraId="03CB5B1C"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0 </w:t>
                        </w:r>
                      </w:p>
                    </w:tc>
                  </w:tr>
                  <w:tr w:rsidR="00165477" w:rsidRPr="00165477" w14:paraId="2A1096F7" w14:textId="77777777" w:rsidTr="000230A5">
                    <w:trPr>
                      <w:trHeight w:val="20"/>
                    </w:trPr>
                    <w:tc>
                      <w:tcPr>
                        <w:tcW w:w="2544" w:type="dxa"/>
                        <w:tcBorders>
                          <w:top w:val="nil"/>
                          <w:left w:val="single" w:sz="4" w:space="0" w:color="auto"/>
                          <w:right w:val="nil"/>
                        </w:tcBorders>
                        <w:shd w:val="clear" w:color="auto" w:fill="auto"/>
                        <w:noWrap/>
                        <w:hideMark/>
                      </w:tcPr>
                      <w:p w14:paraId="73F2580B"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Subtotal</w:t>
                        </w:r>
                      </w:p>
                    </w:tc>
                    <w:tc>
                      <w:tcPr>
                        <w:tcW w:w="946" w:type="dxa"/>
                        <w:tcBorders>
                          <w:top w:val="nil"/>
                          <w:left w:val="nil"/>
                          <w:bottom w:val="nil"/>
                          <w:right w:val="nil"/>
                        </w:tcBorders>
                        <w:shd w:val="clear" w:color="auto" w:fill="auto"/>
                        <w:noWrap/>
                        <w:vAlign w:val="bottom"/>
                        <w:hideMark/>
                      </w:tcPr>
                      <w:p w14:paraId="332892F6"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$22,680 </w:t>
                        </w:r>
                      </w:p>
                    </w:tc>
                    <w:tc>
                      <w:tcPr>
                        <w:tcW w:w="946" w:type="dxa"/>
                        <w:tcBorders>
                          <w:top w:val="nil"/>
                          <w:left w:val="nil"/>
                          <w:bottom w:val="nil"/>
                          <w:right w:val="nil"/>
                        </w:tcBorders>
                        <w:shd w:val="clear" w:color="auto" w:fill="auto"/>
                        <w:noWrap/>
                        <w:vAlign w:val="bottom"/>
                        <w:hideMark/>
                      </w:tcPr>
                      <w:p w14:paraId="369AAFAD"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$14,054 </w:t>
                        </w:r>
                      </w:p>
                    </w:tc>
                    <w:tc>
                      <w:tcPr>
                        <w:tcW w:w="1128" w:type="dxa"/>
                        <w:tcBorders>
                          <w:top w:val="nil"/>
                          <w:left w:val="nil"/>
                          <w:bottom w:val="nil"/>
                          <w:right w:val="nil"/>
                        </w:tcBorders>
                        <w:shd w:val="clear" w:color="auto" w:fill="auto"/>
                        <w:noWrap/>
                        <w:vAlign w:val="bottom"/>
                        <w:hideMark/>
                      </w:tcPr>
                      <w:p w14:paraId="67523E30"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$12,481 </w:t>
                        </w:r>
                      </w:p>
                    </w:tc>
                    <w:tc>
                      <w:tcPr>
                        <w:tcW w:w="935" w:type="dxa"/>
                        <w:tcBorders>
                          <w:top w:val="nil"/>
                          <w:left w:val="nil"/>
                          <w:bottom w:val="nil"/>
                          <w:right w:val="nil"/>
                        </w:tcBorders>
                        <w:shd w:val="clear" w:color="auto" w:fill="auto"/>
                        <w:noWrap/>
                        <w:vAlign w:val="bottom"/>
                        <w:hideMark/>
                      </w:tcPr>
                      <w:p w14:paraId="59289612"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$15,540 </w:t>
                        </w:r>
                      </w:p>
                    </w:tc>
                    <w:tc>
                      <w:tcPr>
                        <w:tcW w:w="818" w:type="dxa"/>
                        <w:tcBorders>
                          <w:top w:val="nil"/>
                          <w:left w:val="nil"/>
                          <w:bottom w:val="nil"/>
                          <w:right w:val="nil"/>
                        </w:tcBorders>
                        <w:shd w:val="clear" w:color="auto" w:fill="auto"/>
                        <w:noWrap/>
                        <w:vAlign w:val="bottom"/>
                        <w:hideMark/>
                      </w:tcPr>
                      <w:p w14:paraId="05121A31"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$203 </w:t>
                        </w:r>
                      </w:p>
                    </w:tc>
                    <w:tc>
                      <w:tcPr>
                        <w:tcW w:w="1088" w:type="dxa"/>
                        <w:tcBorders>
                          <w:top w:val="nil"/>
                          <w:left w:val="nil"/>
                          <w:bottom w:val="nil"/>
                          <w:right w:val="single" w:sz="4" w:space="0" w:color="auto"/>
                        </w:tcBorders>
                        <w:shd w:val="clear" w:color="auto" w:fill="auto"/>
                        <w:noWrap/>
                        <w:vAlign w:val="bottom"/>
                        <w:hideMark/>
                      </w:tcPr>
                      <w:p w14:paraId="228381A0"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($12,278)</w:t>
                        </w:r>
                      </w:p>
                    </w:tc>
                  </w:tr>
                  <w:tr w:rsidR="00165477" w:rsidRPr="00165477" w14:paraId="4F1745AE" w14:textId="77777777" w:rsidTr="000230A5">
                    <w:trPr>
                      <w:trHeight w:val="20"/>
                    </w:trPr>
                    <w:tc>
                      <w:tcPr>
                        <w:tcW w:w="2544" w:type="dxa"/>
                        <w:tcBorders>
                          <w:top w:val="nil"/>
                          <w:left w:val="single" w:sz="4" w:space="0" w:color="auto"/>
                          <w:bottom w:val="single" w:sz="4" w:space="0" w:color="auto"/>
                          <w:right w:val="nil"/>
                        </w:tcBorders>
                        <w:shd w:val="clear" w:color="auto" w:fill="auto"/>
                        <w:noWrap/>
                        <w:hideMark/>
                      </w:tcPr>
                      <w:p w14:paraId="597C5247"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TOTAL</w:t>
                        </w:r>
                      </w:p>
                    </w:tc>
                    <w:tc>
                      <w:tcPr>
                        <w:tcW w:w="946" w:type="dxa"/>
                        <w:tcBorders>
                          <w:top w:val="single" w:sz="4" w:space="0" w:color="auto"/>
                          <w:left w:val="nil"/>
                          <w:bottom w:val="single" w:sz="4" w:space="0" w:color="auto"/>
                          <w:right w:val="nil"/>
                        </w:tcBorders>
                        <w:shd w:val="clear" w:color="auto" w:fill="auto"/>
                        <w:noWrap/>
                        <w:vAlign w:val="bottom"/>
                        <w:hideMark/>
                      </w:tcPr>
                      <w:p w14:paraId="116D51C0"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$42,912 </w:t>
                        </w:r>
                      </w:p>
                    </w:tc>
                    <w:tc>
                      <w:tcPr>
                        <w:tcW w:w="946" w:type="dxa"/>
                        <w:tcBorders>
                          <w:top w:val="single" w:sz="4" w:space="0" w:color="auto"/>
                          <w:left w:val="nil"/>
                          <w:bottom w:val="single" w:sz="4" w:space="0" w:color="auto"/>
                          <w:right w:val="nil"/>
                        </w:tcBorders>
                        <w:shd w:val="clear" w:color="auto" w:fill="auto"/>
                        <w:noWrap/>
                        <w:vAlign w:val="bottom"/>
                        <w:hideMark/>
                      </w:tcPr>
                      <w:p w14:paraId="29E5F211"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$42,691 </w:t>
                        </w:r>
                      </w:p>
                    </w:tc>
                    <w:tc>
                      <w:tcPr>
                        <w:tcW w:w="1128" w:type="dxa"/>
                        <w:tcBorders>
                          <w:top w:val="single" w:sz="4" w:space="0" w:color="auto"/>
                          <w:left w:val="nil"/>
                          <w:bottom w:val="single" w:sz="4" w:space="0" w:color="auto"/>
                          <w:right w:val="nil"/>
                        </w:tcBorders>
                        <w:shd w:val="clear" w:color="auto" w:fill="auto"/>
                        <w:noWrap/>
                        <w:vAlign w:val="bottom"/>
                        <w:hideMark/>
                      </w:tcPr>
                      <w:p w14:paraId="75843C4E"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$40,861 </w:t>
                        </w:r>
                      </w:p>
                    </w:tc>
                    <w:tc>
                      <w:tcPr>
                        <w:tcW w:w="935" w:type="dxa"/>
                        <w:tcBorders>
                          <w:top w:val="single" w:sz="4" w:space="0" w:color="auto"/>
                          <w:left w:val="nil"/>
                          <w:bottom w:val="single" w:sz="4" w:space="0" w:color="auto"/>
                          <w:right w:val="nil"/>
                        </w:tcBorders>
                        <w:shd w:val="clear" w:color="auto" w:fill="auto"/>
                        <w:noWrap/>
                        <w:vAlign w:val="bottom"/>
                        <w:hideMark/>
                      </w:tcPr>
                      <w:p w14:paraId="6D0A7D23"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$58,081 </w:t>
                        </w:r>
                      </w:p>
                    </w:tc>
                    <w:tc>
                      <w:tcPr>
                        <w:tcW w:w="818" w:type="dxa"/>
                        <w:tcBorders>
                          <w:top w:val="single" w:sz="4" w:space="0" w:color="auto"/>
                          <w:left w:val="nil"/>
                          <w:bottom w:val="single" w:sz="4" w:space="0" w:color="auto"/>
                          <w:right w:val="nil"/>
                        </w:tcBorders>
                        <w:shd w:val="clear" w:color="auto" w:fill="auto"/>
                        <w:noWrap/>
                        <w:vAlign w:val="bottom"/>
                        <w:hideMark/>
                      </w:tcPr>
                      <w:p w14:paraId="466F8AD8"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$12,396 </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402E664C" w14:textId="77777777" w:rsidR="00657039" w:rsidRPr="00262485" w:rsidRDefault="00657039" w:rsidP="000230A5">
                        <w:pPr>
                          <w:jc w:val="right"/>
                          <w:rPr>
                            <w:rFonts w:ascii="Calibri" w:eastAsia="Times New Roman" w:hAnsi="Calibri" w:cs="Calibri"/>
                            <w:b/>
                            <w:bCs/>
                            <w:sz w:val="16"/>
                            <w:szCs w:val="16"/>
                          </w:rPr>
                        </w:pPr>
                        <w:r w:rsidRPr="00262485">
                          <w:rPr>
                            <w:rFonts w:ascii="Calibri" w:eastAsia="Times New Roman" w:hAnsi="Calibri" w:cs="Calibri"/>
                            <w:b/>
                            <w:bCs/>
                            <w:sz w:val="16"/>
                            <w:szCs w:val="16"/>
                          </w:rPr>
                          <w:t>($28,466)</w:t>
                        </w:r>
                      </w:p>
                    </w:tc>
                  </w:tr>
                  <w:tr w:rsidR="00165477" w:rsidRPr="00165477" w14:paraId="651740CD" w14:textId="77777777" w:rsidTr="000230A5">
                    <w:trPr>
                      <w:trHeight w:val="20"/>
                    </w:trPr>
                    <w:tc>
                      <w:tcPr>
                        <w:tcW w:w="2544" w:type="dxa"/>
                        <w:tcBorders>
                          <w:top w:val="single" w:sz="4" w:space="0" w:color="auto"/>
                          <w:left w:val="single" w:sz="4" w:space="0" w:color="auto"/>
                          <w:bottom w:val="nil"/>
                          <w:right w:val="nil"/>
                        </w:tcBorders>
                        <w:shd w:val="clear" w:color="auto" w:fill="auto"/>
                        <w:noWrap/>
                        <w:hideMark/>
                      </w:tcPr>
                      <w:p w14:paraId="4AD8F668"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Funding</w:t>
                        </w:r>
                      </w:p>
                    </w:tc>
                    <w:tc>
                      <w:tcPr>
                        <w:tcW w:w="946" w:type="dxa"/>
                        <w:tcBorders>
                          <w:top w:val="nil"/>
                          <w:left w:val="nil"/>
                          <w:bottom w:val="nil"/>
                          <w:right w:val="nil"/>
                        </w:tcBorders>
                        <w:shd w:val="clear" w:color="auto" w:fill="auto"/>
                        <w:noWrap/>
                        <w:vAlign w:val="bottom"/>
                        <w:hideMark/>
                      </w:tcPr>
                      <w:p w14:paraId="0071D797" w14:textId="77777777" w:rsidR="00657039" w:rsidRPr="00262485" w:rsidRDefault="00657039" w:rsidP="000230A5">
                        <w:pPr>
                          <w:jc w:val="right"/>
                          <w:rPr>
                            <w:rFonts w:ascii="Calibri" w:eastAsia="Times New Roman" w:hAnsi="Calibri" w:cs="Calibri"/>
                            <w:b/>
                            <w:bCs/>
                            <w:color w:val="000000"/>
                            <w:sz w:val="16"/>
                            <w:szCs w:val="16"/>
                          </w:rPr>
                        </w:pPr>
                      </w:p>
                    </w:tc>
                    <w:tc>
                      <w:tcPr>
                        <w:tcW w:w="946" w:type="dxa"/>
                        <w:tcBorders>
                          <w:top w:val="nil"/>
                          <w:left w:val="nil"/>
                          <w:bottom w:val="nil"/>
                          <w:right w:val="nil"/>
                        </w:tcBorders>
                        <w:shd w:val="clear" w:color="auto" w:fill="auto"/>
                        <w:noWrap/>
                        <w:vAlign w:val="bottom"/>
                        <w:hideMark/>
                      </w:tcPr>
                      <w:p w14:paraId="2A686D3C" w14:textId="77777777" w:rsidR="00657039" w:rsidRPr="00262485" w:rsidRDefault="00657039" w:rsidP="000230A5">
                        <w:pPr>
                          <w:jc w:val="right"/>
                          <w:rPr>
                            <w:rFonts w:ascii="Calibri" w:eastAsia="Times New Roman" w:hAnsi="Calibri" w:cs="Calibri"/>
                            <w:sz w:val="16"/>
                            <w:szCs w:val="16"/>
                          </w:rPr>
                        </w:pPr>
                      </w:p>
                    </w:tc>
                    <w:tc>
                      <w:tcPr>
                        <w:tcW w:w="1128" w:type="dxa"/>
                        <w:tcBorders>
                          <w:top w:val="nil"/>
                          <w:left w:val="nil"/>
                          <w:bottom w:val="nil"/>
                          <w:right w:val="nil"/>
                        </w:tcBorders>
                        <w:shd w:val="clear" w:color="auto" w:fill="auto"/>
                        <w:noWrap/>
                        <w:vAlign w:val="bottom"/>
                        <w:hideMark/>
                      </w:tcPr>
                      <w:p w14:paraId="0333652D" w14:textId="77777777" w:rsidR="00657039" w:rsidRPr="00262485" w:rsidRDefault="00657039" w:rsidP="000230A5">
                        <w:pPr>
                          <w:jc w:val="right"/>
                          <w:rPr>
                            <w:rFonts w:ascii="Calibri" w:eastAsia="Times New Roman" w:hAnsi="Calibri" w:cs="Calibri"/>
                            <w:sz w:val="16"/>
                            <w:szCs w:val="16"/>
                          </w:rPr>
                        </w:pPr>
                      </w:p>
                    </w:tc>
                    <w:tc>
                      <w:tcPr>
                        <w:tcW w:w="935" w:type="dxa"/>
                        <w:tcBorders>
                          <w:top w:val="nil"/>
                          <w:left w:val="nil"/>
                          <w:bottom w:val="nil"/>
                          <w:right w:val="nil"/>
                        </w:tcBorders>
                        <w:shd w:val="clear" w:color="auto" w:fill="auto"/>
                        <w:noWrap/>
                        <w:vAlign w:val="bottom"/>
                        <w:hideMark/>
                      </w:tcPr>
                      <w:p w14:paraId="65BD2E2C" w14:textId="77777777" w:rsidR="00657039" w:rsidRPr="00262485" w:rsidRDefault="00657039" w:rsidP="000230A5">
                        <w:pPr>
                          <w:jc w:val="right"/>
                          <w:rPr>
                            <w:rFonts w:ascii="Calibri" w:eastAsia="Times New Roman" w:hAnsi="Calibri" w:cs="Calibri"/>
                            <w:sz w:val="16"/>
                            <w:szCs w:val="16"/>
                          </w:rPr>
                        </w:pPr>
                      </w:p>
                    </w:tc>
                    <w:tc>
                      <w:tcPr>
                        <w:tcW w:w="818" w:type="dxa"/>
                        <w:tcBorders>
                          <w:top w:val="nil"/>
                          <w:left w:val="nil"/>
                          <w:bottom w:val="nil"/>
                          <w:right w:val="nil"/>
                        </w:tcBorders>
                        <w:shd w:val="clear" w:color="auto" w:fill="auto"/>
                        <w:noWrap/>
                        <w:vAlign w:val="bottom"/>
                        <w:hideMark/>
                      </w:tcPr>
                      <w:p w14:paraId="25A146BC" w14:textId="77777777" w:rsidR="00657039" w:rsidRPr="00262485" w:rsidRDefault="00657039" w:rsidP="000230A5">
                        <w:pPr>
                          <w:jc w:val="right"/>
                          <w:rPr>
                            <w:rFonts w:ascii="Calibri" w:eastAsia="Times New Roman" w:hAnsi="Calibri" w:cs="Calibri"/>
                            <w:sz w:val="16"/>
                            <w:szCs w:val="16"/>
                          </w:rPr>
                        </w:pPr>
                      </w:p>
                    </w:tc>
                    <w:tc>
                      <w:tcPr>
                        <w:tcW w:w="1088" w:type="dxa"/>
                        <w:tcBorders>
                          <w:top w:val="nil"/>
                          <w:left w:val="nil"/>
                          <w:bottom w:val="nil"/>
                          <w:right w:val="single" w:sz="4" w:space="0" w:color="auto"/>
                        </w:tcBorders>
                        <w:shd w:val="clear" w:color="auto" w:fill="auto"/>
                        <w:noWrap/>
                        <w:vAlign w:val="bottom"/>
                        <w:hideMark/>
                      </w:tcPr>
                      <w:p w14:paraId="37236CF2"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165477" w:rsidRPr="00165477" w14:paraId="17B72421" w14:textId="77777777" w:rsidTr="000230A5">
                    <w:trPr>
                      <w:trHeight w:val="20"/>
                    </w:trPr>
                    <w:tc>
                      <w:tcPr>
                        <w:tcW w:w="2544" w:type="dxa"/>
                        <w:tcBorders>
                          <w:top w:val="nil"/>
                          <w:left w:val="single" w:sz="4" w:space="0" w:color="auto"/>
                          <w:bottom w:val="nil"/>
                          <w:right w:val="nil"/>
                        </w:tcBorders>
                        <w:shd w:val="clear" w:color="auto" w:fill="auto"/>
                        <w:noWrap/>
                        <w:hideMark/>
                      </w:tcPr>
                      <w:p w14:paraId="481DDDDA"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City Funds</w:t>
                        </w:r>
                      </w:p>
                    </w:tc>
                    <w:tc>
                      <w:tcPr>
                        <w:tcW w:w="946" w:type="dxa"/>
                        <w:tcBorders>
                          <w:top w:val="nil"/>
                          <w:left w:val="nil"/>
                          <w:bottom w:val="nil"/>
                          <w:right w:val="nil"/>
                        </w:tcBorders>
                        <w:shd w:val="clear" w:color="auto" w:fill="auto"/>
                        <w:noWrap/>
                        <w:vAlign w:val="bottom"/>
                        <w:hideMark/>
                      </w:tcPr>
                      <w:p w14:paraId="3CD4C4D2" w14:textId="77777777" w:rsidR="00657039" w:rsidRPr="00262485" w:rsidRDefault="00657039" w:rsidP="000230A5">
                        <w:pPr>
                          <w:jc w:val="right"/>
                          <w:rPr>
                            <w:rFonts w:ascii="Calibri" w:eastAsia="Times New Roman" w:hAnsi="Calibri" w:cs="Calibri"/>
                            <w:color w:val="000000"/>
                            <w:sz w:val="16"/>
                            <w:szCs w:val="16"/>
                          </w:rPr>
                        </w:pPr>
                      </w:p>
                    </w:tc>
                    <w:tc>
                      <w:tcPr>
                        <w:tcW w:w="946" w:type="dxa"/>
                        <w:tcBorders>
                          <w:top w:val="nil"/>
                          <w:left w:val="nil"/>
                          <w:bottom w:val="nil"/>
                          <w:right w:val="nil"/>
                        </w:tcBorders>
                        <w:shd w:val="clear" w:color="auto" w:fill="auto"/>
                        <w:noWrap/>
                        <w:vAlign w:val="bottom"/>
                        <w:hideMark/>
                      </w:tcPr>
                      <w:p w14:paraId="498F70D9"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 </w:t>
                        </w:r>
                      </w:p>
                    </w:tc>
                    <w:tc>
                      <w:tcPr>
                        <w:tcW w:w="1128" w:type="dxa"/>
                        <w:tcBorders>
                          <w:top w:val="nil"/>
                          <w:left w:val="nil"/>
                          <w:bottom w:val="nil"/>
                          <w:right w:val="nil"/>
                        </w:tcBorders>
                        <w:shd w:val="clear" w:color="auto" w:fill="auto"/>
                        <w:noWrap/>
                        <w:vAlign w:val="bottom"/>
                        <w:hideMark/>
                      </w:tcPr>
                      <w:p w14:paraId="1EE9166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$4,040 </w:t>
                        </w:r>
                      </w:p>
                    </w:tc>
                    <w:tc>
                      <w:tcPr>
                        <w:tcW w:w="935" w:type="dxa"/>
                        <w:tcBorders>
                          <w:top w:val="nil"/>
                          <w:left w:val="nil"/>
                          <w:bottom w:val="nil"/>
                          <w:right w:val="nil"/>
                        </w:tcBorders>
                        <w:shd w:val="clear" w:color="auto" w:fill="auto"/>
                        <w:noWrap/>
                        <w:vAlign w:val="bottom"/>
                        <w:hideMark/>
                      </w:tcPr>
                      <w:p w14:paraId="6F0CC0D5"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$4,077 </w:t>
                        </w:r>
                      </w:p>
                    </w:tc>
                    <w:tc>
                      <w:tcPr>
                        <w:tcW w:w="818" w:type="dxa"/>
                        <w:tcBorders>
                          <w:top w:val="nil"/>
                          <w:left w:val="nil"/>
                          <w:bottom w:val="nil"/>
                          <w:right w:val="nil"/>
                        </w:tcBorders>
                        <w:shd w:val="clear" w:color="auto" w:fill="auto"/>
                        <w:noWrap/>
                        <w:vAlign w:val="bottom"/>
                        <w:hideMark/>
                      </w:tcPr>
                      <w:p w14:paraId="574EA8A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$4,145 </w:t>
                        </w:r>
                      </w:p>
                    </w:tc>
                    <w:tc>
                      <w:tcPr>
                        <w:tcW w:w="1088" w:type="dxa"/>
                        <w:tcBorders>
                          <w:top w:val="nil"/>
                          <w:left w:val="nil"/>
                          <w:bottom w:val="nil"/>
                          <w:right w:val="single" w:sz="4" w:space="0" w:color="auto"/>
                        </w:tcBorders>
                        <w:shd w:val="clear" w:color="auto" w:fill="auto"/>
                        <w:noWrap/>
                        <w:vAlign w:val="bottom"/>
                        <w:hideMark/>
                      </w:tcPr>
                      <w:p w14:paraId="7FA929D7"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$105 </w:t>
                        </w:r>
                      </w:p>
                    </w:tc>
                  </w:tr>
                  <w:tr w:rsidR="00165477" w:rsidRPr="00165477" w14:paraId="598AE48E" w14:textId="77777777" w:rsidTr="000230A5">
                    <w:trPr>
                      <w:trHeight w:val="20"/>
                    </w:trPr>
                    <w:tc>
                      <w:tcPr>
                        <w:tcW w:w="2544" w:type="dxa"/>
                        <w:tcBorders>
                          <w:top w:val="nil"/>
                          <w:left w:val="single" w:sz="4" w:space="0" w:color="auto"/>
                          <w:bottom w:val="nil"/>
                          <w:right w:val="nil"/>
                        </w:tcBorders>
                        <w:shd w:val="clear" w:color="auto" w:fill="auto"/>
                        <w:noWrap/>
                        <w:hideMark/>
                      </w:tcPr>
                      <w:p w14:paraId="67F1C5C0"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State</w:t>
                        </w:r>
                      </w:p>
                    </w:tc>
                    <w:tc>
                      <w:tcPr>
                        <w:tcW w:w="946" w:type="dxa"/>
                        <w:tcBorders>
                          <w:top w:val="nil"/>
                          <w:left w:val="nil"/>
                          <w:bottom w:val="nil"/>
                          <w:right w:val="nil"/>
                        </w:tcBorders>
                        <w:shd w:val="clear" w:color="auto" w:fill="auto"/>
                        <w:noWrap/>
                        <w:vAlign w:val="bottom"/>
                        <w:hideMark/>
                      </w:tcPr>
                      <w:p w14:paraId="413C46B1" w14:textId="77777777" w:rsidR="00657039" w:rsidRPr="00262485" w:rsidRDefault="00657039" w:rsidP="000230A5">
                        <w:pPr>
                          <w:jc w:val="right"/>
                          <w:rPr>
                            <w:rFonts w:ascii="Calibri" w:eastAsia="Times New Roman" w:hAnsi="Calibri" w:cs="Calibri"/>
                            <w:color w:val="000000"/>
                            <w:sz w:val="16"/>
                            <w:szCs w:val="16"/>
                          </w:rPr>
                        </w:pPr>
                      </w:p>
                    </w:tc>
                    <w:tc>
                      <w:tcPr>
                        <w:tcW w:w="946" w:type="dxa"/>
                        <w:tcBorders>
                          <w:top w:val="nil"/>
                          <w:left w:val="nil"/>
                          <w:bottom w:val="nil"/>
                          <w:right w:val="nil"/>
                        </w:tcBorders>
                        <w:shd w:val="clear" w:color="auto" w:fill="auto"/>
                        <w:noWrap/>
                        <w:vAlign w:val="bottom"/>
                        <w:hideMark/>
                      </w:tcPr>
                      <w:p w14:paraId="4070DC60"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 </w:t>
                        </w:r>
                      </w:p>
                    </w:tc>
                    <w:tc>
                      <w:tcPr>
                        <w:tcW w:w="1128" w:type="dxa"/>
                        <w:tcBorders>
                          <w:top w:val="nil"/>
                          <w:left w:val="nil"/>
                          <w:bottom w:val="nil"/>
                          <w:right w:val="nil"/>
                        </w:tcBorders>
                        <w:shd w:val="clear" w:color="auto" w:fill="auto"/>
                        <w:noWrap/>
                        <w:vAlign w:val="bottom"/>
                        <w:hideMark/>
                      </w:tcPr>
                      <w:p w14:paraId="44C3342E"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36,821 </w:t>
                        </w:r>
                      </w:p>
                    </w:tc>
                    <w:tc>
                      <w:tcPr>
                        <w:tcW w:w="935" w:type="dxa"/>
                        <w:tcBorders>
                          <w:top w:val="nil"/>
                          <w:left w:val="nil"/>
                          <w:bottom w:val="nil"/>
                          <w:right w:val="nil"/>
                        </w:tcBorders>
                        <w:shd w:val="clear" w:color="auto" w:fill="auto"/>
                        <w:noWrap/>
                        <w:vAlign w:val="bottom"/>
                        <w:hideMark/>
                      </w:tcPr>
                      <w:p w14:paraId="0FB5925E"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818" w:type="dxa"/>
                        <w:tcBorders>
                          <w:top w:val="nil"/>
                          <w:left w:val="nil"/>
                          <w:bottom w:val="nil"/>
                          <w:right w:val="nil"/>
                        </w:tcBorders>
                        <w:shd w:val="clear" w:color="auto" w:fill="auto"/>
                        <w:noWrap/>
                        <w:vAlign w:val="bottom"/>
                        <w:hideMark/>
                      </w:tcPr>
                      <w:p w14:paraId="43BCE8D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1088" w:type="dxa"/>
                        <w:tcBorders>
                          <w:top w:val="nil"/>
                          <w:left w:val="nil"/>
                          <w:bottom w:val="nil"/>
                          <w:right w:val="single" w:sz="4" w:space="0" w:color="auto"/>
                        </w:tcBorders>
                        <w:shd w:val="clear" w:color="auto" w:fill="auto"/>
                        <w:noWrap/>
                        <w:vAlign w:val="bottom"/>
                        <w:hideMark/>
                      </w:tcPr>
                      <w:p w14:paraId="413CEE33"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(36,821)</w:t>
                        </w:r>
                      </w:p>
                    </w:tc>
                  </w:tr>
                  <w:tr w:rsidR="00165477" w:rsidRPr="00165477" w14:paraId="455B3392" w14:textId="77777777" w:rsidTr="000230A5">
                    <w:trPr>
                      <w:trHeight w:val="20"/>
                    </w:trPr>
                    <w:tc>
                      <w:tcPr>
                        <w:tcW w:w="2544" w:type="dxa"/>
                        <w:tcBorders>
                          <w:top w:val="nil"/>
                          <w:left w:val="single" w:sz="4" w:space="0" w:color="auto"/>
                          <w:bottom w:val="nil"/>
                          <w:right w:val="nil"/>
                        </w:tcBorders>
                        <w:shd w:val="clear" w:color="auto" w:fill="auto"/>
                        <w:noWrap/>
                        <w:hideMark/>
                      </w:tcPr>
                      <w:p w14:paraId="406F071C"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Federal - Other</w:t>
                        </w:r>
                      </w:p>
                    </w:tc>
                    <w:tc>
                      <w:tcPr>
                        <w:tcW w:w="946" w:type="dxa"/>
                        <w:tcBorders>
                          <w:top w:val="nil"/>
                          <w:left w:val="nil"/>
                          <w:bottom w:val="nil"/>
                          <w:right w:val="nil"/>
                        </w:tcBorders>
                        <w:shd w:val="clear" w:color="auto" w:fill="auto"/>
                        <w:noWrap/>
                        <w:vAlign w:val="bottom"/>
                        <w:hideMark/>
                      </w:tcPr>
                      <w:p w14:paraId="7E7089BF" w14:textId="77777777" w:rsidR="00657039" w:rsidRPr="00262485" w:rsidRDefault="00657039" w:rsidP="000230A5">
                        <w:pPr>
                          <w:jc w:val="right"/>
                          <w:rPr>
                            <w:rFonts w:ascii="Calibri" w:eastAsia="Times New Roman" w:hAnsi="Calibri" w:cs="Calibri"/>
                            <w:color w:val="000000"/>
                            <w:sz w:val="16"/>
                            <w:szCs w:val="16"/>
                          </w:rPr>
                        </w:pPr>
                      </w:p>
                    </w:tc>
                    <w:tc>
                      <w:tcPr>
                        <w:tcW w:w="946" w:type="dxa"/>
                        <w:tcBorders>
                          <w:top w:val="nil"/>
                          <w:left w:val="nil"/>
                          <w:bottom w:val="nil"/>
                          <w:right w:val="nil"/>
                        </w:tcBorders>
                        <w:shd w:val="clear" w:color="auto" w:fill="auto"/>
                        <w:noWrap/>
                        <w:vAlign w:val="bottom"/>
                        <w:hideMark/>
                      </w:tcPr>
                      <w:p w14:paraId="3E6156A7"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 </w:t>
                        </w:r>
                      </w:p>
                    </w:tc>
                    <w:tc>
                      <w:tcPr>
                        <w:tcW w:w="1128" w:type="dxa"/>
                        <w:tcBorders>
                          <w:top w:val="nil"/>
                          <w:left w:val="nil"/>
                          <w:bottom w:val="nil"/>
                          <w:right w:val="nil"/>
                        </w:tcBorders>
                        <w:shd w:val="clear" w:color="auto" w:fill="auto"/>
                        <w:noWrap/>
                        <w:vAlign w:val="bottom"/>
                        <w:hideMark/>
                      </w:tcPr>
                      <w:p w14:paraId="37461EA8"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0 </w:t>
                        </w:r>
                      </w:p>
                    </w:tc>
                    <w:tc>
                      <w:tcPr>
                        <w:tcW w:w="935" w:type="dxa"/>
                        <w:tcBorders>
                          <w:top w:val="nil"/>
                          <w:left w:val="nil"/>
                          <w:bottom w:val="nil"/>
                          <w:right w:val="nil"/>
                        </w:tcBorders>
                        <w:shd w:val="clear" w:color="auto" w:fill="auto"/>
                        <w:noWrap/>
                        <w:vAlign w:val="bottom"/>
                        <w:hideMark/>
                      </w:tcPr>
                      <w:p w14:paraId="1812F2A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54,004 </w:t>
                        </w:r>
                      </w:p>
                    </w:tc>
                    <w:tc>
                      <w:tcPr>
                        <w:tcW w:w="818" w:type="dxa"/>
                        <w:tcBorders>
                          <w:top w:val="nil"/>
                          <w:left w:val="nil"/>
                          <w:bottom w:val="nil"/>
                          <w:right w:val="nil"/>
                        </w:tcBorders>
                        <w:shd w:val="clear" w:color="auto" w:fill="auto"/>
                        <w:noWrap/>
                        <w:vAlign w:val="bottom"/>
                        <w:hideMark/>
                      </w:tcPr>
                      <w:p w14:paraId="29F34EB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8,250 </w:t>
                        </w:r>
                      </w:p>
                    </w:tc>
                    <w:tc>
                      <w:tcPr>
                        <w:tcW w:w="1088" w:type="dxa"/>
                        <w:tcBorders>
                          <w:top w:val="nil"/>
                          <w:left w:val="nil"/>
                          <w:bottom w:val="nil"/>
                          <w:right w:val="single" w:sz="4" w:space="0" w:color="auto"/>
                        </w:tcBorders>
                        <w:shd w:val="clear" w:color="auto" w:fill="auto"/>
                        <w:noWrap/>
                        <w:vAlign w:val="bottom"/>
                        <w:hideMark/>
                      </w:tcPr>
                      <w:p w14:paraId="7620048B"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xml:space="preserve">8,250 </w:t>
                        </w:r>
                      </w:p>
                    </w:tc>
                  </w:tr>
                  <w:tr w:rsidR="00165477" w:rsidRPr="00165477" w14:paraId="0060E64F" w14:textId="77777777" w:rsidTr="000230A5">
                    <w:trPr>
                      <w:trHeight w:val="20"/>
                    </w:trPr>
                    <w:tc>
                      <w:tcPr>
                        <w:tcW w:w="2544" w:type="dxa"/>
                        <w:tcBorders>
                          <w:top w:val="nil"/>
                          <w:left w:val="single" w:sz="4" w:space="0" w:color="auto"/>
                          <w:bottom w:val="single" w:sz="4" w:space="0" w:color="auto"/>
                          <w:right w:val="nil"/>
                        </w:tcBorders>
                        <w:shd w:val="clear" w:color="auto" w:fill="auto"/>
                        <w:noWrap/>
                        <w:hideMark/>
                      </w:tcPr>
                      <w:p w14:paraId="56D6313E"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TOTAL</w:t>
                        </w:r>
                      </w:p>
                    </w:tc>
                    <w:tc>
                      <w:tcPr>
                        <w:tcW w:w="946" w:type="dxa"/>
                        <w:tcBorders>
                          <w:top w:val="single" w:sz="4" w:space="0" w:color="auto"/>
                          <w:left w:val="nil"/>
                          <w:bottom w:val="single" w:sz="4" w:space="0" w:color="auto"/>
                          <w:right w:val="nil"/>
                        </w:tcBorders>
                        <w:shd w:val="clear" w:color="auto" w:fill="auto"/>
                        <w:noWrap/>
                        <w:vAlign w:val="bottom"/>
                        <w:hideMark/>
                      </w:tcPr>
                      <w:p w14:paraId="722C031E" w14:textId="1D89E824"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r w:rsidR="003826DE" w:rsidRPr="00262485">
                          <w:rPr>
                            <w:rFonts w:ascii="Calibri" w:eastAsia="Times New Roman" w:hAnsi="Calibri" w:cs="Calibri"/>
                            <w:b/>
                            <w:bCs/>
                            <w:color w:val="000000"/>
                            <w:sz w:val="16"/>
                            <w:szCs w:val="16"/>
                          </w:rPr>
                          <w:t>$42,912</w:t>
                        </w:r>
                      </w:p>
                    </w:tc>
                    <w:tc>
                      <w:tcPr>
                        <w:tcW w:w="946" w:type="dxa"/>
                        <w:tcBorders>
                          <w:top w:val="single" w:sz="4" w:space="0" w:color="auto"/>
                          <w:left w:val="nil"/>
                          <w:bottom w:val="single" w:sz="4" w:space="0" w:color="auto"/>
                          <w:right w:val="nil"/>
                        </w:tcBorders>
                        <w:shd w:val="clear" w:color="auto" w:fill="auto"/>
                        <w:noWrap/>
                        <w:vAlign w:val="bottom"/>
                        <w:hideMark/>
                      </w:tcPr>
                      <w:p w14:paraId="1D808FCF" w14:textId="63F9348A"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w:t>
                        </w:r>
                        <w:r w:rsidR="003826DE" w:rsidRPr="00262485">
                          <w:rPr>
                            <w:rFonts w:ascii="Calibri" w:eastAsia="Times New Roman" w:hAnsi="Calibri" w:cs="Calibri"/>
                            <w:b/>
                            <w:bCs/>
                            <w:color w:val="000000"/>
                            <w:sz w:val="16"/>
                            <w:szCs w:val="16"/>
                          </w:rPr>
                          <w:t>$42,691</w:t>
                        </w:r>
                      </w:p>
                    </w:tc>
                    <w:tc>
                      <w:tcPr>
                        <w:tcW w:w="1128" w:type="dxa"/>
                        <w:tcBorders>
                          <w:top w:val="single" w:sz="4" w:space="0" w:color="auto"/>
                          <w:left w:val="nil"/>
                          <w:bottom w:val="single" w:sz="4" w:space="0" w:color="auto"/>
                          <w:right w:val="nil"/>
                        </w:tcBorders>
                        <w:shd w:val="clear" w:color="auto" w:fill="auto"/>
                        <w:noWrap/>
                        <w:vAlign w:val="bottom"/>
                        <w:hideMark/>
                      </w:tcPr>
                      <w:p w14:paraId="6819C00E"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$40,861 </w:t>
                        </w:r>
                      </w:p>
                    </w:tc>
                    <w:tc>
                      <w:tcPr>
                        <w:tcW w:w="935" w:type="dxa"/>
                        <w:tcBorders>
                          <w:top w:val="single" w:sz="4" w:space="0" w:color="auto"/>
                          <w:left w:val="nil"/>
                          <w:bottom w:val="single" w:sz="4" w:space="0" w:color="auto"/>
                          <w:right w:val="nil"/>
                        </w:tcBorders>
                        <w:shd w:val="clear" w:color="auto" w:fill="auto"/>
                        <w:noWrap/>
                        <w:vAlign w:val="bottom"/>
                        <w:hideMark/>
                      </w:tcPr>
                      <w:p w14:paraId="3EE9BA58"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$58,081 </w:t>
                        </w:r>
                      </w:p>
                    </w:tc>
                    <w:tc>
                      <w:tcPr>
                        <w:tcW w:w="818" w:type="dxa"/>
                        <w:tcBorders>
                          <w:top w:val="single" w:sz="4" w:space="0" w:color="auto"/>
                          <w:left w:val="nil"/>
                          <w:bottom w:val="single" w:sz="4" w:space="0" w:color="auto"/>
                          <w:right w:val="nil"/>
                        </w:tcBorders>
                        <w:shd w:val="clear" w:color="auto" w:fill="auto"/>
                        <w:noWrap/>
                        <w:vAlign w:val="bottom"/>
                        <w:hideMark/>
                      </w:tcPr>
                      <w:p w14:paraId="279E92F8"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$12,395 </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0978F523" w14:textId="77777777" w:rsidR="00657039" w:rsidRPr="00262485" w:rsidRDefault="00657039" w:rsidP="000230A5">
                        <w:pPr>
                          <w:jc w:val="right"/>
                          <w:rPr>
                            <w:rFonts w:ascii="Calibri" w:eastAsia="Times New Roman" w:hAnsi="Calibri" w:cs="Calibri"/>
                            <w:b/>
                            <w:bCs/>
                            <w:sz w:val="16"/>
                            <w:szCs w:val="16"/>
                          </w:rPr>
                        </w:pPr>
                        <w:r w:rsidRPr="00262485">
                          <w:rPr>
                            <w:rFonts w:ascii="Calibri" w:eastAsia="Times New Roman" w:hAnsi="Calibri" w:cs="Calibri"/>
                            <w:b/>
                            <w:bCs/>
                            <w:sz w:val="16"/>
                            <w:szCs w:val="16"/>
                          </w:rPr>
                          <w:t>($28,466)</w:t>
                        </w:r>
                      </w:p>
                    </w:tc>
                  </w:tr>
                  <w:tr w:rsidR="00165477" w:rsidRPr="00165477" w14:paraId="6185D70D" w14:textId="77777777" w:rsidTr="000230A5">
                    <w:trPr>
                      <w:trHeight w:val="20"/>
                    </w:trPr>
                    <w:tc>
                      <w:tcPr>
                        <w:tcW w:w="2544" w:type="dxa"/>
                        <w:tcBorders>
                          <w:top w:val="nil"/>
                          <w:left w:val="single" w:sz="4" w:space="0" w:color="auto"/>
                          <w:bottom w:val="nil"/>
                          <w:right w:val="nil"/>
                        </w:tcBorders>
                        <w:shd w:val="clear" w:color="auto" w:fill="auto"/>
                        <w:noWrap/>
                        <w:hideMark/>
                      </w:tcPr>
                      <w:p w14:paraId="207006B8" w14:textId="77777777" w:rsidR="00657039" w:rsidRPr="00262485" w:rsidRDefault="00657039" w:rsidP="00657039">
                        <w:pP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Budgeted Headcount</w:t>
                        </w:r>
                      </w:p>
                    </w:tc>
                    <w:tc>
                      <w:tcPr>
                        <w:tcW w:w="946" w:type="dxa"/>
                        <w:tcBorders>
                          <w:top w:val="nil"/>
                          <w:left w:val="nil"/>
                          <w:right w:val="nil"/>
                        </w:tcBorders>
                        <w:shd w:val="clear" w:color="auto" w:fill="auto"/>
                        <w:noWrap/>
                        <w:vAlign w:val="bottom"/>
                        <w:hideMark/>
                      </w:tcPr>
                      <w:p w14:paraId="04BE8628" w14:textId="77777777" w:rsidR="00657039" w:rsidRPr="00262485" w:rsidRDefault="00657039" w:rsidP="000230A5">
                        <w:pPr>
                          <w:jc w:val="right"/>
                          <w:rPr>
                            <w:rFonts w:ascii="Calibri" w:eastAsia="Times New Roman" w:hAnsi="Calibri" w:cs="Calibri"/>
                            <w:b/>
                            <w:bCs/>
                            <w:color w:val="000000"/>
                            <w:sz w:val="16"/>
                            <w:szCs w:val="16"/>
                          </w:rPr>
                        </w:pPr>
                      </w:p>
                    </w:tc>
                    <w:tc>
                      <w:tcPr>
                        <w:tcW w:w="946" w:type="dxa"/>
                        <w:tcBorders>
                          <w:top w:val="nil"/>
                          <w:left w:val="nil"/>
                          <w:right w:val="nil"/>
                        </w:tcBorders>
                        <w:shd w:val="clear" w:color="auto" w:fill="auto"/>
                        <w:noWrap/>
                        <w:vAlign w:val="bottom"/>
                        <w:hideMark/>
                      </w:tcPr>
                      <w:p w14:paraId="1C2D6F12" w14:textId="77777777" w:rsidR="00657039" w:rsidRPr="00262485" w:rsidRDefault="00657039" w:rsidP="000230A5">
                        <w:pPr>
                          <w:jc w:val="right"/>
                          <w:rPr>
                            <w:rFonts w:ascii="Calibri" w:eastAsia="Times New Roman" w:hAnsi="Calibri" w:cs="Calibri"/>
                            <w:sz w:val="16"/>
                            <w:szCs w:val="16"/>
                          </w:rPr>
                        </w:pPr>
                      </w:p>
                    </w:tc>
                    <w:tc>
                      <w:tcPr>
                        <w:tcW w:w="1128" w:type="dxa"/>
                        <w:tcBorders>
                          <w:top w:val="nil"/>
                          <w:left w:val="nil"/>
                          <w:right w:val="nil"/>
                        </w:tcBorders>
                        <w:shd w:val="clear" w:color="auto" w:fill="auto"/>
                        <w:noWrap/>
                        <w:vAlign w:val="bottom"/>
                        <w:hideMark/>
                      </w:tcPr>
                      <w:p w14:paraId="160AC468" w14:textId="77777777" w:rsidR="00657039" w:rsidRPr="00262485" w:rsidRDefault="00657039" w:rsidP="000230A5">
                        <w:pPr>
                          <w:jc w:val="right"/>
                          <w:rPr>
                            <w:rFonts w:ascii="Calibri" w:eastAsia="Times New Roman" w:hAnsi="Calibri" w:cs="Calibri"/>
                            <w:sz w:val="16"/>
                            <w:szCs w:val="16"/>
                          </w:rPr>
                        </w:pPr>
                      </w:p>
                    </w:tc>
                    <w:tc>
                      <w:tcPr>
                        <w:tcW w:w="935" w:type="dxa"/>
                        <w:tcBorders>
                          <w:top w:val="nil"/>
                          <w:left w:val="nil"/>
                          <w:right w:val="nil"/>
                        </w:tcBorders>
                        <w:shd w:val="clear" w:color="auto" w:fill="auto"/>
                        <w:noWrap/>
                        <w:vAlign w:val="bottom"/>
                        <w:hideMark/>
                      </w:tcPr>
                      <w:p w14:paraId="361D8C78" w14:textId="77777777" w:rsidR="00657039" w:rsidRPr="00262485" w:rsidRDefault="00657039" w:rsidP="000230A5">
                        <w:pPr>
                          <w:jc w:val="right"/>
                          <w:rPr>
                            <w:rFonts w:ascii="Calibri" w:eastAsia="Times New Roman" w:hAnsi="Calibri" w:cs="Calibri"/>
                            <w:sz w:val="16"/>
                            <w:szCs w:val="16"/>
                          </w:rPr>
                        </w:pPr>
                      </w:p>
                    </w:tc>
                    <w:tc>
                      <w:tcPr>
                        <w:tcW w:w="818" w:type="dxa"/>
                        <w:tcBorders>
                          <w:top w:val="nil"/>
                          <w:left w:val="nil"/>
                          <w:right w:val="nil"/>
                        </w:tcBorders>
                        <w:shd w:val="clear" w:color="auto" w:fill="auto"/>
                        <w:noWrap/>
                        <w:vAlign w:val="bottom"/>
                        <w:hideMark/>
                      </w:tcPr>
                      <w:p w14:paraId="26A2A466" w14:textId="77777777" w:rsidR="00657039" w:rsidRPr="00262485" w:rsidRDefault="00657039" w:rsidP="000230A5">
                        <w:pPr>
                          <w:jc w:val="right"/>
                          <w:rPr>
                            <w:rFonts w:ascii="Calibri" w:eastAsia="Times New Roman" w:hAnsi="Calibri" w:cs="Calibri"/>
                            <w:sz w:val="16"/>
                            <w:szCs w:val="16"/>
                          </w:rPr>
                        </w:pPr>
                      </w:p>
                    </w:tc>
                    <w:tc>
                      <w:tcPr>
                        <w:tcW w:w="1088" w:type="dxa"/>
                        <w:tcBorders>
                          <w:top w:val="nil"/>
                          <w:left w:val="nil"/>
                          <w:right w:val="single" w:sz="4" w:space="0" w:color="auto"/>
                        </w:tcBorders>
                        <w:shd w:val="clear" w:color="auto" w:fill="auto"/>
                        <w:noWrap/>
                        <w:vAlign w:val="bottom"/>
                        <w:hideMark/>
                      </w:tcPr>
                      <w:p w14:paraId="48899780"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 </w:t>
                        </w:r>
                      </w:p>
                    </w:tc>
                  </w:tr>
                  <w:tr w:rsidR="00165477" w:rsidRPr="00165477" w14:paraId="31CBEF4C" w14:textId="77777777" w:rsidTr="000230A5">
                    <w:trPr>
                      <w:trHeight w:val="20"/>
                    </w:trPr>
                    <w:tc>
                      <w:tcPr>
                        <w:tcW w:w="2544" w:type="dxa"/>
                        <w:tcBorders>
                          <w:top w:val="nil"/>
                          <w:left w:val="single" w:sz="4" w:space="0" w:color="auto"/>
                          <w:right w:val="nil"/>
                        </w:tcBorders>
                        <w:shd w:val="clear" w:color="auto" w:fill="auto"/>
                        <w:hideMark/>
                      </w:tcPr>
                      <w:p w14:paraId="6697E77C" w14:textId="77777777" w:rsidR="00657039" w:rsidRPr="00262485" w:rsidRDefault="00657039" w:rsidP="00657039">
                        <w:pPr>
                          <w:rPr>
                            <w:rFonts w:ascii="Calibri" w:eastAsia="Times New Roman" w:hAnsi="Calibri" w:cs="Calibri"/>
                            <w:color w:val="000000"/>
                            <w:sz w:val="16"/>
                            <w:szCs w:val="16"/>
                          </w:rPr>
                        </w:pPr>
                        <w:r w:rsidRPr="00262485">
                          <w:rPr>
                            <w:rFonts w:ascii="Calibri" w:eastAsia="Times New Roman" w:hAnsi="Calibri" w:cs="Calibri"/>
                            <w:color w:val="000000"/>
                            <w:sz w:val="16"/>
                            <w:szCs w:val="16"/>
                          </w:rPr>
                          <w:t>Full-Time Positions - Civilian</w:t>
                        </w:r>
                      </w:p>
                    </w:tc>
                    <w:tc>
                      <w:tcPr>
                        <w:tcW w:w="946" w:type="dxa"/>
                        <w:tcBorders>
                          <w:top w:val="nil"/>
                          <w:left w:val="nil"/>
                          <w:bottom w:val="single" w:sz="4" w:space="0" w:color="auto"/>
                          <w:right w:val="nil"/>
                        </w:tcBorders>
                        <w:shd w:val="clear" w:color="auto" w:fill="auto"/>
                        <w:noWrap/>
                        <w:vAlign w:val="bottom"/>
                        <w:hideMark/>
                      </w:tcPr>
                      <w:p w14:paraId="6C98711C"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75 </w:t>
                        </w:r>
                      </w:p>
                    </w:tc>
                    <w:tc>
                      <w:tcPr>
                        <w:tcW w:w="946" w:type="dxa"/>
                        <w:tcBorders>
                          <w:top w:val="nil"/>
                          <w:left w:val="nil"/>
                          <w:bottom w:val="single" w:sz="4" w:space="0" w:color="auto"/>
                          <w:right w:val="nil"/>
                        </w:tcBorders>
                        <w:shd w:val="clear" w:color="auto" w:fill="auto"/>
                        <w:noWrap/>
                        <w:vAlign w:val="bottom"/>
                        <w:hideMark/>
                      </w:tcPr>
                      <w:p w14:paraId="2F38430C"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76 </w:t>
                        </w:r>
                      </w:p>
                    </w:tc>
                    <w:tc>
                      <w:tcPr>
                        <w:tcW w:w="1128" w:type="dxa"/>
                        <w:tcBorders>
                          <w:top w:val="nil"/>
                          <w:left w:val="nil"/>
                          <w:bottom w:val="single" w:sz="4" w:space="0" w:color="auto"/>
                          <w:right w:val="nil"/>
                        </w:tcBorders>
                        <w:shd w:val="clear" w:color="auto" w:fill="auto"/>
                        <w:noWrap/>
                        <w:vAlign w:val="bottom"/>
                        <w:hideMark/>
                      </w:tcPr>
                      <w:p w14:paraId="1C70F136"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80 </w:t>
                        </w:r>
                      </w:p>
                    </w:tc>
                    <w:tc>
                      <w:tcPr>
                        <w:tcW w:w="935" w:type="dxa"/>
                        <w:tcBorders>
                          <w:top w:val="nil"/>
                          <w:left w:val="nil"/>
                          <w:bottom w:val="single" w:sz="4" w:space="0" w:color="auto"/>
                          <w:right w:val="nil"/>
                        </w:tcBorders>
                        <w:shd w:val="clear" w:color="auto" w:fill="auto"/>
                        <w:noWrap/>
                        <w:vAlign w:val="bottom"/>
                        <w:hideMark/>
                      </w:tcPr>
                      <w:p w14:paraId="33E273E4"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80 </w:t>
                        </w:r>
                      </w:p>
                    </w:tc>
                    <w:tc>
                      <w:tcPr>
                        <w:tcW w:w="818" w:type="dxa"/>
                        <w:tcBorders>
                          <w:top w:val="nil"/>
                          <w:left w:val="nil"/>
                          <w:bottom w:val="single" w:sz="4" w:space="0" w:color="auto"/>
                          <w:right w:val="nil"/>
                        </w:tcBorders>
                        <w:shd w:val="clear" w:color="auto" w:fill="auto"/>
                        <w:noWrap/>
                        <w:vAlign w:val="bottom"/>
                        <w:hideMark/>
                      </w:tcPr>
                      <w:p w14:paraId="1184D26A" w14:textId="77777777" w:rsidR="00657039" w:rsidRPr="00262485" w:rsidRDefault="00657039" w:rsidP="000230A5">
                        <w:pPr>
                          <w:jc w:val="right"/>
                          <w:rPr>
                            <w:rFonts w:ascii="Calibri" w:eastAsia="Times New Roman" w:hAnsi="Calibri" w:cs="Calibri"/>
                            <w:color w:val="000000"/>
                            <w:sz w:val="16"/>
                            <w:szCs w:val="16"/>
                          </w:rPr>
                        </w:pPr>
                        <w:r w:rsidRPr="00262485">
                          <w:rPr>
                            <w:rFonts w:ascii="Calibri" w:eastAsia="Times New Roman" w:hAnsi="Calibri" w:cs="Calibri"/>
                            <w:color w:val="000000"/>
                            <w:sz w:val="16"/>
                            <w:szCs w:val="16"/>
                          </w:rPr>
                          <w:t xml:space="preserve">33 </w:t>
                        </w:r>
                      </w:p>
                    </w:tc>
                    <w:tc>
                      <w:tcPr>
                        <w:tcW w:w="1088" w:type="dxa"/>
                        <w:tcBorders>
                          <w:top w:val="nil"/>
                          <w:left w:val="nil"/>
                          <w:bottom w:val="single" w:sz="4" w:space="0" w:color="auto"/>
                          <w:right w:val="single" w:sz="4" w:space="0" w:color="auto"/>
                        </w:tcBorders>
                        <w:shd w:val="clear" w:color="auto" w:fill="auto"/>
                        <w:noWrap/>
                        <w:vAlign w:val="bottom"/>
                        <w:hideMark/>
                      </w:tcPr>
                      <w:p w14:paraId="2F88E528" w14:textId="77777777" w:rsidR="00657039" w:rsidRPr="00262485" w:rsidRDefault="00657039" w:rsidP="000230A5">
                        <w:pPr>
                          <w:jc w:val="right"/>
                          <w:rPr>
                            <w:rFonts w:ascii="Calibri" w:eastAsia="Times New Roman" w:hAnsi="Calibri" w:cs="Calibri"/>
                            <w:sz w:val="16"/>
                            <w:szCs w:val="16"/>
                          </w:rPr>
                        </w:pPr>
                        <w:r w:rsidRPr="00262485">
                          <w:rPr>
                            <w:rFonts w:ascii="Calibri" w:eastAsia="Times New Roman" w:hAnsi="Calibri" w:cs="Calibri"/>
                            <w:sz w:val="16"/>
                            <w:szCs w:val="16"/>
                          </w:rPr>
                          <w:t>(47)</w:t>
                        </w:r>
                      </w:p>
                    </w:tc>
                  </w:tr>
                  <w:tr w:rsidR="00165477" w:rsidRPr="00165477" w14:paraId="48EDE0AE" w14:textId="77777777" w:rsidTr="000230A5">
                    <w:trPr>
                      <w:trHeight w:val="20"/>
                    </w:trPr>
                    <w:tc>
                      <w:tcPr>
                        <w:tcW w:w="2544" w:type="dxa"/>
                        <w:tcBorders>
                          <w:top w:val="nil"/>
                          <w:left w:val="single" w:sz="4" w:space="0" w:color="auto"/>
                          <w:bottom w:val="single" w:sz="4" w:space="0" w:color="auto"/>
                          <w:right w:val="nil"/>
                        </w:tcBorders>
                        <w:shd w:val="clear" w:color="auto" w:fill="auto"/>
                        <w:noWrap/>
                        <w:hideMark/>
                      </w:tcPr>
                      <w:p w14:paraId="77A80030" w14:textId="77777777" w:rsidR="00657039" w:rsidRPr="00262485" w:rsidRDefault="00657039" w:rsidP="00657039">
                        <w:pPr>
                          <w:jc w:val="center"/>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TOTAL</w:t>
                        </w:r>
                      </w:p>
                    </w:tc>
                    <w:tc>
                      <w:tcPr>
                        <w:tcW w:w="946" w:type="dxa"/>
                        <w:tcBorders>
                          <w:top w:val="single" w:sz="4" w:space="0" w:color="auto"/>
                          <w:left w:val="nil"/>
                          <w:bottom w:val="single" w:sz="4" w:space="0" w:color="auto"/>
                          <w:right w:val="nil"/>
                        </w:tcBorders>
                        <w:shd w:val="clear" w:color="auto" w:fill="auto"/>
                        <w:noWrap/>
                        <w:vAlign w:val="bottom"/>
                        <w:hideMark/>
                      </w:tcPr>
                      <w:p w14:paraId="031C1984"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75 </w:t>
                        </w:r>
                      </w:p>
                    </w:tc>
                    <w:tc>
                      <w:tcPr>
                        <w:tcW w:w="946" w:type="dxa"/>
                        <w:tcBorders>
                          <w:top w:val="single" w:sz="4" w:space="0" w:color="auto"/>
                          <w:left w:val="nil"/>
                          <w:bottom w:val="single" w:sz="4" w:space="0" w:color="auto"/>
                          <w:right w:val="nil"/>
                        </w:tcBorders>
                        <w:shd w:val="clear" w:color="auto" w:fill="auto"/>
                        <w:noWrap/>
                        <w:vAlign w:val="bottom"/>
                        <w:hideMark/>
                      </w:tcPr>
                      <w:p w14:paraId="680B9BF7"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76 </w:t>
                        </w:r>
                      </w:p>
                    </w:tc>
                    <w:tc>
                      <w:tcPr>
                        <w:tcW w:w="1128" w:type="dxa"/>
                        <w:tcBorders>
                          <w:top w:val="single" w:sz="4" w:space="0" w:color="auto"/>
                          <w:left w:val="nil"/>
                          <w:bottom w:val="single" w:sz="4" w:space="0" w:color="auto"/>
                          <w:right w:val="nil"/>
                        </w:tcBorders>
                        <w:shd w:val="clear" w:color="auto" w:fill="auto"/>
                        <w:noWrap/>
                        <w:vAlign w:val="bottom"/>
                        <w:hideMark/>
                      </w:tcPr>
                      <w:p w14:paraId="206B49B9"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80 </w:t>
                        </w:r>
                      </w:p>
                    </w:tc>
                    <w:tc>
                      <w:tcPr>
                        <w:tcW w:w="935" w:type="dxa"/>
                        <w:tcBorders>
                          <w:top w:val="single" w:sz="4" w:space="0" w:color="auto"/>
                          <w:left w:val="nil"/>
                          <w:bottom w:val="single" w:sz="4" w:space="0" w:color="auto"/>
                          <w:right w:val="nil"/>
                        </w:tcBorders>
                        <w:shd w:val="clear" w:color="auto" w:fill="auto"/>
                        <w:noWrap/>
                        <w:vAlign w:val="bottom"/>
                        <w:hideMark/>
                      </w:tcPr>
                      <w:p w14:paraId="4EF7F368"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80 </w:t>
                        </w:r>
                      </w:p>
                    </w:tc>
                    <w:tc>
                      <w:tcPr>
                        <w:tcW w:w="818" w:type="dxa"/>
                        <w:tcBorders>
                          <w:top w:val="single" w:sz="4" w:space="0" w:color="auto"/>
                          <w:left w:val="nil"/>
                          <w:bottom w:val="single" w:sz="4" w:space="0" w:color="auto"/>
                          <w:right w:val="nil"/>
                        </w:tcBorders>
                        <w:shd w:val="clear" w:color="auto" w:fill="auto"/>
                        <w:noWrap/>
                        <w:vAlign w:val="bottom"/>
                        <w:hideMark/>
                      </w:tcPr>
                      <w:p w14:paraId="1941B546" w14:textId="77777777" w:rsidR="00657039" w:rsidRPr="00262485" w:rsidRDefault="00657039" w:rsidP="000230A5">
                        <w:pPr>
                          <w:jc w:val="right"/>
                          <w:rPr>
                            <w:rFonts w:ascii="Calibri" w:eastAsia="Times New Roman" w:hAnsi="Calibri" w:cs="Calibri"/>
                            <w:b/>
                            <w:bCs/>
                            <w:color w:val="000000"/>
                            <w:sz w:val="16"/>
                            <w:szCs w:val="16"/>
                          </w:rPr>
                        </w:pPr>
                        <w:r w:rsidRPr="00262485">
                          <w:rPr>
                            <w:rFonts w:ascii="Calibri" w:eastAsia="Times New Roman" w:hAnsi="Calibri" w:cs="Calibri"/>
                            <w:b/>
                            <w:bCs/>
                            <w:color w:val="000000"/>
                            <w:sz w:val="16"/>
                            <w:szCs w:val="16"/>
                          </w:rPr>
                          <w:t xml:space="preserve">33 </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08D405C4" w14:textId="77777777" w:rsidR="00657039" w:rsidRPr="00262485" w:rsidRDefault="00657039" w:rsidP="000230A5">
                        <w:pPr>
                          <w:jc w:val="right"/>
                          <w:rPr>
                            <w:rFonts w:ascii="Calibri" w:eastAsia="Times New Roman" w:hAnsi="Calibri" w:cs="Calibri"/>
                            <w:b/>
                            <w:bCs/>
                            <w:sz w:val="16"/>
                            <w:szCs w:val="16"/>
                          </w:rPr>
                        </w:pPr>
                        <w:r w:rsidRPr="00262485">
                          <w:rPr>
                            <w:rFonts w:ascii="Calibri" w:eastAsia="Times New Roman" w:hAnsi="Calibri" w:cs="Calibri"/>
                            <w:b/>
                            <w:bCs/>
                            <w:sz w:val="16"/>
                            <w:szCs w:val="16"/>
                          </w:rPr>
                          <w:t>(47)</w:t>
                        </w:r>
                      </w:p>
                    </w:tc>
                  </w:tr>
                  <w:tr w:rsidR="00657039" w:rsidRPr="00262485" w14:paraId="43853ADD" w14:textId="77777777" w:rsidTr="000230A5">
                    <w:trPr>
                      <w:trHeight w:val="20"/>
                    </w:trPr>
                    <w:tc>
                      <w:tcPr>
                        <w:tcW w:w="8407" w:type="dxa"/>
                        <w:gridSpan w:val="7"/>
                        <w:tcBorders>
                          <w:top w:val="single" w:sz="4" w:space="0" w:color="auto"/>
                          <w:bottom w:val="nil"/>
                          <w:right w:val="nil"/>
                        </w:tcBorders>
                        <w:shd w:val="clear" w:color="auto" w:fill="auto"/>
                        <w:noWrap/>
                        <w:hideMark/>
                      </w:tcPr>
                      <w:p w14:paraId="68D1610E"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 xml:space="preserve">*The difference of Fiscal 2026 Preliminary Budget compared to Fiscal 2025 Adopted Budget. </w:t>
                        </w:r>
                      </w:p>
                    </w:tc>
                  </w:tr>
                  <w:tr w:rsidR="00657039" w:rsidRPr="00262485" w14:paraId="74C48AFD" w14:textId="77777777" w:rsidTr="000230A5">
                    <w:trPr>
                      <w:trHeight w:val="20"/>
                    </w:trPr>
                    <w:tc>
                      <w:tcPr>
                        <w:tcW w:w="8407" w:type="dxa"/>
                        <w:gridSpan w:val="7"/>
                        <w:tcBorders>
                          <w:top w:val="nil"/>
                          <w:bottom w:val="nil"/>
                          <w:right w:val="nil"/>
                        </w:tcBorders>
                        <w:shd w:val="clear" w:color="auto" w:fill="auto"/>
                        <w:noWrap/>
                        <w:hideMark/>
                      </w:tcPr>
                      <w:p w14:paraId="693015E3" w14:textId="77777777" w:rsidR="00657039" w:rsidRPr="00262485" w:rsidRDefault="00657039" w:rsidP="00657039">
                        <w:pPr>
                          <w:rPr>
                            <w:rFonts w:ascii="Calibri" w:eastAsia="Times New Roman" w:hAnsi="Calibri" w:cs="Calibri"/>
                            <w:i/>
                            <w:iCs/>
                            <w:color w:val="000000"/>
                            <w:sz w:val="16"/>
                            <w:szCs w:val="16"/>
                          </w:rPr>
                        </w:pPr>
                        <w:r w:rsidRPr="00262485">
                          <w:rPr>
                            <w:rFonts w:ascii="Calibri" w:eastAsia="Times New Roman" w:hAnsi="Calibri" w:cs="Calibri"/>
                            <w:i/>
                            <w:iCs/>
                            <w:color w:val="000000"/>
                            <w:sz w:val="16"/>
                            <w:szCs w:val="16"/>
                          </w:rPr>
                          <w:t>Source: New York City Office of Management and Budget</w:t>
                        </w:r>
                      </w:p>
                    </w:tc>
                  </w:tr>
                </w:tbl>
                <w:p w14:paraId="331510D6" w14:textId="77777777" w:rsidR="00657039" w:rsidRPr="00262485" w:rsidRDefault="00657039" w:rsidP="00657039">
                  <w:pPr>
                    <w:rPr>
                      <w:rFonts w:ascii="Calibri" w:eastAsia="Times New Roman" w:hAnsi="Calibri" w:cs="Calibri"/>
                      <w:i/>
                      <w:iCs/>
                      <w:color w:val="000000"/>
                      <w:sz w:val="16"/>
                      <w:szCs w:val="16"/>
                    </w:rPr>
                  </w:pPr>
                </w:p>
              </w:tc>
            </w:tr>
          </w:tbl>
          <w:p w14:paraId="3949477F"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B48B0B9"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EB07E07" w14:textId="2E2D7FCF"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28CFC0C" w14:textId="16B6A426"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7C3F2E9" w14:textId="1FA772AC"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5E6F9B0" w14:textId="1572FA0E"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6EFABAC" w14:textId="0A25929C"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E761082" w14:textId="30FEB8B4"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7008F5B" w14:textId="5C0DBD82"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62C0317" w14:textId="6C0A3078"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DF24A60" w14:textId="59E6FC58"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D6BA3F9" w14:textId="0400FD13"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4F97D79" w14:textId="0A5D6B68"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CEE2A48" w14:textId="7F5242E5"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1DD4687" w14:textId="7403FADC"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7BBC6C0" w14:textId="71B9E420"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371A41A"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8385B56"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3DF9DB3" w14:textId="77777777"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5D70724"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E4F2597"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A7A4664"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64B25FE"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C94D1E6"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0CA7DE9"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CD153C4"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BD21C89"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4B3C7E3"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42752C4"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7C1EA10"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2ABFDA8"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FB3239E"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A5834C0"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3B7E18A"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8ECE24E" w14:textId="016306C5"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F07653E" w14:textId="77777777" w:rsidR="00BB2B9C" w:rsidRPr="00657039" w:rsidRDefault="00BB2B9C"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4B196A0"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bl>
            <w:tblPr>
              <w:tblW w:w="8609" w:type="dxa"/>
              <w:tblLayout w:type="fixed"/>
              <w:tblLook w:val="04A0" w:firstRow="1" w:lastRow="0" w:firstColumn="1" w:lastColumn="0" w:noHBand="0" w:noVBand="1"/>
            </w:tblPr>
            <w:tblGrid>
              <w:gridCol w:w="3036"/>
              <w:gridCol w:w="860"/>
              <w:gridCol w:w="930"/>
              <w:gridCol w:w="958"/>
              <w:gridCol w:w="856"/>
              <w:gridCol w:w="900"/>
              <w:gridCol w:w="1069"/>
            </w:tblGrid>
            <w:tr w:rsidR="00657039" w:rsidRPr="00AE2A8C" w14:paraId="1E90C1C6" w14:textId="77777777" w:rsidTr="000230A5">
              <w:trPr>
                <w:trHeight w:val="20"/>
              </w:trPr>
              <w:tc>
                <w:tcPr>
                  <w:tcW w:w="8609" w:type="dxa"/>
                  <w:gridSpan w:val="7"/>
                  <w:tcBorders>
                    <w:top w:val="single" w:sz="4" w:space="0" w:color="auto"/>
                    <w:left w:val="single" w:sz="4" w:space="0" w:color="auto"/>
                    <w:bottom w:val="nil"/>
                    <w:right w:val="single" w:sz="4" w:space="0" w:color="000000"/>
                  </w:tcBorders>
                  <w:shd w:val="clear" w:color="auto" w:fill="auto"/>
                  <w:noWrap/>
                  <w:hideMark/>
                </w:tcPr>
                <w:p w14:paraId="2BEC2D40" w14:textId="77777777" w:rsidR="00657039" w:rsidRPr="00AE2A8C" w:rsidRDefault="00657039" w:rsidP="00165477">
                  <w:pPr>
                    <w:rPr>
                      <w:rFonts w:ascii="Calibri" w:eastAsia="Times New Roman" w:hAnsi="Calibri" w:cs="Calibri"/>
                      <w:b/>
                      <w:bCs/>
                      <w:sz w:val="16"/>
                      <w:szCs w:val="16"/>
                    </w:rPr>
                  </w:pPr>
                  <w:r w:rsidRPr="00AE2A8C">
                    <w:rPr>
                      <w:rFonts w:ascii="Calibri" w:eastAsia="Times New Roman" w:hAnsi="Calibri" w:cs="Calibri"/>
                      <w:b/>
                      <w:bCs/>
                      <w:sz w:val="16"/>
                      <w:szCs w:val="16"/>
                    </w:rPr>
                    <w:t>Municipal Ferry Operation &amp; Maintenance</w:t>
                  </w:r>
                </w:p>
              </w:tc>
            </w:tr>
            <w:tr w:rsidR="00657039" w:rsidRPr="00AE2A8C" w14:paraId="3A9B0B39" w14:textId="77777777" w:rsidTr="000230A5">
              <w:trPr>
                <w:trHeight w:val="80"/>
              </w:trPr>
              <w:tc>
                <w:tcPr>
                  <w:tcW w:w="3036" w:type="dxa"/>
                  <w:tcBorders>
                    <w:top w:val="nil"/>
                    <w:left w:val="single" w:sz="4" w:space="0" w:color="auto"/>
                    <w:bottom w:val="single" w:sz="4" w:space="0" w:color="auto"/>
                    <w:right w:val="nil"/>
                  </w:tcBorders>
                  <w:shd w:val="clear" w:color="auto" w:fill="auto"/>
                  <w:noWrap/>
                  <w:hideMark/>
                </w:tcPr>
                <w:p w14:paraId="32669462" w14:textId="77777777" w:rsidR="00657039" w:rsidRPr="00AE2A8C" w:rsidRDefault="00657039" w:rsidP="00165477">
                  <w:pPr>
                    <w:rPr>
                      <w:rFonts w:ascii="Calibri" w:eastAsia="Times New Roman" w:hAnsi="Calibri" w:cs="Calibri"/>
                      <w:i/>
                      <w:iCs/>
                      <w:color w:val="000000"/>
                      <w:sz w:val="16"/>
                      <w:szCs w:val="16"/>
                    </w:rPr>
                  </w:pPr>
                  <w:r w:rsidRPr="00AE2A8C">
                    <w:rPr>
                      <w:rFonts w:ascii="Calibri" w:eastAsia="Times New Roman" w:hAnsi="Calibri" w:cs="Calibri"/>
                      <w:i/>
                      <w:iCs/>
                      <w:color w:val="000000"/>
                      <w:sz w:val="16"/>
                      <w:szCs w:val="16"/>
                    </w:rPr>
                    <w:t>Dollars in Thousands</w:t>
                  </w:r>
                </w:p>
              </w:tc>
              <w:tc>
                <w:tcPr>
                  <w:tcW w:w="860" w:type="dxa"/>
                  <w:tcBorders>
                    <w:top w:val="nil"/>
                    <w:left w:val="nil"/>
                    <w:bottom w:val="single" w:sz="4" w:space="0" w:color="auto"/>
                    <w:right w:val="nil"/>
                  </w:tcBorders>
                  <w:shd w:val="clear" w:color="auto" w:fill="auto"/>
                  <w:noWrap/>
                  <w:hideMark/>
                </w:tcPr>
                <w:p w14:paraId="24574A12" w14:textId="77777777" w:rsidR="00657039" w:rsidRPr="00AE2A8C" w:rsidRDefault="00657039" w:rsidP="00165477">
                  <w:pPr>
                    <w:jc w:val="cente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w:t>
                  </w:r>
                </w:p>
              </w:tc>
              <w:tc>
                <w:tcPr>
                  <w:tcW w:w="930" w:type="dxa"/>
                  <w:tcBorders>
                    <w:top w:val="nil"/>
                    <w:left w:val="nil"/>
                    <w:bottom w:val="single" w:sz="4" w:space="0" w:color="auto"/>
                    <w:right w:val="nil"/>
                  </w:tcBorders>
                  <w:shd w:val="clear" w:color="auto" w:fill="auto"/>
                  <w:noWrap/>
                  <w:hideMark/>
                </w:tcPr>
                <w:p w14:paraId="43C15F8B" w14:textId="77777777" w:rsidR="00657039" w:rsidRPr="00AE2A8C" w:rsidRDefault="00657039" w:rsidP="00165477">
                  <w:pPr>
                    <w:jc w:val="cente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w:t>
                  </w:r>
                </w:p>
              </w:tc>
              <w:tc>
                <w:tcPr>
                  <w:tcW w:w="958" w:type="dxa"/>
                  <w:tcBorders>
                    <w:top w:val="nil"/>
                    <w:left w:val="nil"/>
                    <w:bottom w:val="single" w:sz="4" w:space="0" w:color="auto"/>
                    <w:right w:val="nil"/>
                  </w:tcBorders>
                  <w:shd w:val="clear" w:color="auto" w:fill="auto"/>
                  <w:noWrap/>
                  <w:hideMark/>
                </w:tcPr>
                <w:p w14:paraId="6C7B2A84" w14:textId="77777777" w:rsidR="00657039" w:rsidRPr="00AE2A8C" w:rsidRDefault="00657039" w:rsidP="00165477">
                  <w:pPr>
                    <w:jc w:val="cente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w:t>
                  </w:r>
                </w:p>
              </w:tc>
              <w:tc>
                <w:tcPr>
                  <w:tcW w:w="856" w:type="dxa"/>
                  <w:tcBorders>
                    <w:top w:val="nil"/>
                    <w:left w:val="nil"/>
                    <w:bottom w:val="single" w:sz="4" w:space="0" w:color="auto"/>
                    <w:right w:val="nil"/>
                  </w:tcBorders>
                  <w:shd w:val="clear" w:color="auto" w:fill="auto"/>
                  <w:noWrap/>
                  <w:hideMark/>
                </w:tcPr>
                <w:p w14:paraId="4C1AEDAF" w14:textId="77777777" w:rsidR="00657039" w:rsidRPr="00AE2A8C" w:rsidRDefault="00657039" w:rsidP="00165477">
                  <w:pPr>
                    <w:jc w:val="cente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w:t>
                  </w:r>
                </w:p>
              </w:tc>
              <w:tc>
                <w:tcPr>
                  <w:tcW w:w="900" w:type="dxa"/>
                  <w:tcBorders>
                    <w:top w:val="nil"/>
                    <w:left w:val="nil"/>
                    <w:bottom w:val="single" w:sz="4" w:space="0" w:color="auto"/>
                    <w:right w:val="nil"/>
                  </w:tcBorders>
                  <w:shd w:val="clear" w:color="auto" w:fill="auto"/>
                  <w:noWrap/>
                  <w:hideMark/>
                </w:tcPr>
                <w:p w14:paraId="401D236C" w14:textId="77777777" w:rsidR="00657039" w:rsidRPr="00AE2A8C" w:rsidRDefault="00657039" w:rsidP="00165477">
                  <w:pPr>
                    <w:jc w:val="cente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w:t>
                  </w:r>
                </w:p>
              </w:tc>
              <w:tc>
                <w:tcPr>
                  <w:tcW w:w="1069" w:type="dxa"/>
                  <w:tcBorders>
                    <w:top w:val="nil"/>
                    <w:left w:val="nil"/>
                    <w:bottom w:val="single" w:sz="4" w:space="0" w:color="auto"/>
                    <w:right w:val="single" w:sz="4" w:space="0" w:color="auto"/>
                  </w:tcBorders>
                  <w:shd w:val="clear" w:color="auto" w:fill="auto"/>
                  <w:noWrap/>
                  <w:hideMark/>
                </w:tcPr>
                <w:p w14:paraId="38E4BFB3" w14:textId="77777777" w:rsidR="00657039" w:rsidRPr="00AE2A8C" w:rsidRDefault="00657039" w:rsidP="00165477">
                  <w:pPr>
                    <w:jc w:val="center"/>
                    <w:rPr>
                      <w:rFonts w:ascii="Calibri" w:eastAsia="Times New Roman" w:hAnsi="Calibri" w:cs="Calibri"/>
                      <w:b/>
                      <w:bCs/>
                      <w:sz w:val="16"/>
                      <w:szCs w:val="16"/>
                    </w:rPr>
                  </w:pPr>
                  <w:r w:rsidRPr="00AE2A8C">
                    <w:rPr>
                      <w:rFonts w:ascii="Calibri" w:eastAsia="Times New Roman" w:hAnsi="Calibri" w:cs="Calibri"/>
                      <w:b/>
                      <w:bCs/>
                      <w:sz w:val="16"/>
                      <w:szCs w:val="16"/>
                    </w:rPr>
                    <w:t> </w:t>
                  </w:r>
                </w:p>
              </w:tc>
            </w:tr>
            <w:tr w:rsidR="00657039" w:rsidRPr="00AE2A8C" w14:paraId="51C21B62" w14:textId="77777777" w:rsidTr="000230A5">
              <w:trPr>
                <w:trHeight w:val="20"/>
              </w:trPr>
              <w:tc>
                <w:tcPr>
                  <w:tcW w:w="3036" w:type="dxa"/>
                  <w:tcBorders>
                    <w:top w:val="nil"/>
                    <w:left w:val="single" w:sz="4" w:space="0" w:color="auto"/>
                    <w:bottom w:val="nil"/>
                    <w:right w:val="nil"/>
                  </w:tcBorders>
                  <w:shd w:val="clear" w:color="auto" w:fill="auto"/>
                  <w:noWrap/>
                  <w:hideMark/>
                </w:tcPr>
                <w:p w14:paraId="690A5156"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 </w:t>
                  </w:r>
                </w:p>
              </w:tc>
              <w:tc>
                <w:tcPr>
                  <w:tcW w:w="860" w:type="dxa"/>
                  <w:tcBorders>
                    <w:top w:val="nil"/>
                    <w:left w:val="nil"/>
                    <w:bottom w:val="nil"/>
                    <w:right w:val="nil"/>
                  </w:tcBorders>
                  <w:shd w:val="clear" w:color="auto" w:fill="auto"/>
                  <w:noWrap/>
                  <w:vAlign w:val="bottom"/>
                  <w:hideMark/>
                </w:tcPr>
                <w:p w14:paraId="4BDF42F5"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FY23</w:t>
                  </w:r>
                </w:p>
              </w:tc>
              <w:tc>
                <w:tcPr>
                  <w:tcW w:w="930" w:type="dxa"/>
                  <w:tcBorders>
                    <w:top w:val="nil"/>
                    <w:left w:val="nil"/>
                    <w:bottom w:val="nil"/>
                    <w:right w:val="nil"/>
                  </w:tcBorders>
                  <w:shd w:val="clear" w:color="auto" w:fill="auto"/>
                  <w:noWrap/>
                  <w:vAlign w:val="bottom"/>
                  <w:hideMark/>
                </w:tcPr>
                <w:p w14:paraId="4F188E5D"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FY24</w:t>
                  </w:r>
                </w:p>
              </w:tc>
              <w:tc>
                <w:tcPr>
                  <w:tcW w:w="958" w:type="dxa"/>
                  <w:tcBorders>
                    <w:top w:val="nil"/>
                    <w:left w:val="nil"/>
                    <w:bottom w:val="nil"/>
                    <w:right w:val="nil"/>
                  </w:tcBorders>
                  <w:shd w:val="clear" w:color="auto" w:fill="auto"/>
                  <w:noWrap/>
                  <w:vAlign w:val="bottom"/>
                  <w:hideMark/>
                </w:tcPr>
                <w:p w14:paraId="7C1A6C0F"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FY25</w:t>
                  </w:r>
                </w:p>
              </w:tc>
              <w:tc>
                <w:tcPr>
                  <w:tcW w:w="1756" w:type="dxa"/>
                  <w:gridSpan w:val="2"/>
                  <w:tcBorders>
                    <w:top w:val="single" w:sz="4" w:space="0" w:color="auto"/>
                    <w:left w:val="nil"/>
                    <w:bottom w:val="single" w:sz="4" w:space="0" w:color="auto"/>
                    <w:right w:val="nil"/>
                  </w:tcBorders>
                  <w:shd w:val="clear" w:color="auto" w:fill="auto"/>
                  <w:noWrap/>
                  <w:vAlign w:val="bottom"/>
                  <w:hideMark/>
                </w:tcPr>
                <w:p w14:paraId="1CB07955"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Preliminary Plan</w:t>
                  </w:r>
                </w:p>
              </w:tc>
              <w:tc>
                <w:tcPr>
                  <w:tcW w:w="1069" w:type="dxa"/>
                  <w:tcBorders>
                    <w:top w:val="nil"/>
                    <w:left w:val="nil"/>
                    <w:bottom w:val="nil"/>
                    <w:right w:val="single" w:sz="4" w:space="0" w:color="auto"/>
                  </w:tcBorders>
                  <w:shd w:val="clear" w:color="auto" w:fill="auto"/>
                  <w:noWrap/>
                  <w:vAlign w:val="bottom"/>
                  <w:hideMark/>
                </w:tcPr>
                <w:p w14:paraId="392B6B5A" w14:textId="77777777" w:rsidR="00657039" w:rsidRPr="00AE2A8C" w:rsidRDefault="00657039" w:rsidP="000230A5">
                  <w:pPr>
                    <w:jc w:val="right"/>
                    <w:rPr>
                      <w:rFonts w:ascii="Calibri" w:eastAsia="Times New Roman" w:hAnsi="Calibri" w:cs="Calibri"/>
                      <w:b/>
                      <w:bCs/>
                      <w:sz w:val="16"/>
                      <w:szCs w:val="16"/>
                    </w:rPr>
                  </w:pPr>
                  <w:r w:rsidRPr="00AE2A8C">
                    <w:rPr>
                      <w:rFonts w:ascii="Calibri" w:eastAsia="Times New Roman" w:hAnsi="Calibri" w:cs="Calibri"/>
                      <w:b/>
                      <w:bCs/>
                      <w:sz w:val="16"/>
                      <w:szCs w:val="16"/>
                    </w:rPr>
                    <w:t>*Difference</w:t>
                  </w:r>
                </w:p>
              </w:tc>
            </w:tr>
            <w:tr w:rsidR="00657039" w:rsidRPr="00657039" w14:paraId="3355C025" w14:textId="77777777" w:rsidTr="000230A5">
              <w:trPr>
                <w:trHeight w:val="20"/>
              </w:trPr>
              <w:tc>
                <w:tcPr>
                  <w:tcW w:w="3036" w:type="dxa"/>
                  <w:tcBorders>
                    <w:top w:val="nil"/>
                    <w:left w:val="single" w:sz="4" w:space="0" w:color="auto"/>
                    <w:bottom w:val="nil"/>
                    <w:right w:val="nil"/>
                  </w:tcBorders>
                  <w:shd w:val="clear" w:color="auto" w:fill="auto"/>
                  <w:noWrap/>
                  <w:hideMark/>
                </w:tcPr>
                <w:p w14:paraId="1EA16794" w14:textId="77777777" w:rsidR="00657039" w:rsidRPr="00AE2A8C" w:rsidRDefault="00657039" w:rsidP="00165477">
                  <w:pPr>
                    <w:rPr>
                      <w:rFonts w:ascii="Calibri" w:eastAsia="Times New Roman" w:hAnsi="Calibri" w:cs="Calibri"/>
                      <w:i/>
                      <w:iCs/>
                      <w:color w:val="000000"/>
                      <w:sz w:val="16"/>
                      <w:szCs w:val="16"/>
                    </w:rPr>
                  </w:pPr>
                  <w:r w:rsidRPr="00AE2A8C">
                    <w:rPr>
                      <w:rFonts w:ascii="Calibri" w:eastAsia="Times New Roman" w:hAnsi="Calibri" w:cs="Calibri"/>
                      <w:i/>
                      <w:iCs/>
                      <w:color w:val="000000"/>
                      <w:sz w:val="16"/>
                      <w:szCs w:val="16"/>
                    </w:rPr>
                    <w:t> </w:t>
                  </w:r>
                </w:p>
              </w:tc>
              <w:tc>
                <w:tcPr>
                  <w:tcW w:w="860" w:type="dxa"/>
                  <w:tcBorders>
                    <w:top w:val="nil"/>
                    <w:left w:val="nil"/>
                    <w:bottom w:val="nil"/>
                    <w:right w:val="nil"/>
                  </w:tcBorders>
                  <w:shd w:val="clear" w:color="auto" w:fill="auto"/>
                  <w:vAlign w:val="bottom"/>
                  <w:hideMark/>
                </w:tcPr>
                <w:p w14:paraId="310F5E9A"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Actual</w:t>
                  </w:r>
                </w:p>
              </w:tc>
              <w:tc>
                <w:tcPr>
                  <w:tcW w:w="930" w:type="dxa"/>
                  <w:tcBorders>
                    <w:top w:val="nil"/>
                    <w:left w:val="nil"/>
                    <w:bottom w:val="nil"/>
                    <w:right w:val="nil"/>
                  </w:tcBorders>
                  <w:shd w:val="clear" w:color="auto" w:fill="auto"/>
                  <w:vAlign w:val="bottom"/>
                  <w:hideMark/>
                </w:tcPr>
                <w:p w14:paraId="35ACF883"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Actual</w:t>
                  </w:r>
                </w:p>
              </w:tc>
              <w:tc>
                <w:tcPr>
                  <w:tcW w:w="958" w:type="dxa"/>
                  <w:tcBorders>
                    <w:top w:val="nil"/>
                    <w:left w:val="nil"/>
                    <w:bottom w:val="nil"/>
                    <w:right w:val="nil"/>
                  </w:tcBorders>
                  <w:shd w:val="clear" w:color="auto" w:fill="auto"/>
                  <w:vAlign w:val="bottom"/>
                  <w:hideMark/>
                </w:tcPr>
                <w:p w14:paraId="47C686C4"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Adopted</w:t>
                  </w:r>
                </w:p>
              </w:tc>
              <w:tc>
                <w:tcPr>
                  <w:tcW w:w="856" w:type="dxa"/>
                  <w:tcBorders>
                    <w:top w:val="nil"/>
                    <w:left w:val="nil"/>
                    <w:bottom w:val="nil"/>
                    <w:right w:val="nil"/>
                  </w:tcBorders>
                  <w:shd w:val="clear" w:color="auto" w:fill="auto"/>
                  <w:noWrap/>
                  <w:vAlign w:val="bottom"/>
                  <w:hideMark/>
                </w:tcPr>
                <w:p w14:paraId="262CEA7E"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FY25</w:t>
                  </w:r>
                </w:p>
              </w:tc>
              <w:tc>
                <w:tcPr>
                  <w:tcW w:w="900" w:type="dxa"/>
                  <w:tcBorders>
                    <w:top w:val="nil"/>
                    <w:left w:val="nil"/>
                    <w:bottom w:val="nil"/>
                    <w:right w:val="nil"/>
                  </w:tcBorders>
                  <w:shd w:val="clear" w:color="auto" w:fill="auto"/>
                  <w:noWrap/>
                  <w:vAlign w:val="bottom"/>
                  <w:hideMark/>
                </w:tcPr>
                <w:p w14:paraId="242C9CB9"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FY26</w:t>
                  </w:r>
                </w:p>
              </w:tc>
              <w:tc>
                <w:tcPr>
                  <w:tcW w:w="1069" w:type="dxa"/>
                  <w:tcBorders>
                    <w:top w:val="nil"/>
                    <w:left w:val="nil"/>
                    <w:bottom w:val="nil"/>
                    <w:right w:val="single" w:sz="4" w:space="0" w:color="auto"/>
                  </w:tcBorders>
                  <w:shd w:val="clear" w:color="auto" w:fill="auto"/>
                  <w:noWrap/>
                  <w:vAlign w:val="bottom"/>
                  <w:hideMark/>
                </w:tcPr>
                <w:p w14:paraId="5E851A7B" w14:textId="77777777" w:rsidR="00657039" w:rsidRPr="00AE2A8C" w:rsidRDefault="00657039" w:rsidP="000230A5">
                  <w:pPr>
                    <w:jc w:val="right"/>
                    <w:rPr>
                      <w:rFonts w:ascii="Calibri" w:eastAsia="Times New Roman" w:hAnsi="Calibri" w:cs="Calibri"/>
                      <w:b/>
                      <w:bCs/>
                      <w:sz w:val="16"/>
                      <w:szCs w:val="16"/>
                    </w:rPr>
                  </w:pPr>
                  <w:r w:rsidRPr="00AE2A8C">
                    <w:rPr>
                      <w:rFonts w:ascii="Calibri" w:eastAsia="Times New Roman" w:hAnsi="Calibri" w:cs="Calibri"/>
                      <w:b/>
                      <w:bCs/>
                      <w:sz w:val="16"/>
                      <w:szCs w:val="16"/>
                    </w:rPr>
                    <w:t>FY26-FY25</w:t>
                  </w:r>
                </w:p>
              </w:tc>
            </w:tr>
            <w:tr w:rsidR="00657039" w:rsidRPr="00AE2A8C" w14:paraId="42237589" w14:textId="77777777" w:rsidTr="000230A5">
              <w:trPr>
                <w:trHeight w:val="20"/>
              </w:trPr>
              <w:tc>
                <w:tcPr>
                  <w:tcW w:w="3036" w:type="dxa"/>
                  <w:tcBorders>
                    <w:top w:val="single" w:sz="4" w:space="0" w:color="auto"/>
                    <w:left w:val="single" w:sz="4" w:space="0" w:color="auto"/>
                    <w:bottom w:val="nil"/>
                    <w:right w:val="nil"/>
                  </w:tcBorders>
                  <w:shd w:val="clear" w:color="auto" w:fill="auto"/>
                  <w:noWrap/>
                  <w:hideMark/>
                </w:tcPr>
                <w:p w14:paraId="7BB90EA6" w14:textId="77777777" w:rsidR="00657039" w:rsidRPr="00AE2A8C" w:rsidRDefault="00657039" w:rsidP="00165477">
                  <w:pP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Spending</w:t>
                  </w:r>
                </w:p>
              </w:tc>
              <w:tc>
                <w:tcPr>
                  <w:tcW w:w="860" w:type="dxa"/>
                  <w:tcBorders>
                    <w:top w:val="single" w:sz="4" w:space="0" w:color="auto"/>
                    <w:left w:val="nil"/>
                    <w:bottom w:val="nil"/>
                    <w:right w:val="nil"/>
                  </w:tcBorders>
                  <w:shd w:val="clear" w:color="auto" w:fill="auto"/>
                  <w:noWrap/>
                  <w:vAlign w:val="bottom"/>
                  <w:hideMark/>
                </w:tcPr>
                <w:p w14:paraId="0573F3E3"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w:t>
                  </w:r>
                </w:p>
              </w:tc>
              <w:tc>
                <w:tcPr>
                  <w:tcW w:w="930" w:type="dxa"/>
                  <w:tcBorders>
                    <w:top w:val="single" w:sz="4" w:space="0" w:color="auto"/>
                    <w:left w:val="nil"/>
                    <w:bottom w:val="nil"/>
                    <w:right w:val="nil"/>
                  </w:tcBorders>
                  <w:shd w:val="clear" w:color="auto" w:fill="auto"/>
                  <w:noWrap/>
                  <w:vAlign w:val="bottom"/>
                  <w:hideMark/>
                </w:tcPr>
                <w:p w14:paraId="4C600F6D"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w:t>
                  </w:r>
                </w:p>
              </w:tc>
              <w:tc>
                <w:tcPr>
                  <w:tcW w:w="958" w:type="dxa"/>
                  <w:tcBorders>
                    <w:top w:val="single" w:sz="4" w:space="0" w:color="auto"/>
                    <w:left w:val="nil"/>
                    <w:bottom w:val="nil"/>
                    <w:right w:val="nil"/>
                  </w:tcBorders>
                  <w:shd w:val="clear" w:color="auto" w:fill="auto"/>
                  <w:noWrap/>
                  <w:vAlign w:val="bottom"/>
                  <w:hideMark/>
                </w:tcPr>
                <w:p w14:paraId="1C3C98C6"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w:t>
                  </w:r>
                </w:p>
              </w:tc>
              <w:tc>
                <w:tcPr>
                  <w:tcW w:w="856" w:type="dxa"/>
                  <w:tcBorders>
                    <w:top w:val="single" w:sz="4" w:space="0" w:color="auto"/>
                    <w:left w:val="nil"/>
                    <w:bottom w:val="nil"/>
                    <w:right w:val="nil"/>
                  </w:tcBorders>
                  <w:shd w:val="clear" w:color="auto" w:fill="auto"/>
                  <w:noWrap/>
                  <w:vAlign w:val="bottom"/>
                  <w:hideMark/>
                </w:tcPr>
                <w:p w14:paraId="5BBDA50A"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w:t>
                  </w:r>
                </w:p>
              </w:tc>
              <w:tc>
                <w:tcPr>
                  <w:tcW w:w="900" w:type="dxa"/>
                  <w:tcBorders>
                    <w:top w:val="single" w:sz="4" w:space="0" w:color="auto"/>
                    <w:left w:val="nil"/>
                    <w:bottom w:val="nil"/>
                    <w:right w:val="nil"/>
                  </w:tcBorders>
                  <w:shd w:val="clear" w:color="auto" w:fill="auto"/>
                  <w:noWrap/>
                  <w:vAlign w:val="bottom"/>
                  <w:hideMark/>
                </w:tcPr>
                <w:p w14:paraId="15716AEB"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w:t>
                  </w:r>
                </w:p>
              </w:tc>
              <w:tc>
                <w:tcPr>
                  <w:tcW w:w="1069" w:type="dxa"/>
                  <w:tcBorders>
                    <w:top w:val="single" w:sz="4" w:space="0" w:color="auto"/>
                    <w:left w:val="nil"/>
                    <w:bottom w:val="nil"/>
                    <w:right w:val="single" w:sz="4" w:space="0" w:color="auto"/>
                  </w:tcBorders>
                  <w:shd w:val="clear" w:color="auto" w:fill="auto"/>
                  <w:noWrap/>
                  <w:vAlign w:val="bottom"/>
                  <w:hideMark/>
                </w:tcPr>
                <w:p w14:paraId="3B1F7DA2"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w:t>
                  </w:r>
                </w:p>
              </w:tc>
            </w:tr>
            <w:tr w:rsidR="00657039" w:rsidRPr="00AE2A8C" w14:paraId="367D3D20" w14:textId="77777777" w:rsidTr="000230A5">
              <w:trPr>
                <w:trHeight w:val="20"/>
              </w:trPr>
              <w:tc>
                <w:tcPr>
                  <w:tcW w:w="3036" w:type="dxa"/>
                  <w:tcBorders>
                    <w:top w:val="nil"/>
                    <w:left w:val="single" w:sz="4" w:space="0" w:color="auto"/>
                    <w:bottom w:val="nil"/>
                    <w:right w:val="nil"/>
                  </w:tcBorders>
                  <w:shd w:val="clear" w:color="auto" w:fill="auto"/>
                  <w:noWrap/>
                  <w:hideMark/>
                </w:tcPr>
                <w:p w14:paraId="6560DFC2" w14:textId="77777777" w:rsidR="00657039" w:rsidRPr="00AE2A8C" w:rsidRDefault="00657039" w:rsidP="00165477">
                  <w:pP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Personal Services</w:t>
                  </w:r>
                </w:p>
              </w:tc>
              <w:tc>
                <w:tcPr>
                  <w:tcW w:w="860" w:type="dxa"/>
                  <w:tcBorders>
                    <w:top w:val="nil"/>
                    <w:left w:val="nil"/>
                    <w:bottom w:val="nil"/>
                    <w:right w:val="nil"/>
                  </w:tcBorders>
                  <w:shd w:val="clear" w:color="auto" w:fill="auto"/>
                  <w:noWrap/>
                  <w:vAlign w:val="bottom"/>
                  <w:hideMark/>
                </w:tcPr>
                <w:p w14:paraId="50751142" w14:textId="77777777" w:rsidR="00657039" w:rsidRPr="00AE2A8C" w:rsidRDefault="00657039" w:rsidP="000230A5">
                  <w:pPr>
                    <w:jc w:val="right"/>
                    <w:rPr>
                      <w:rFonts w:ascii="Calibri" w:eastAsia="Times New Roman" w:hAnsi="Calibri" w:cs="Calibri"/>
                      <w:b/>
                      <w:bCs/>
                      <w:color w:val="000000"/>
                      <w:sz w:val="16"/>
                      <w:szCs w:val="16"/>
                    </w:rPr>
                  </w:pPr>
                </w:p>
              </w:tc>
              <w:tc>
                <w:tcPr>
                  <w:tcW w:w="930" w:type="dxa"/>
                  <w:tcBorders>
                    <w:top w:val="nil"/>
                    <w:left w:val="nil"/>
                    <w:bottom w:val="nil"/>
                    <w:right w:val="nil"/>
                  </w:tcBorders>
                  <w:shd w:val="clear" w:color="auto" w:fill="auto"/>
                  <w:noWrap/>
                  <w:vAlign w:val="bottom"/>
                  <w:hideMark/>
                </w:tcPr>
                <w:p w14:paraId="3623ED84" w14:textId="77777777" w:rsidR="00657039" w:rsidRPr="00AE2A8C" w:rsidRDefault="00657039" w:rsidP="000230A5">
                  <w:pPr>
                    <w:jc w:val="right"/>
                    <w:rPr>
                      <w:rFonts w:ascii="Calibri" w:eastAsia="Times New Roman" w:hAnsi="Calibri" w:cs="Calibri"/>
                      <w:sz w:val="16"/>
                      <w:szCs w:val="16"/>
                    </w:rPr>
                  </w:pPr>
                </w:p>
              </w:tc>
              <w:tc>
                <w:tcPr>
                  <w:tcW w:w="958" w:type="dxa"/>
                  <w:tcBorders>
                    <w:top w:val="nil"/>
                    <w:left w:val="nil"/>
                    <w:bottom w:val="nil"/>
                    <w:right w:val="nil"/>
                  </w:tcBorders>
                  <w:shd w:val="clear" w:color="auto" w:fill="auto"/>
                  <w:noWrap/>
                  <w:vAlign w:val="bottom"/>
                  <w:hideMark/>
                </w:tcPr>
                <w:p w14:paraId="1B5BA0F2" w14:textId="77777777" w:rsidR="00657039" w:rsidRPr="00AE2A8C" w:rsidRDefault="00657039" w:rsidP="000230A5">
                  <w:pPr>
                    <w:jc w:val="right"/>
                    <w:rPr>
                      <w:rFonts w:ascii="Calibri" w:eastAsia="Times New Roman" w:hAnsi="Calibri" w:cs="Calibri"/>
                      <w:sz w:val="16"/>
                      <w:szCs w:val="16"/>
                    </w:rPr>
                  </w:pPr>
                </w:p>
              </w:tc>
              <w:tc>
                <w:tcPr>
                  <w:tcW w:w="856" w:type="dxa"/>
                  <w:tcBorders>
                    <w:top w:val="nil"/>
                    <w:left w:val="nil"/>
                    <w:bottom w:val="nil"/>
                    <w:right w:val="nil"/>
                  </w:tcBorders>
                  <w:shd w:val="clear" w:color="auto" w:fill="auto"/>
                  <w:noWrap/>
                  <w:vAlign w:val="bottom"/>
                  <w:hideMark/>
                </w:tcPr>
                <w:p w14:paraId="253A1C0A" w14:textId="77777777" w:rsidR="00657039" w:rsidRPr="00AE2A8C" w:rsidRDefault="00657039" w:rsidP="000230A5">
                  <w:pPr>
                    <w:jc w:val="right"/>
                    <w:rPr>
                      <w:rFonts w:ascii="Calibri" w:eastAsia="Times New Roman" w:hAnsi="Calibri" w:cs="Calibri"/>
                      <w:sz w:val="16"/>
                      <w:szCs w:val="16"/>
                    </w:rPr>
                  </w:pPr>
                </w:p>
              </w:tc>
              <w:tc>
                <w:tcPr>
                  <w:tcW w:w="900" w:type="dxa"/>
                  <w:tcBorders>
                    <w:top w:val="nil"/>
                    <w:left w:val="nil"/>
                    <w:bottom w:val="nil"/>
                    <w:right w:val="nil"/>
                  </w:tcBorders>
                  <w:shd w:val="clear" w:color="auto" w:fill="auto"/>
                  <w:noWrap/>
                  <w:vAlign w:val="bottom"/>
                  <w:hideMark/>
                </w:tcPr>
                <w:p w14:paraId="415260FB" w14:textId="77777777" w:rsidR="00657039" w:rsidRPr="00AE2A8C" w:rsidRDefault="00657039" w:rsidP="000230A5">
                  <w:pPr>
                    <w:jc w:val="right"/>
                    <w:rPr>
                      <w:rFonts w:ascii="Calibri" w:eastAsia="Times New Roman" w:hAnsi="Calibri" w:cs="Calibri"/>
                      <w:sz w:val="16"/>
                      <w:szCs w:val="16"/>
                    </w:rPr>
                  </w:pPr>
                </w:p>
              </w:tc>
              <w:tc>
                <w:tcPr>
                  <w:tcW w:w="1069" w:type="dxa"/>
                  <w:tcBorders>
                    <w:top w:val="nil"/>
                    <w:left w:val="nil"/>
                    <w:bottom w:val="nil"/>
                    <w:right w:val="single" w:sz="4" w:space="0" w:color="auto"/>
                  </w:tcBorders>
                  <w:shd w:val="clear" w:color="auto" w:fill="auto"/>
                  <w:noWrap/>
                  <w:vAlign w:val="bottom"/>
                  <w:hideMark/>
                </w:tcPr>
                <w:p w14:paraId="105F639D"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w:t>
                  </w:r>
                </w:p>
              </w:tc>
            </w:tr>
            <w:tr w:rsidR="00657039" w:rsidRPr="00AE2A8C" w14:paraId="2857927A" w14:textId="77777777" w:rsidTr="000230A5">
              <w:trPr>
                <w:trHeight w:val="20"/>
              </w:trPr>
              <w:tc>
                <w:tcPr>
                  <w:tcW w:w="3036" w:type="dxa"/>
                  <w:tcBorders>
                    <w:top w:val="nil"/>
                    <w:left w:val="single" w:sz="4" w:space="0" w:color="auto"/>
                    <w:bottom w:val="nil"/>
                    <w:right w:val="nil"/>
                  </w:tcBorders>
                  <w:shd w:val="clear" w:color="auto" w:fill="auto"/>
                  <w:noWrap/>
                  <w:hideMark/>
                </w:tcPr>
                <w:p w14:paraId="7D9ECC36"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Full-Time Salaried - Civilian</w:t>
                  </w:r>
                </w:p>
              </w:tc>
              <w:tc>
                <w:tcPr>
                  <w:tcW w:w="860" w:type="dxa"/>
                  <w:tcBorders>
                    <w:top w:val="nil"/>
                    <w:left w:val="nil"/>
                    <w:bottom w:val="nil"/>
                    <w:right w:val="nil"/>
                  </w:tcBorders>
                  <w:shd w:val="clear" w:color="auto" w:fill="auto"/>
                  <w:noWrap/>
                  <w:vAlign w:val="bottom"/>
                  <w:hideMark/>
                </w:tcPr>
                <w:p w14:paraId="500D40C8"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$37,918 </w:t>
                  </w:r>
                </w:p>
              </w:tc>
              <w:tc>
                <w:tcPr>
                  <w:tcW w:w="930" w:type="dxa"/>
                  <w:tcBorders>
                    <w:top w:val="nil"/>
                    <w:left w:val="nil"/>
                    <w:bottom w:val="nil"/>
                    <w:right w:val="nil"/>
                  </w:tcBorders>
                  <w:shd w:val="clear" w:color="auto" w:fill="auto"/>
                  <w:noWrap/>
                  <w:vAlign w:val="bottom"/>
                  <w:hideMark/>
                </w:tcPr>
                <w:p w14:paraId="277B1A97"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$44,325 </w:t>
                  </w:r>
                </w:p>
              </w:tc>
              <w:tc>
                <w:tcPr>
                  <w:tcW w:w="958" w:type="dxa"/>
                  <w:tcBorders>
                    <w:top w:val="nil"/>
                    <w:left w:val="nil"/>
                    <w:bottom w:val="nil"/>
                    <w:right w:val="nil"/>
                  </w:tcBorders>
                  <w:shd w:val="clear" w:color="auto" w:fill="auto"/>
                  <w:noWrap/>
                  <w:vAlign w:val="bottom"/>
                  <w:hideMark/>
                </w:tcPr>
                <w:p w14:paraId="38B7D5D8"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$63,407 </w:t>
                  </w:r>
                </w:p>
              </w:tc>
              <w:tc>
                <w:tcPr>
                  <w:tcW w:w="856" w:type="dxa"/>
                  <w:tcBorders>
                    <w:top w:val="nil"/>
                    <w:left w:val="nil"/>
                    <w:bottom w:val="nil"/>
                    <w:right w:val="nil"/>
                  </w:tcBorders>
                  <w:shd w:val="clear" w:color="auto" w:fill="auto"/>
                  <w:noWrap/>
                  <w:vAlign w:val="bottom"/>
                  <w:hideMark/>
                </w:tcPr>
                <w:p w14:paraId="7F9381C7"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$54,180 </w:t>
                  </w:r>
                </w:p>
              </w:tc>
              <w:tc>
                <w:tcPr>
                  <w:tcW w:w="900" w:type="dxa"/>
                  <w:tcBorders>
                    <w:top w:val="nil"/>
                    <w:left w:val="nil"/>
                    <w:bottom w:val="nil"/>
                    <w:right w:val="nil"/>
                  </w:tcBorders>
                  <w:shd w:val="clear" w:color="auto" w:fill="auto"/>
                  <w:noWrap/>
                  <w:vAlign w:val="bottom"/>
                  <w:hideMark/>
                </w:tcPr>
                <w:p w14:paraId="58E6A5FA"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$68,947 </w:t>
                  </w:r>
                </w:p>
              </w:tc>
              <w:tc>
                <w:tcPr>
                  <w:tcW w:w="1069" w:type="dxa"/>
                  <w:tcBorders>
                    <w:top w:val="nil"/>
                    <w:left w:val="nil"/>
                    <w:bottom w:val="nil"/>
                    <w:right w:val="single" w:sz="4" w:space="0" w:color="auto"/>
                  </w:tcBorders>
                  <w:shd w:val="clear" w:color="auto" w:fill="auto"/>
                  <w:noWrap/>
                  <w:vAlign w:val="bottom"/>
                  <w:hideMark/>
                </w:tcPr>
                <w:p w14:paraId="237A5D3C"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$5,540 </w:t>
                  </w:r>
                </w:p>
              </w:tc>
            </w:tr>
            <w:tr w:rsidR="00657039" w:rsidRPr="00AE2A8C" w14:paraId="55C5AB25" w14:textId="77777777" w:rsidTr="000230A5">
              <w:trPr>
                <w:trHeight w:val="20"/>
              </w:trPr>
              <w:tc>
                <w:tcPr>
                  <w:tcW w:w="3036" w:type="dxa"/>
                  <w:tcBorders>
                    <w:top w:val="nil"/>
                    <w:left w:val="single" w:sz="4" w:space="0" w:color="auto"/>
                    <w:bottom w:val="nil"/>
                    <w:right w:val="nil"/>
                  </w:tcBorders>
                  <w:shd w:val="clear" w:color="auto" w:fill="auto"/>
                  <w:noWrap/>
                  <w:hideMark/>
                </w:tcPr>
                <w:p w14:paraId="429B1754"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Unsalaried</w:t>
                  </w:r>
                </w:p>
              </w:tc>
              <w:tc>
                <w:tcPr>
                  <w:tcW w:w="860" w:type="dxa"/>
                  <w:tcBorders>
                    <w:top w:val="nil"/>
                    <w:left w:val="nil"/>
                    <w:bottom w:val="nil"/>
                    <w:right w:val="nil"/>
                  </w:tcBorders>
                  <w:shd w:val="clear" w:color="auto" w:fill="auto"/>
                  <w:noWrap/>
                  <w:vAlign w:val="bottom"/>
                  <w:hideMark/>
                </w:tcPr>
                <w:p w14:paraId="52DAD685"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219 </w:t>
                  </w:r>
                </w:p>
              </w:tc>
              <w:tc>
                <w:tcPr>
                  <w:tcW w:w="930" w:type="dxa"/>
                  <w:tcBorders>
                    <w:top w:val="nil"/>
                    <w:left w:val="nil"/>
                    <w:bottom w:val="nil"/>
                    <w:right w:val="nil"/>
                  </w:tcBorders>
                  <w:shd w:val="clear" w:color="auto" w:fill="auto"/>
                  <w:noWrap/>
                  <w:vAlign w:val="bottom"/>
                  <w:hideMark/>
                </w:tcPr>
                <w:p w14:paraId="30648076"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157 </w:t>
                  </w:r>
                </w:p>
              </w:tc>
              <w:tc>
                <w:tcPr>
                  <w:tcW w:w="958" w:type="dxa"/>
                  <w:tcBorders>
                    <w:top w:val="nil"/>
                    <w:left w:val="nil"/>
                    <w:bottom w:val="nil"/>
                    <w:right w:val="nil"/>
                  </w:tcBorders>
                  <w:shd w:val="clear" w:color="auto" w:fill="auto"/>
                  <w:noWrap/>
                  <w:vAlign w:val="bottom"/>
                  <w:hideMark/>
                </w:tcPr>
                <w:p w14:paraId="1AA10809"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8 </w:t>
                  </w:r>
                </w:p>
              </w:tc>
              <w:tc>
                <w:tcPr>
                  <w:tcW w:w="856" w:type="dxa"/>
                  <w:tcBorders>
                    <w:top w:val="nil"/>
                    <w:left w:val="nil"/>
                    <w:bottom w:val="nil"/>
                    <w:right w:val="nil"/>
                  </w:tcBorders>
                  <w:shd w:val="clear" w:color="auto" w:fill="auto"/>
                  <w:noWrap/>
                  <w:vAlign w:val="bottom"/>
                  <w:hideMark/>
                </w:tcPr>
                <w:p w14:paraId="2EBDFA97"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8 </w:t>
                  </w:r>
                </w:p>
              </w:tc>
              <w:tc>
                <w:tcPr>
                  <w:tcW w:w="900" w:type="dxa"/>
                  <w:tcBorders>
                    <w:top w:val="nil"/>
                    <w:left w:val="nil"/>
                    <w:bottom w:val="nil"/>
                    <w:right w:val="nil"/>
                  </w:tcBorders>
                  <w:shd w:val="clear" w:color="auto" w:fill="auto"/>
                  <w:noWrap/>
                  <w:vAlign w:val="bottom"/>
                  <w:hideMark/>
                </w:tcPr>
                <w:p w14:paraId="49434AF9"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8 </w:t>
                  </w:r>
                </w:p>
              </w:tc>
              <w:tc>
                <w:tcPr>
                  <w:tcW w:w="1069" w:type="dxa"/>
                  <w:tcBorders>
                    <w:top w:val="nil"/>
                    <w:left w:val="nil"/>
                    <w:bottom w:val="nil"/>
                    <w:right w:val="single" w:sz="4" w:space="0" w:color="auto"/>
                  </w:tcBorders>
                  <w:shd w:val="clear" w:color="auto" w:fill="auto"/>
                  <w:noWrap/>
                  <w:vAlign w:val="bottom"/>
                  <w:hideMark/>
                </w:tcPr>
                <w:p w14:paraId="359FFD50"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13B6571D" w14:textId="77777777" w:rsidTr="000230A5">
              <w:trPr>
                <w:trHeight w:val="20"/>
              </w:trPr>
              <w:tc>
                <w:tcPr>
                  <w:tcW w:w="3036" w:type="dxa"/>
                  <w:tcBorders>
                    <w:top w:val="nil"/>
                    <w:left w:val="single" w:sz="4" w:space="0" w:color="auto"/>
                    <w:bottom w:val="nil"/>
                    <w:right w:val="nil"/>
                  </w:tcBorders>
                  <w:shd w:val="clear" w:color="auto" w:fill="auto"/>
                  <w:noWrap/>
                  <w:hideMark/>
                </w:tcPr>
                <w:p w14:paraId="1B43966A"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Additional Gross Pay</w:t>
                  </w:r>
                </w:p>
              </w:tc>
              <w:tc>
                <w:tcPr>
                  <w:tcW w:w="860" w:type="dxa"/>
                  <w:tcBorders>
                    <w:top w:val="nil"/>
                    <w:left w:val="nil"/>
                    <w:bottom w:val="nil"/>
                    <w:right w:val="nil"/>
                  </w:tcBorders>
                  <w:shd w:val="clear" w:color="auto" w:fill="auto"/>
                  <w:noWrap/>
                  <w:vAlign w:val="bottom"/>
                  <w:hideMark/>
                </w:tcPr>
                <w:p w14:paraId="0AEE3089"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2,706 </w:t>
                  </w:r>
                </w:p>
              </w:tc>
              <w:tc>
                <w:tcPr>
                  <w:tcW w:w="930" w:type="dxa"/>
                  <w:tcBorders>
                    <w:top w:val="nil"/>
                    <w:left w:val="nil"/>
                    <w:bottom w:val="nil"/>
                    <w:right w:val="nil"/>
                  </w:tcBorders>
                  <w:shd w:val="clear" w:color="auto" w:fill="auto"/>
                  <w:noWrap/>
                  <w:vAlign w:val="bottom"/>
                  <w:hideMark/>
                </w:tcPr>
                <w:p w14:paraId="6EC8AAF1"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2,569 </w:t>
                  </w:r>
                </w:p>
              </w:tc>
              <w:tc>
                <w:tcPr>
                  <w:tcW w:w="958" w:type="dxa"/>
                  <w:tcBorders>
                    <w:top w:val="nil"/>
                    <w:left w:val="nil"/>
                    <w:bottom w:val="nil"/>
                    <w:right w:val="nil"/>
                  </w:tcBorders>
                  <w:shd w:val="clear" w:color="auto" w:fill="auto"/>
                  <w:noWrap/>
                  <w:vAlign w:val="bottom"/>
                  <w:hideMark/>
                </w:tcPr>
                <w:p w14:paraId="2352E214"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67 </w:t>
                  </w:r>
                </w:p>
              </w:tc>
              <w:tc>
                <w:tcPr>
                  <w:tcW w:w="856" w:type="dxa"/>
                  <w:tcBorders>
                    <w:top w:val="nil"/>
                    <w:left w:val="nil"/>
                    <w:bottom w:val="nil"/>
                    <w:right w:val="nil"/>
                  </w:tcBorders>
                  <w:shd w:val="clear" w:color="auto" w:fill="auto"/>
                  <w:noWrap/>
                  <w:vAlign w:val="bottom"/>
                  <w:hideMark/>
                </w:tcPr>
                <w:p w14:paraId="3DB7DCED"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67 </w:t>
                  </w:r>
                </w:p>
              </w:tc>
              <w:tc>
                <w:tcPr>
                  <w:tcW w:w="900" w:type="dxa"/>
                  <w:tcBorders>
                    <w:top w:val="nil"/>
                    <w:left w:val="nil"/>
                    <w:bottom w:val="nil"/>
                    <w:right w:val="nil"/>
                  </w:tcBorders>
                  <w:shd w:val="clear" w:color="auto" w:fill="auto"/>
                  <w:noWrap/>
                  <w:vAlign w:val="bottom"/>
                  <w:hideMark/>
                </w:tcPr>
                <w:p w14:paraId="51A34AC3"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67 </w:t>
                  </w:r>
                </w:p>
              </w:tc>
              <w:tc>
                <w:tcPr>
                  <w:tcW w:w="1069" w:type="dxa"/>
                  <w:tcBorders>
                    <w:top w:val="nil"/>
                    <w:left w:val="nil"/>
                    <w:bottom w:val="nil"/>
                    <w:right w:val="single" w:sz="4" w:space="0" w:color="auto"/>
                  </w:tcBorders>
                  <w:shd w:val="clear" w:color="auto" w:fill="auto"/>
                  <w:noWrap/>
                  <w:vAlign w:val="bottom"/>
                  <w:hideMark/>
                </w:tcPr>
                <w:p w14:paraId="0077EC71"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263E5799" w14:textId="77777777" w:rsidTr="000230A5">
              <w:trPr>
                <w:trHeight w:val="20"/>
              </w:trPr>
              <w:tc>
                <w:tcPr>
                  <w:tcW w:w="3036" w:type="dxa"/>
                  <w:tcBorders>
                    <w:top w:val="nil"/>
                    <w:left w:val="single" w:sz="4" w:space="0" w:color="auto"/>
                    <w:bottom w:val="nil"/>
                    <w:right w:val="nil"/>
                  </w:tcBorders>
                  <w:shd w:val="clear" w:color="auto" w:fill="auto"/>
                  <w:noWrap/>
                  <w:hideMark/>
                </w:tcPr>
                <w:p w14:paraId="55389F85"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Additional Gross Pay - Labor Reserve</w:t>
                  </w:r>
                </w:p>
              </w:tc>
              <w:tc>
                <w:tcPr>
                  <w:tcW w:w="860" w:type="dxa"/>
                  <w:tcBorders>
                    <w:top w:val="nil"/>
                    <w:left w:val="nil"/>
                    <w:bottom w:val="nil"/>
                    <w:right w:val="nil"/>
                  </w:tcBorders>
                  <w:shd w:val="clear" w:color="auto" w:fill="auto"/>
                  <w:noWrap/>
                  <w:vAlign w:val="bottom"/>
                  <w:hideMark/>
                </w:tcPr>
                <w:p w14:paraId="784C8831"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94 </w:t>
                  </w:r>
                </w:p>
              </w:tc>
              <w:tc>
                <w:tcPr>
                  <w:tcW w:w="930" w:type="dxa"/>
                  <w:tcBorders>
                    <w:top w:val="nil"/>
                    <w:left w:val="nil"/>
                    <w:bottom w:val="nil"/>
                    <w:right w:val="nil"/>
                  </w:tcBorders>
                  <w:shd w:val="clear" w:color="auto" w:fill="auto"/>
                  <w:noWrap/>
                  <w:vAlign w:val="bottom"/>
                  <w:hideMark/>
                </w:tcPr>
                <w:p w14:paraId="2B11C447"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2,746 </w:t>
                  </w:r>
                </w:p>
              </w:tc>
              <w:tc>
                <w:tcPr>
                  <w:tcW w:w="958" w:type="dxa"/>
                  <w:tcBorders>
                    <w:top w:val="nil"/>
                    <w:left w:val="nil"/>
                    <w:bottom w:val="nil"/>
                    <w:right w:val="nil"/>
                  </w:tcBorders>
                  <w:shd w:val="clear" w:color="auto" w:fill="auto"/>
                  <w:noWrap/>
                  <w:vAlign w:val="bottom"/>
                  <w:hideMark/>
                </w:tcPr>
                <w:p w14:paraId="63A390A9"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0 </w:t>
                  </w:r>
                </w:p>
              </w:tc>
              <w:tc>
                <w:tcPr>
                  <w:tcW w:w="856" w:type="dxa"/>
                  <w:tcBorders>
                    <w:top w:val="nil"/>
                    <w:left w:val="nil"/>
                    <w:bottom w:val="nil"/>
                    <w:right w:val="nil"/>
                  </w:tcBorders>
                  <w:shd w:val="clear" w:color="auto" w:fill="auto"/>
                  <w:noWrap/>
                  <w:vAlign w:val="bottom"/>
                  <w:hideMark/>
                </w:tcPr>
                <w:p w14:paraId="14F19E6E"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0 </w:t>
                  </w:r>
                </w:p>
              </w:tc>
              <w:tc>
                <w:tcPr>
                  <w:tcW w:w="900" w:type="dxa"/>
                  <w:tcBorders>
                    <w:top w:val="nil"/>
                    <w:left w:val="nil"/>
                    <w:bottom w:val="nil"/>
                    <w:right w:val="nil"/>
                  </w:tcBorders>
                  <w:shd w:val="clear" w:color="auto" w:fill="auto"/>
                  <w:noWrap/>
                  <w:vAlign w:val="bottom"/>
                  <w:hideMark/>
                </w:tcPr>
                <w:p w14:paraId="14579F2E"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0 </w:t>
                  </w:r>
                </w:p>
              </w:tc>
              <w:tc>
                <w:tcPr>
                  <w:tcW w:w="1069" w:type="dxa"/>
                  <w:tcBorders>
                    <w:top w:val="nil"/>
                    <w:left w:val="nil"/>
                    <w:bottom w:val="nil"/>
                    <w:right w:val="single" w:sz="4" w:space="0" w:color="auto"/>
                  </w:tcBorders>
                  <w:shd w:val="clear" w:color="auto" w:fill="auto"/>
                  <w:noWrap/>
                  <w:vAlign w:val="bottom"/>
                  <w:hideMark/>
                </w:tcPr>
                <w:p w14:paraId="00826A8D"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7B2071BB" w14:textId="77777777" w:rsidTr="000230A5">
              <w:trPr>
                <w:trHeight w:val="20"/>
              </w:trPr>
              <w:tc>
                <w:tcPr>
                  <w:tcW w:w="3036" w:type="dxa"/>
                  <w:tcBorders>
                    <w:top w:val="nil"/>
                    <w:left w:val="single" w:sz="4" w:space="0" w:color="auto"/>
                    <w:bottom w:val="nil"/>
                    <w:right w:val="nil"/>
                  </w:tcBorders>
                  <w:shd w:val="clear" w:color="auto" w:fill="auto"/>
                  <w:noWrap/>
                  <w:hideMark/>
                </w:tcPr>
                <w:p w14:paraId="40B36126"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Overtime - Civilian</w:t>
                  </w:r>
                </w:p>
              </w:tc>
              <w:tc>
                <w:tcPr>
                  <w:tcW w:w="860" w:type="dxa"/>
                  <w:tcBorders>
                    <w:top w:val="nil"/>
                    <w:left w:val="nil"/>
                    <w:bottom w:val="nil"/>
                    <w:right w:val="nil"/>
                  </w:tcBorders>
                  <w:shd w:val="clear" w:color="auto" w:fill="auto"/>
                  <w:noWrap/>
                  <w:vAlign w:val="bottom"/>
                  <w:hideMark/>
                </w:tcPr>
                <w:p w14:paraId="3CA2C89B"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4,700 </w:t>
                  </w:r>
                </w:p>
              </w:tc>
              <w:tc>
                <w:tcPr>
                  <w:tcW w:w="930" w:type="dxa"/>
                  <w:tcBorders>
                    <w:top w:val="nil"/>
                    <w:left w:val="nil"/>
                    <w:bottom w:val="nil"/>
                    <w:right w:val="nil"/>
                  </w:tcBorders>
                  <w:shd w:val="clear" w:color="auto" w:fill="auto"/>
                  <w:noWrap/>
                  <w:vAlign w:val="bottom"/>
                  <w:hideMark/>
                </w:tcPr>
                <w:p w14:paraId="4BF6C3B7"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5,256 </w:t>
                  </w:r>
                </w:p>
              </w:tc>
              <w:tc>
                <w:tcPr>
                  <w:tcW w:w="958" w:type="dxa"/>
                  <w:tcBorders>
                    <w:top w:val="nil"/>
                    <w:left w:val="nil"/>
                    <w:bottom w:val="nil"/>
                    <w:right w:val="nil"/>
                  </w:tcBorders>
                  <w:shd w:val="clear" w:color="auto" w:fill="auto"/>
                  <w:noWrap/>
                  <w:vAlign w:val="bottom"/>
                  <w:hideMark/>
                </w:tcPr>
                <w:p w14:paraId="54BF226A"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3,191 </w:t>
                  </w:r>
                </w:p>
              </w:tc>
              <w:tc>
                <w:tcPr>
                  <w:tcW w:w="856" w:type="dxa"/>
                  <w:tcBorders>
                    <w:top w:val="nil"/>
                    <w:left w:val="nil"/>
                    <w:bottom w:val="nil"/>
                    <w:right w:val="nil"/>
                  </w:tcBorders>
                  <w:shd w:val="clear" w:color="auto" w:fill="auto"/>
                  <w:noWrap/>
                  <w:vAlign w:val="bottom"/>
                  <w:hideMark/>
                </w:tcPr>
                <w:p w14:paraId="43981BAB"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3,191 </w:t>
                  </w:r>
                </w:p>
              </w:tc>
              <w:tc>
                <w:tcPr>
                  <w:tcW w:w="900" w:type="dxa"/>
                  <w:tcBorders>
                    <w:top w:val="nil"/>
                    <w:left w:val="nil"/>
                    <w:bottom w:val="nil"/>
                    <w:right w:val="nil"/>
                  </w:tcBorders>
                  <w:shd w:val="clear" w:color="auto" w:fill="auto"/>
                  <w:noWrap/>
                  <w:vAlign w:val="bottom"/>
                  <w:hideMark/>
                </w:tcPr>
                <w:p w14:paraId="3D6A3CD2"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5,365 </w:t>
                  </w:r>
                </w:p>
              </w:tc>
              <w:tc>
                <w:tcPr>
                  <w:tcW w:w="1069" w:type="dxa"/>
                  <w:tcBorders>
                    <w:top w:val="nil"/>
                    <w:left w:val="nil"/>
                    <w:bottom w:val="nil"/>
                    <w:right w:val="single" w:sz="4" w:space="0" w:color="auto"/>
                  </w:tcBorders>
                  <w:shd w:val="clear" w:color="auto" w:fill="auto"/>
                  <w:noWrap/>
                  <w:vAlign w:val="bottom"/>
                  <w:hideMark/>
                </w:tcPr>
                <w:p w14:paraId="2FAC2BFE"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2,174 </w:t>
                  </w:r>
                </w:p>
              </w:tc>
            </w:tr>
            <w:tr w:rsidR="00657039" w:rsidRPr="00AE2A8C" w14:paraId="7E30FC1C" w14:textId="77777777" w:rsidTr="000230A5">
              <w:trPr>
                <w:trHeight w:val="20"/>
              </w:trPr>
              <w:tc>
                <w:tcPr>
                  <w:tcW w:w="3036" w:type="dxa"/>
                  <w:tcBorders>
                    <w:top w:val="nil"/>
                    <w:left w:val="single" w:sz="4" w:space="0" w:color="auto"/>
                    <w:bottom w:val="nil"/>
                    <w:right w:val="nil"/>
                  </w:tcBorders>
                  <w:shd w:val="clear" w:color="auto" w:fill="auto"/>
                  <w:noWrap/>
                  <w:hideMark/>
                </w:tcPr>
                <w:p w14:paraId="26B8178F"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Fringe Benefits</w:t>
                  </w:r>
                </w:p>
              </w:tc>
              <w:tc>
                <w:tcPr>
                  <w:tcW w:w="860" w:type="dxa"/>
                  <w:tcBorders>
                    <w:top w:val="nil"/>
                    <w:left w:val="nil"/>
                    <w:bottom w:val="nil"/>
                    <w:right w:val="nil"/>
                  </w:tcBorders>
                  <w:shd w:val="clear" w:color="auto" w:fill="auto"/>
                  <w:noWrap/>
                  <w:vAlign w:val="bottom"/>
                  <w:hideMark/>
                </w:tcPr>
                <w:p w14:paraId="7F6C8FE7"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666 </w:t>
                  </w:r>
                </w:p>
              </w:tc>
              <w:tc>
                <w:tcPr>
                  <w:tcW w:w="930" w:type="dxa"/>
                  <w:tcBorders>
                    <w:top w:val="nil"/>
                    <w:left w:val="nil"/>
                    <w:bottom w:val="nil"/>
                    <w:right w:val="nil"/>
                  </w:tcBorders>
                  <w:shd w:val="clear" w:color="auto" w:fill="auto"/>
                  <w:noWrap/>
                  <w:vAlign w:val="bottom"/>
                  <w:hideMark/>
                </w:tcPr>
                <w:p w14:paraId="02D991A6"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716 </w:t>
                  </w:r>
                </w:p>
              </w:tc>
              <w:tc>
                <w:tcPr>
                  <w:tcW w:w="958" w:type="dxa"/>
                  <w:tcBorders>
                    <w:top w:val="nil"/>
                    <w:left w:val="nil"/>
                    <w:bottom w:val="nil"/>
                    <w:right w:val="nil"/>
                  </w:tcBorders>
                  <w:shd w:val="clear" w:color="auto" w:fill="auto"/>
                  <w:noWrap/>
                  <w:vAlign w:val="bottom"/>
                  <w:hideMark/>
                </w:tcPr>
                <w:p w14:paraId="6FB5432D"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328 </w:t>
                  </w:r>
                </w:p>
              </w:tc>
              <w:tc>
                <w:tcPr>
                  <w:tcW w:w="856" w:type="dxa"/>
                  <w:tcBorders>
                    <w:top w:val="nil"/>
                    <w:left w:val="nil"/>
                    <w:bottom w:val="nil"/>
                    <w:right w:val="nil"/>
                  </w:tcBorders>
                  <w:shd w:val="clear" w:color="auto" w:fill="auto"/>
                  <w:noWrap/>
                  <w:vAlign w:val="bottom"/>
                  <w:hideMark/>
                </w:tcPr>
                <w:p w14:paraId="17DF0632"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328 </w:t>
                  </w:r>
                </w:p>
              </w:tc>
              <w:tc>
                <w:tcPr>
                  <w:tcW w:w="900" w:type="dxa"/>
                  <w:tcBorders>
                    <w:top w:val="nil"/>
                    <w:left w:val="nil"/>
                    <w:bottom w:val="nil"/>
                    <w:right w:val="nil"/>
                  </w:tcBorders>
                  <w:shd w:val="clear" w:color="auto" w:fill="auto"/>
                  <w:noWrap/>
                  <w:vAlign w:val="bottom"/>
                  <w:hideMark/>
                </w:tcPr>
                <w:p w14:paraId="61FD657C"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328 </w:t>
                  </w:r>
                </w:p>
              </w:tc>
              <w:tc>
                <w:tcPr>
                  <w:tcW w:w="1069" w:type="dxa"/>
                  <w:tcBorders>
                    <w:top w:val="nil"/>
                    <w:left w:val="nil"/>
                    <w:bottom w:val="nil"/>
                    <w:right w:val="single" w:sz="4" w:space="0" w:color="auto"/>
                  </w:tcBorders>
                  <w:shd w:val="clear" w:color="auto" w:fill="auto"/>
                  <w:noWrap/>
                  <w:vAlign w:val="bottom"/>
                  <w:hideMark/>
                </w:tcPr>
                <w:p w14:paraId="512B1E29"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7C86D009" w14:textId="77777777" w:rsidTr="000230A5">
              <w:trPr>
                <w:trHeight w:val="20"/>
              </w:trPr>
              <w:tc>
                <w:tcPr>
                  <w:tcW w:w="3036" w:type="dxa"/>
                  <w:tcBorders>
                    <w:top w:val="nil"/>
                    <w:left w:val="single" w:sz="4" w:space="0" w:color="auto"/>
                    <w:bottom w:val="nil"/>
                    <w:right w:val="nil"/>
                  </w:tcBorders>
                  <w:shd w:val="clear" w:color="auto" w:fill="auto"/>
                  <w:noWrap/>
                  <w:hideMark/>
                </w:tcPr>
                <w:p w14:paraId="3844A99F"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Fringe Benefits - SWB</w:t>
                  </w:r>
                </w:p>
              </w:tc>
              <w:tc>
                <w:tcPr>
                  <w:tcW w:w="860" w:type="dxa"/>
                  <w:tcBorders>
                    <w:top w:val="nil"/>
                    <w:left w:val="nil"/>
                    <w:bottom w:val="nil"/>
                    <w:right w:val="nil"/>
                  </w:tcBorders>
                  <w:shd w:val="clear" w:color="auto" w:fill="auto"/>
                  <w:noWrap/>
                  <w:vAlign w:val="bottom"/>
                  <w:hideMark/>
                </w:tcPr>
                <w:p w14:paraId="3D2BFE85"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0 </w:t>
                  </w:r>
                </w:p>
              </w:tc>
              <w:tc>
                <w:tcPr>
                  <w:tcW w:w="930" w:type="dxa"/>
                  <w:tcBorders>
                    <w:top w:val="nil"/>
                    <w:left w:val="nil"/>
                    <w:bottom w:val="nil"/>
                    <w:right w:val="nil"/>
                  </w:tcBorders>
                  <w:shd w:val="clear" w:color="auto" w:fill="auto"/>
                  <w:noWrap/>
                  <w:vAlign w:val="bottom"/>
                  <w:hideMark/>
                </w:tcPr>
                <w:p w14:paraId="5BD01246"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0 </w:t>
                  </w:r>
                </w:p>
              </w:tc>
              <w:tc>
                <w:tcPr>
                  <w:tcW w:w="958" w:type="dxa"/>
                  <w:tcBorders>
                    <w:top w:val="nil"/>
                    <w:left w:val="nil"/>
                    <w:bottom w:val="nil"/>
                    <w:right w:val="nil"/>
                  </w:tcBorders>
                  <w:shd w:val="clear" w:color="auto" w:fill="auto"/>
                  <w:noWrap/>
                  <w:vAlign w:val="bottom"/>
                  <w:hideMark/>
                </w:tcPr>
                <w:p w14:paraId="5859FF17"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 </w:t>
                  </w:r>
                </w:p>
              </w:tc>
              <w:tc>
                <w:tcPr>
                  <w:tcW w:w="856" w:type="dxa"/>
                  <w:tcBorders>
                    <w:top w:val="nil"/>
                    <w:left w:val="nil"/>
                    <w:bottom w:val="nil"/>
                    <w:right w:val="nil"/>
                  </w:tcBorders>
                  <w:shd w:val="clear" w:color="auto" w:fill="auto"/>
                  <w:noWrap/>
                  <w:vAlign w:val="bottom"/>
                  <w:hideMark/>
                </w:tcPr>
                <w:p w14:paraId="0F9BF245"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 </w:t>
                  </w:r>
                </w:p>
              </w:tc>
              <w:tc>
                <w:tcPr>
                  <w:tcW w:w="900" w:type="dxa"/>
                  <w:tcBorders>
                    <w:top w:val="nil"/>
                    <w:left w:val="nil"/>
                    <w:bottom w:val="nil"/>
                    <w:right w:val="nil"/>
                  </w:tcBorders>
                  <w:shd w:val="clear" w:color="auto" w:fill="auto"/>
                  <w:noWrap/>
                  <w:vAlign w:val="bottom"/>
                  <w:hideMark/>
                </w:tcPr>
                <w:p w14:paraId="6CA9FD88"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 </w:t>
                  </w:r>
                </w:p>
              </w:tc>
              <w:tc>
                <w:tcPr>
                  <w:tcW w:w="1069" w:type="dxa"/>
                  <w:tcBorders>
                    <w:top w:val="nil"/>
                    <w:left w:val="nil"/>
                    <w:bottom w:val="nil"/>
                    <w:right w:val="single" w:sz="4" w:space="0" w:color="auto"/>
                  </w:tcBorders>
                  <w:shd w:val="clear" w:color="auto" w:fill="auto"/>
                  <w:noWrap/>
                  <w:vAlign w:val="bottom"/>
                  <w:hideMark/>
                </w:tcPr>
                <w:p w14:paraId="50703AA6"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57F58DA3" w14:textId="77777777" w:rsidTr="000230A5">
              <w:trPr>
                <w:trHeight w:val="20"/>
              </w:trPr>
              <w:tc>
                <w:tcPr>
                  <w:tcW w:w="3036" w:type="dxa"/>
                  <w:tcBorders>
                    <w:top w:val="nil"/>
                    <w:left w:val="single" w:sz="4" w:space="0" w:color="auto"/>
                    <w:bottom w:val="nil"/>
                    <w:right w:val="nil"/>
                  </w:tcBorders>
                  <w:shd w:val="clear" w:color="auto" w:fill="auto"/>
                  <w:noWrap/>
                  <w:vAlign w:val="bottom"/>
                  <w:hideMark/>
                </w:tcPr>
                <w:p w14:paraId="5AE7F263" w14:textId="77777777" w:rsidR="00657039" w:rsidRPr="00AE2A8C" w:rsidRDefault="00657039" w:rsidP="000230A5">
                  <w:pPr>
                    <w:jc w:val="cente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Subtotal</w:t>
                  </w:r>
                </w:p>
              </w:tc>
              <w:tc>
                <w:tcPr>
                  <w:tcW w:w="860" w:type="dxa"/>
                  <w:tcBorders>
                    <w:top w:val="nil"/>
                    <w:left w:val="nil"/>
                    <w:bottom w:val="single" w:sz="4" w:space="0" w:color="auto"/>
                    <w:right w:val="nil"/>
                  </w:tcBorders>
                  <w:shd w:val="clear" w:color="auto" w:fill="auto"/>
                  <w:noWrap/>
                  <w:vAlign w:val="bottom"/>
                  <w:hideMark/>
                </w:tcPr>
                <w:p w14:paraId="0F4AA964"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$46,303 </w:t>
                  </w:r>
                </w:p>
              </w:tc>
              <w:tc>
                <w:tcPr>
                  <w:tcW w:w="930" w:type="dxa"/>
                  <w:tcBorders>
                    <w:top w:val="nil"/>
                    <w:left w:val="nil"/>
                    <w:bottom w:val="single" w:sz="4" w:space="0" w:color="auto"/>
                    <w:right w:val="nil"/>
                  </w:tcBorders>
                  <w:shd w:val="clear" w:color="auto" w:fill="auto"/>
                  <w:noWrap/>
                  <w:vAlign w:val="bottom"/>
                  <w:hideMark/>
                </w:tcPr>
                <w:p w14:paraId="3E512A9C"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$55,769 </w:t>
                  </w:r>
                </w:p>
              </w:tc>
              <w:tc>
                <w:tcPr>
                  <w:tcW w:w="958" w:type="dxa"/>
                  <w:tcBorders>
                    <w:top w:val="nil"/>
                    <w:left w:val="nil"/>
                    <w:bottom w:val="single" w:sz="4" w:space="0" w:color="auto"/>
                    <w:right w:val="nil"/>
                  </w:tcBorders>
                  <w:shd w:val="clear" w:color="auto" w:fill="auto"/>
                  <w:noWrap/>
                  <w:vAlign w:val="bottom"/>
                  <w:hideMark/>
                </w:tcPr>
                <w:p w14:paraId="4ADC6EE0"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$67,002 </w:t>
                  </w:r>
                </w:p>
              </w:tc>
              <w:tc>
                <w:tcPr>
                  <w:tcW w:w="856" w:type="dxa"/>
                  <w:tcBorders>
                    <w:top w:val="nil"/>
                    <w:left w:val="nil"/>
                    <w:bottom w:val="single" w:sz="4" w:space="0" w:color="auto"/>
                    <w:right w:val="nil"/>
                  </w:tcBorders>
                  <w:shd w:val="clear" w:color="auto" w:fill="auto"/>
                  <w:noWrap/>
                  <w:vAlign w:val="bottom"/>
                  <w:hideMark/>
                </w:tcPr>
                <w:p w14:paraId="059656CE"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$57,775 </w:t>
                  </w:r>
                </w:p>
              </w:tc>
              <w:tc>
                <w:tcPr>
                  <w:tcW w:w="900" w:type="dxa"/>
                  <w:tcBorders>
                    <w:top w:val="nil"/>
                    <w:left w:val="nil"/>
                    <w:bottom w:val="single" w:sz="4" w:space="0" w:color="auto"/>
                    <w:right w:val="nil"/>
                  </w:tcBorders>
                  <w:shd w:val="clear" w:color="auto" w:fill="auto"/>
                  <w:noWrap/>
                  <w:vAlign w:val="bottom"/>
                  <w:hideMark/>
                </w:tcPr>
                <w:p w14:paraId="738CBEA0"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$74,716 </w:t>
                  </w:r>
                </w:p>
              </w:tc>
              <w:tc>
                <w:tcPr>
                  <w:tcW w:w="1069" w:type="dxa"/>
                  <w:tcBorders>
                    <w:top w:val="nil"/>
                    <w:left w:val="nil"/>
                    <w:bottom w:val="single" w:sz="4" w:space="0" w:color="auto"/>
                    <w:right w:val="single" w:sz="4" w:space="0" w:color="auto"/>
                  </w:tcBorders>
                  <w:shd w:val="clear" w:color="auto" w:fill="auto"/>
                  <w:noWrap/>
                  <w:vAlign w:val="bottom"/>
                  <w:hideMark/>
                </w:tcPr>
                <w:p w14:paraId="7979FD41"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$7,713 </w:t>
                  </w:r>
                </w:p>
              </w:tc>
            </w:tr>
            <w:tr w:rsidR="00657039" w:rsidRPr="00AE2A8C" w14:paraId="728330C7" w14:textId="77777777" w:rsidTr="000230A5">
              <w:trPr>
                <w:trHeight w:val="20"/>
              </w:trPr>
              <w:tc>
                <w:tcPr>
                  <w:tcW w:w="3036" w:type="dxa"/>
                  <w:tcBorders>
                    <w:top w:val="nil"/>
                    <w:left w:val="single" w:sz="4" w:space="0" w:color="auto"/>
                    <w:bottom w:val="nil"/>
                    <w:right w:val="nil"/>
                  </w:tcBorders>
                  <w:shd w:val="clear" w:color="auto" w:fill="auto"/>
                  <w:noWrap/>
                  <w:hideMark/>
                </w:tcPr>
                <w:p w14:paraId="02479D21" w14:textId="77777777" w:rsidR="00657039" w:rsidRPr="00AE2A8C" w:rsidRDefault="00657039" w:rsidP="00165477">
                  <w:pP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Other Than Personal Services</w:t>
                  </w:r>
                </w:p>
              </w:tc>
              <w:tc>
                <w:tcPr>
                  <w:tcW w:w="860" w:type="dxa"/>
                  <w:tcBorders>
                    <w:top w:val="nil"/>
                    <w:left w:val="nil"/>
                    <w:bottom w:val="nil"/>
                    <w:right w:val="nil"/>
                  </w:tcBorders>
                  <w:shd w:val="clear" w:color="auto" w:fill="auto"/>
                  <w:noWrap/>
                  <w:vAlign w:val="bottom"/>
                  <w:hideMark/>
                </w:tcPr>
                <w:p w14:paraId="1063B895" w14:textId="77777777" w:rsidR="00657039" w:rsidRPr="00AE2A8C" w:rsidRDefault="00657039" w:rsidP="000230A5">
                  <w:pPr>
                    <w:jc w:val="right"/>
                    <w:rPr>
                      <w:rFonts w:ascii="Calibri" w:eastAsia="Times New Roman" w:hAnsi="Calibri" w:cs="Calibri"/>
                      <w:b/>
                      <w:bCs/>
                      <w:color w:val="000000"/>
                      <w:sz w:val="16"/>
                      <w:szCs w:val="16"/>
                    </w:rPr>
                  </w:pPr>
                </w:p>
              </w:tc>
              <w:tc>
                <w:tcPr>
                  <w:tcW w:w="930" w:type="dxa"/>
                  <w:tcBorders>
                    <w:top w:val="nil"/>
                    <w:left w:val="nil"/>
                    <w:bottom w:val="nil"/>
                    <w:right w:val="nil"/>
                  </w:tcBorders>
                  <w:shd w:val="clear" w:color="auto" w:fill="auto"/>
                  <w:noWrap/>
                  <w:vAlign w:val="bottom"/>
                  <w:hideMark/>
                </w:tcPr>
                <w:p w14:paraId="5CACEB72" w14:textId="77777777" w:rsidR="00657039" w:rsidRPr="00AE2A8C" w:rsidRDefault="00657039" w:rsidP="000230A5">
                  <w:pPr>
                    <w:jc w:val="right"/>
                    <w:rPr>
                      <w:rFonts w:ascii="Calibri" w:eastAsia="Times New Roman" w:hAnsi="Calibri" w:cs="Calibri"/>
                      <w:sz w:val="16"/>
                      <w:szCs w:val="16"/>
                    </w:rPr>
                  </w:pPr>
                </w:p>
              </w:tc>
              <w:tc>
                <w:tcPr>
                  <w:tcW w:w="958" w:type="dxa"/>
                  <w:tcBorders>
                    <w:top w:val="nil"/>
                    <w:left w:val="nil"/>
                    <w:bottom w:val="nil"/>
                    <w:right w:val="nil"/>
                  </w:tcBorders>
                  <w:shd w:val="clear" w:color="auto" w:fill="auto"/>
                  <w:noWrap/>
                  <w:vAlign w:val="bottom"/>
                  <w:hideMark/>
                </w:tcPr>
                <w:p w14:paraId="70D1518C" w14:textId="77777777" w:rsidR="00657039" w:rsidRPr="00AE2A8C" w:rsidRDefault="00657039" w:rsidP="000230A5">
                  <w:pPr>
                    <w:jc w:val="right"/>
                    <w:rPr>
                      <w:rFonts w:ascii="Calibri" w:eastAsia="Times New Roman" w:hAnsi="Calibri" w:cs="Calibri"/>
                      <w:sz w:val="16"/>
                      <w:szCs w:val="16"/>
                    </w:rPr>
                  </w:pPr>
                </w:p>
              </w:tc>
              <w:tc>
                <w:tcPr>
                  <w:tcW w:w="856" w:type="dxa"/>
                  <w:tcBorders>
                    <w:top w:val="nil"/>
                    <w:left w:val="nil"/>
                    <w:bottom w:val="nil"/>
                    <w:right w:val="nil"/>
                  </w:tcBorders>
                  <w:shd w:val="clear" w:color="auto" w:fill="auto"/>
                  <w:noWrap/>
                  <w:vAlign w:val="bottom"/>
                  <w:hideMark/>
                </w:tcPr>
                <w:p w14:paraId="29325F99" w14:textId="77777777" w:rsidR="00657039" w:rsidRPr="00AE2A8C" w:rsidRDefault="00657039" w:rsidP="000230A5">
                  <w:pPr>
                    <w:jc w:val="right"/>
                    <w:rPr>
                      <w:rFonts w:ascii="Calibri" w:eastAsia="Times New Roman" w:hAnsi="Calibri" w:cs="Calibri"/>
                      <w:sz w:val="16"/>
                      <w:szCs w:val="16"/>
                    </w:rPr>
                  </w:pPr>
                </w:p>
              </w:tc>
              <w:tc>
                <w:tcPr>
                  <w:tcW w:w="900" w:type="dxa"/>
                  <w:tcBorders>
                    <w:top w:val="nil"/>
                    <w:left w:val="nil"/>
                    <w:bottom w:val="nil"/>
                    <w:right w:val="nil"/>
                  </w:tcBorders>
                  <w:shd w:val="clear" w:color="auto" w:fill="auto"/>
                  <w:noWrap/>
                  <w:vAlign w:val="bottom"/>
                  <w:hideMark/>
                </w:tcPr>
                <w:p w14:paraId="0C8A2E40" w14:textId="77777777" w:rsidR="00657039" w:rsidRPr="00AE2A8C" w:rsidRDefault="00657039" w:rsidP="000230A5">
                  <w:pPr>
                    <w:jc w:val="right"/>
                    <w:rPr>
                      <w:rFonts w:ascii="Calibri" w:eastAsia="Times New Roman" w:hAnsi="Calibri" w:cs="Calibri"/>
                      <w:sz w:val="16"/>
                      <w:szCs w:val="16"/>
                    </w:rPr>
                  </w:pPr>
                </w:p>
              </w:tc>
              <w:tc>
                <w:tcPr>
                  <w:tcW w:w="1069" w:type="dxa"/>
                  <w:tcBorders>
                    <w:top w:val="nil"/>
                    <w:left w:val="nil"/>
                    <w:bottom w:val="nil"/>
                    <w:right w:val="single" w:sz="4" w:space="0" w:color="auto"/>
                  </w:tcBorders>
                  <w:shd w:val="clear" w:color="auto" w:fill="auto"/>
                  <w:noWrap/>
                  <w:vAlign w:val="bottom"/>
                  <w:hideMark/>
                </w:tcPr>
                <w:p w14:paraId="2C1D1389" w14:textId="77777777" w:rsidR="00657039" w:rsidRPr="00AE2A8C" w:rsidRDefault="00657039" w:rsidP="000230A5">
                  <w:pPr>
                    <w:jc w:val="right"/>
                    <w:rPr>
                      <w:rFonts w:ascii="Calibri" w:eastAsia="Times New Roman" w:hAnsi="Calibri" w:cs="Calibri"/>
                      <w:b/>
                      <w:bCs/>
                      <w:sz w:val="16"/>
                      <w:szCs w:val="16"/>
                    </w:rPr>
                  </w:pPr>
                  <w:r w:rsidRPr="00AE2A8C">
                    <w:rPr>
                      <w:rFonts w:ascii="Calibri" w:eastAsia="Times New Roman" w:hAnsi="Calibri" w:cs="Calibri"/>
                      <w:b/>
                      <w:bCs/>
                      <w:sz w:val="16"/>
                      <w:szCs w:val="16"/>
                    </w:rPr>
                    <w:t> </w:t>
                  </w:r>
                </w:p>
              </w:tc>
            </w:tr>
            <w:tr w:rsidR="00657039" w:rsidRPr="00AE2A8C" w14:paraId="16B59AD4" w14:textId="77777777" w:rsidTr="000230A5">
              <w:trPr>
                <w:trHeight w:val="20"/>
              </w:trPr>
              <w:tc>
                <w:tcPr>
                  <w:tcW w:w="3036" w:type="dxa"/>
                  <w:tcBorders>
                    <w:top w:val="nil"/>
                    <w:left w:val="single" w:sz="4" w:space="0" w:color="auto"/>
                    <w:bottom w:val="nil"/>
                    <w:right w:val="nil"/>
                  </w:tcBorders>
                  <w:shd w:val="clear" w:color="auto" w:fill="auto"/>
                  <w:noWrap/>
                  <w:hideMark/>
                </w:tcPr>
                <w:p w14:paraId="2DF34379"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Contractual Services</w:t>
                  </w:r>
                </w:p>
              </w:tc>
              <w:tc>
                <w:tcPr>
                  <w:tcW w:w="860" w:type="dxa"/>
                  <w:tcBorders>
                    <w:top w:val="nil"/>
                    <w:left w:val="nil"/>
                    <w:bottom w:val="nil"/>
                    <w:right w:val="nil"/>
                  </w:tcBorders>
                  <w:shd w:val="clear" w:color="auto" w:fill="auto"/>
                  <w:noWrap/>
                  <w:vAlign w:val="bottom"/>
                  <w:hideMark/>
                </w:tcPr>
                <w:p w14:paraId="68703220"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$10,821 </w:t>
                  </w:r>
                </w:p>
              </w:tc>
              <w:tc>
                <w:tcPr>
                  <w:tcW w:w="930" w:type="dxa"/>
                  <w:tcBorders>
                    <w:top w:val="nil"/>
                    <w:left w:val="nil"/>
                    <w:bottom w:val="nil"/>
                    <w:right w:val="nil"/>
                  </w:tcBorders>
                  <w:shd w:val="clear" w:color="auto" w:fill="auto"/>
                  <w:noWrap/>
                  <w:vAlign w:val="bottom"/>
                  <w:hideMark/>
                </w:tcPr>
                <w:p w14:paraId="333FE62B"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$20,710 </w:t>
                  </w:r>
                </w:p>
              </w:tc>
              <w:tc>
                <w:tcPr>
                  <w:tcW w:w="958" w:type="dxa"/>
                  <w:tcBorders>
                    <w:top w:val="nil"/>
                    <w:left w:val="nil"/>
                    <w:bottom w:val="nil"/>
                    <w:right w:val="nil"/>
                  </w:tcBorders>
                  <w:shd w:val="clear" w:color="auto" w:fill="auto"/>
                  <w:noWrap/>
                  <w:vAlign w:val="bottom"/>
                  <w:hideMark/>
                </w:tcPr>
                <w:p w14:paraId="356DD2B8"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$22,225 </w:t>
                  </w:r>
                </w:p>
              </w:tc>
              <w:tc>
                <w:tcPr>
                  <w:tcW w:w="856" w:type="dxa"/>
                  <w:tcBorders>
                    <w:top w:val="nil"/>
                    <w:left w:val="nil"/>
                    <w:bottom w:val="nil"/>
                    <w:right w:val="nil"/>
                  </w:tcBorders>
                  <w:shd w:val="clear" w:color="auto" w:fill="auto"/>
                  <w:noWrap/>
                  <w:vAlign w:val="bottom"/>
                  <w:hideMark/>
                </w:tcPr>
                <w:p w14:paraId="5139A12D"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$33,033 </w:t>
                  </w:r>
                </w:p>
              </w:tc>
              <w:tc>
                <w:tcPr>
                  <w:tcW w:w="900" w:type="dxa"/>
                  <w:tcBorders>
                    <w:top w:val="nil"/>
                    <w:left w:val="nil"/>
                    <w:bottom w:val="nil"/>
                    <w:right w:val="nil"/>
                  </w:tcBorders>
                  <w:shd w:val="clear" w:color="auto" w:fill="auto"/>
                  <w:noWrap/>
                  <w:vAlign w:val="bottom"/>
                  <w:hideMark/>
                </w:tcPr>
                <w:p w14:paraId="2AE92E5D"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$24,897 </w:t>
                  </w:r>
                </w:p>
              </w:tc>
              <w:tc>
                <w:tcPr>
                  <w:tcW w:w="1069" w:type="dxa"/>
                  <w:tcBorders>
                    <w:top w:val="nil"/>
                    <w:left w:val="nil"/>
                    <w:bottom w:val="nil"/>
                    <w:right w:val="single" w:sz="4" w:space="0" w:color="auto"/>
                  </w:tcBorders>
                  <w:shd w:val="clear" w:color="auto" w:fill="auto"/>
                  <w:noWrap/>
                  <w:vAlign w:val="bottom"/>
                  <w:hideMark/>
                </w:tcPr>
                <w:p w14:paraId="4EA478A8"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$2,672 </w:t>
                  </w:r>
                </w:p>
              </w:tc>
            </w:tr>
            <w:tr w:rsidR="00657039" w:rsidRPr="00AE2A8C" w14:paraId="0D3E5D97" w14:textId="77777777" w:rsidTr="000230A5">
              <w:trPr>
                <w:trHeight w:val="20"/>
              </w:trPr>
              <w:tc>
                <w:tcPr>
                  <w:tcW w:w="3036" w:type="dxa"/>
                  <w:tcBorders>
                    <w:top w:val="nil"/>
                    <w:left w:val="single" w:sz="4" w:space="0" w:color="auto"/>
                    <w:bottom w:val="nil"/>
                    <w:right w:val="nil"/>
                  </w:tcBorders>
                  <w:shd w:val="clear" w:color="auto" w:fill="auto"/>
                  <w:noWrap/>
                  <w:hideMark/>
                </w:tcPr>
                <w:p w14:paraId="500169AB"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Contractual Services - Professional Services</w:t>
                  </w:r>
                </w:p>
              </w:tc>
              <w:tc>
                <w:tcPr>
                  <w:tcW w:w="860" w:type="dxa"/>
                  <w:tcBorders>
                    <w:top w:val="nil"/>
                    <w:left w:val="nil"/>
                    <w:bottom w:val="nil"/>
                    <w:right w:val="nil"/>
                  </w:tcBorders>
                  <w:shd w:val="clear" w:color="auto" w:fill="auto"/>
                  <w:noWrap/>
                  <w:vAlign w:val="bottom"/>
                  <w:hideMark/>
                </w:tcPr>
                <w:p w14:paraId="613F96DE"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961 </w:t>
                  </w:r>
                </w:p>
              </w:tc>
              <w:tc>
                <w:tcPr>
                  <w:tcW w:w="930" w:type="dxa"/>
                  <w:tcBorders>
                    <w:top w:val="nil"/>
                    <w:left w:val="nil"/>
                    <w:bottom w:val="nil"/>
                    <w:right w:val="nil"/>
                  </w:tcBorders>
                  <w:shd w:val="clear" w:color="auto" w:fill="auto"/>
                  <w:noWrap/>
                  <w:vAlign w:val="bottom"/>
                  <w:hideMark/>
                </w:tcPr>
                <w:p w14:paraId="5F8BA301"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907 </w:t>
                  </w:r>
                </w:p>
              </w:tc>
              <w:tc>
                <w:tcPr>
                  <w:tcW w:w="958" w:type="dxa"/>
                  <w:tcBorders>
                    <w:top w:val="nil"/>
                    <w:left w:val="nil"/>
                    <w:bottom w:val="nil"/>
                    <w:right w:val="nil"/>
                  </w:tcBorders>
                  <w:shd w:val="clear" w:color="auto" w:fill="auto"/>
                  <w:noWrap/>
                  <w:vAlign w:val="bottom"/>
                  <w:hideMark/>
                </w:tcPr>
                <w:p w14:paraId="0AF94DD6"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350 </w:t>
                  </w:r>
                </w:p>
              </w:tc>
              <w:tc>
                <w:tcPr>
                  <w:tcW w:w="856" w:type="dxa"/>
                  <w:tcBorders>
                    <w:top w:val="nil"/>
                    <w:left w:val="nil"/>
                    <w:bottom w:val="nil"/>
                    <w:right w:val="nil"/>
                  </w:tcBorders>
                  <w:shd w:val="clear" w:color="auto" w:fill="auto"/>
                  <w:noWrap/>
                  <w:vAlign w:val="bottom"/>
                  <w:hideMark/>
                </w:tcPr>
                <w:p w14:paraId="192BB082"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799 </w:t>
                  </w:r>
                </w:p>
              </w:tc>
              <w:tc>
                <w:tcPr>
                  <w:tcW w:w="900" w:type="dxa"/>
                  <w:tcBorders>
                    <w:top w:val="nil"/>
                    <w:left w:val="nil"/>
                    <w:bottom w:val="nil"/>
                    <w:right w:val="nil"/>
                  </w:tcBorders>
                  <w:shd w:val="clear" w:color="auto" w:fill="auto"/>
                  <w:noWrap/>
                  <w:vAlign w:val="bottom"/>
                  <w:hideMark/>
                </w:tcPr>
                <w:p w14:paraId="3C1F33AF"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350 </w:t>
                  </w:r>
                </w:p>
              </w:tc>
              <w:tc>
                <w:tcPr>
                  <w:tcW w:w="1069" w:type="dxa"/>
                  <w:tcBorders>
                    <w:top w:val="nil"/>
                    <w:left w:val="nil"/>
                    <w:bottom w:val="nil"/>
                    <w:right w:val="single" w:sz="4" w:space="0" w:color="auto"/>
                  </w:tcBorders>
                  <w:shd w:val="clear" w:color="auto" w:fill="auto"/>
                  <w:noWrap/>
                  <w:vAlign w:val="bottom"/>
                  <w:hideMark/>
                </w:tcPr>
                <w:p w14:paraId="140E8CDB"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56951862" w14:textId="77777777" w:rsidTr="000230A5">
              <w:trPr>
                <w:trHeight w:val="20"/>
              </w:trPr>
              <w:tc>
                <w:tcPr>
                  <w:tcW w:w="3036" w:type="dxa"/>
                  <w:tcBorders>
                    <w:top w:val="nil"/>
                    <w:left w:val="single" w:sz="4" w:space="0" w:color="auto"/>
                    <w:bottom w:val="nil"/>
                    <w:right w:val="nil"/>
                  </w:tcBorders>
                  <w:shd w:val="clear" w:color="auto" w:fill="auto"/>
                  <w:noWrap/>
                  <w:hideMark/>
                </w:tcPr>
                <w:p w14:paraId="2C992DE4"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Supplies &amp; Materials</w:t>
                  </w:r>
                </w:p>
              </w:tc>
              <w:tc>
                <w:tcPr>
                  <w:tcW w:w="860" w:type="dxa"/>
                  <w:tcBorders>
                    <w:top w:val="nil"/>
                    <w:left w:val="nil"/>
                    <w:bottom w:val="nil"/>
                    <w:right w:val="nil"/>
                  </w:tcBorders>
                  <w:shd w:val="clear" w:color="auto" w:fill="auto"/>
                  <w:noWrap/>
                  <w:vAlign w:val="bottom"/>
                  <w:hideMark/>
                </w:tcPr>
                <w:p w14:paraId="0B825AF9"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19,708 </w:t>
                  </w:r>
                </w:p>
              </w:tc>
              <w:tc>
                <w:tcPr>
                  <w:tcW w:w="930" w:type="dxa"/>
                  <w:tcBorders>
                    <w:top w:val="nil"/>
                    <w:left w:val="nil"/>
                    <w:bottom w:val="nil"/>
                    <w:right w:val="nil"/>
                  </w:tcBorders>
                  <w:shd w:val="clear" w:color="auto" w:fill="auto"/>
                  <w:noWrap/>
                  <w:vAlign w:val="bottom"/>
                  <w:hideMark/>
                </w:tcPr>
                <w:p w14:paraId="22E8BF73"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19,017 </w:t>
                  </w:r>
                </w:p>
              </w:tc>
              <w:tc>
                <w:tcPr>
                  <w:tcW w:w="958" w:type="dxa"/>
                  <w:tcBorders>
                    <w:top w:val="nil"/>
                    <w:left w:val="nil"/>
                    <w:bottom w:val="nil"/>
                    <w:right w:val="nil"/>
                  </w:tcBorders>
                  <w:shd w:val="clear" w:color="auto" w:fill="auto"/>
                  <w:noWrap/>
                  <w:vAlign w:val="bottom"/>
                  <w:hideMark/>
                </w:tcPr>
                <w:p w14:paraId="56057312"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22,486 </w:t>
                  </w:r>
                </w:p>
              </w:tc>
              <w:tc>
                <w:tcPr>
                  <w:tcW w:w="856" w:type="dxa"/>
                  <w:tcBorders>
                    <w:top w:val="nil"/>
                    <w:left w:val="nil"/>
                    <w:bottom w:val="nil"/>
                    <w:right w:val="nil"/>
                  </w:tcBorders>
                  <w:shd w:val="clear" w:color="auto" w:fill="auto"/>
                  <w:noWrap/>
                  <w:vAlign w:val="bottom"/>
                  <w:hideMark/>
                </w:tcPr>
                <w:p w14:paraId="2A1C60A4"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22,241 </w:t>
                  </w:r>
                </w:p>
              </w:tc>
              <w:tc>
                <w:tcPr>
                  <w:tcW w:w="900" w:type="dxa"/>
                  <w:tcBorders>
                    <w:top w:val="nil"/>
                    <w:left w:val="nil"/>
                    <w:bottom w:val="nil"/>
                    <w:right w:val="nil"/>
                  </w:tcBorders>
                  <w:shd w:val="clear" w:color="auto" w:fill="auto"/>
                  <w:noWrap/>
                  <w:vAlign w:val="bottom"/>
                  <w:hideMark/>
                </w:tcPr>
                <w:p w14:paraId="1DB44B06"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22,613 </w:t>
                  </w:r>
                </w:p>
              </w:tc>
              <w:tc>
                <w:tcPr>
                  <w:tcW w:w="1069" w:type="dxa"/>
                  <w:tcBorders>
                    <w:top w:val="nil"/>
                    <w:left w:val="nil"/>
                    <w:bottom w:val="nil"/>
                    <w:right w:val="single" w:sz="4" w:space="0" w:color="auto"/>
                  </w:tcBorders>
                  <w:shd w:val="clear" w:color="auto" w:fill="auto"/>
                  <w:noWrap/>
                  <w:vAlign w:val="bottom"/>
                  <w:hideMark/>
                </w:tcPr>
                <w:p w14:paraId="28AED7AF"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127 </w:t>
                  </w:r>
                </w:p>
              </w:tc>
            </w:tr>
            <w:tr w:rsidR="00657039" w:rsidRPr="00AE2A8C" w14:paraId="36D2B1E9" w14:textId="77777777" w:rsidTr="000230A5">
              <w:trPr>
                <w:trHeight w:val="20"/>
              </w:trPr>
              <w:tc>
                <w:tcPr>
                  <w:tcW w:w="3036" w:type="dxa"/>
                  <w:tcBorders>
                    <w:top w:val="nil"/>
                    <w:left w:val="single" w:sz="4" w:space="0" w:color="auto"/>
                    <w:bottom w:val="nil"/>
                    <w:right w:val="nil"/>
                  </w:tcBorders>
                  <w:shd w:val="clear" w:color="auto" w:fill="auto"/>
                  <w:noWrap/>
                  <w:hideMark/>
                </w:tcPr>
                <w:p w14:paraId="30D55034"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Fixed &amp; Misc. Charges</w:t>
                  </w:r>
                </w:p>
              </w:tc>
              <w:tc>
                <w:tcPr>
                  <w:tcW w:w="860" w:type="dxa"/>
                  <w:tcBorders>
                    <w:top w:val="nil"/>
                    <w:left w:val="nil"/>
                    <w:bottom w:val="nil"/>
                    <w:right w:val="nil"/>
                  </w:tcBorders>
                  <w:shd w:val="clear" w:color="auto" w:fill="auto"/>
                  <w:noWrap/>
                  <w:vAlign w:val="bottom"/>
                  <w:hideMark/>
                </w:tcPr>
                <w:p w14:paraId="0272A440"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20 </w:t>
                  </w:r>
                </w:p>
              </w:tc>
              <w:tc>
                <w:tcPr>
                  <w:tcW w:w="930" w:type="dxa"/>
                  <w:tcBorders>
                    <w:top w:val="nil"/>
                    <w:left w:val="nil"/>
                    <w:bottom w:val="nil"/>
                    <w:right w:val="nil"/>
                  </w:tcBorders>
                  <w:shd w:val="clear" w:color="auto" w:fill="auto"/>
                  <w:noWrap/>
                  <w:vAlign w:val="bottom"/>
                  <w:hideMark/>
                </w:tcPr>
                <w:p w14:paraId="0313D810"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24 </w:t>
                  </w:r>
                </w:p>
              </w:tc>
              <w:tc>
                <w:tcPr>
                  <w:tcW w:w="958" w:type="dxa"/>
                  <w:tcBorders>
                    <w:top w:val="nil"/>
                    <w:left w:val="nil"/>
                    <w:bottom w:val="nil"/>
                    <w:right w:val="nil"/>
                  </w:tcBorders>
                  <w:shd w:val="clear" w:color="auto" w:fill="auto"/>
                  <w:noWrap/>
                  <w:vAlign w:val="bottom"/>
                  <w:hideMark/>
                </w:tcPr>
                <w:p w14:paraId="2B5482C2"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12 </w:t>
                  </w:r>
                </w:p>
              </w:tc>
              <w:tc>
                <w:tcPr>
                  <w:tcW w:w="856" w:type="dxa"/>
                  <w:tcBorders>
                    <w:top w:val="nil"/>
                    <w:left w:val="nil"/>
                    <w:bottom w:val="nil"/>
                    <w:right w:val="nil"/>
                  </w:tcBorders>
                  <w:shd w:val="clear" w:color="auto" w:fill="auto"/>
                  <w:noWrap/>
                  <w:vAlign w:val="bottom"/>
                  <w:hideMark/>
                </w:tcPr>
                <w:p w14:paraId="642905A4"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29 </w:t>
                  </w:r>
                </w:p>
              </w:tc>
              <w:tc>
                <w:tcPr>
                  <w:tcW w:w="900" w:type="dxa"/>
                  <w:tcBorders>
                    <w:top w:val="nil"/>
                    <w:left w:val="nil"/>
                    <w:bottom w:val="nil"/>
                    <w:right w:val="nil"/>
                  </w:tcBorders>
                  <w:shd w:val="clear" w:color="auto" w:fill="auto"/>
                  <w:noWrap/>
                  <w:vAlign w:val="bottom"/>
                  <w:hideMark/>
                </w:tcPr>
                <w:p w14:paraId="14CA4D7B"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12 </w:t>
                  </w:r>
                </w:p>
              </w:tc>
              <w:tc>
                <w:tcPr>
                  <w:tcW w:w="1069" w:type="dxa"/>
                  <w:tcBorders>
                    <w:top w:val="nil"/>
                    <w:left w:val="nil"/>
                    <w:bottom w:val="nil"/>
                    <w:right w:val="single" w:sz="4" w:space="0" w:color="auto"/>
                  </w:tcBorders>
                  <w:shd w:val="clear" w:color="auto" w:fill="auto"/>
                  <w:noWrap/>
                  <w:vAlign w:val="bottom"/>
                  <w:hideMark/>
                </w:tcPr>
                <w:p w14:paraId="300B268D"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30AF5809" w14:textId="77777777" w:rsidTr="000230A5">
              <w:trPr>
                <w:trHeight w:val="20"/>
              </w:trPr>
              <w:tc>
                <w:tcPr>
                  <w:tcW w:w="3036" w:type="dxa"/>
                  <w:tcBorders>
                    <w:top w:val="nil"/>
                    <w:left w:val="single" w:sz="4" w:space="0" w:color="auto"/>
                    <w:bottom w:val="nil"/>
                    <w:right w:val="nil"/>
                  </w:tcBorders>
                  <w:shd w:val="clear" w:color="auto" w:fill="auto"/>
                  <w:noWrap/>
                  <w:hideMark/>
                </w:tcPr>
                <w:p w14:paraId="4C000472"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Property &amp; Equipment</w:t>
                  </w:r>
                </w:p>
              </w:tc>
              <w:tc>
                <w:tcPr>
                  <w:tcW w:w="860" w:type="dxa"/>
                  <w:tcBorders>
                    <w:top w:val="nil"/>
                    <w:left w:val="nil"/>
                    <w:bottom w:val="nil"/>
                    <w:right w:val="nil"/>
                  </w:tcBorders>
                  <w:shd w:val="clear" w:color="auto" w:fill="auto"/>
                  <w:noWrap/>
                  <w:vAlign w:val="bottom"/>
                  <w:hideMark/>
                </w:tcPr>
                <w:p w14:paraId="37B76A39"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148 </w:t>
                  </w:r>
                </w:p>
              </w:tc>
              <w:tc>
                <w:tcPr>
                  <w:tcW w:w="930" w:type="dxa"/>
                  <w:tcBorders>
                    <w:top w:val="nil"/>
                    <w:left w:val="nil"/>
                    <w:bottom w:val="nil"/>
                    <w:right w:val="nil"/>
                  </w:tcBorders>
                  <w:shd w:val="clear" w:color="auto" w:fill="auto"/>
                  <w:noWrap/>
                  <w:vAlign w:val="bottom"/>
                  <w:hideMark/>
                </w:tcPr>
                <w:p w14:paraId="1272DA43"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223 </w:t>
                  </w:r>
                </w:p>
              </w:tc>
              <w:tc>
                <w:tcPr>
                  <w:tcW w:w="958" w:type="dxa"/>
                  <w:tcBorders>
                    <w:top w:val="nil"/>
                    <w:left w:val="nil"/>
                    <w:bottom w:val="nil"/>
                    <w:right w:val="nil"/>
                  </w:tcBorders>
                  <w:shd w:val="clear" w:color="auto" w:fill="auto"/>
                  <w:noWrap/>
                  <w:vAlign w:val="bottom"/>
                  <w:hideMark/>
                </w:tcPr>
                <w:p w14:paraId="5B2BEFBD"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338 </w:t>
                  </w:r>
                </w:p>
              </w:tc>
              <w:tc>
                <w:tcPr>
                  <w:tcW w:w="856" w:type="dxa"/>
                  <w:tcBorders>
                    <w:top w:val="nil"/>
                    <w:left w:val="nil"/>
                    <w:bottom w:val="nil"/>
                    <w:right w:val="nil"/>
                  </w:tcBorders>
                  <w:shd w:val="clear" w:color="auto" w:fill="auto"/>
                  <w:noWrap/>
                  <w:vAlign w:val="bottom"/>
                  <w:hideMark/>
                </w:tcPr>
                <w:p w14:paraId="3F9916BA"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298 </w:t>
                  </w:r>
                </w:p>
              </w:tc>
              <w:tc>
                <w:tcPr>
                  <w:tcW w:w="900" w:type="dxa"/>
                  <w:tcBorders>
                    <w:top w:val="nil"/>
                    <w:left w:val="nil"/>
                    <w:bottom w:val="nil"/>
                    <w:right w:val="nil"/>
                  </w:tcBorders>
                  <w:shd w:val="clear" w:color="auto" w:fill="auto"/>
                  <w:noWrap/>
                  <w:vAlign w:val="bottom"/>
                  <w:hideMark/>
                </w:tcPr>
                <w:p w14:paraId="6F09BB14"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338 </w:t>
                  </w:r>
                </w:p>
              </w:tc>
              <w:tc>
                <w:tcPr>
                  <w:tcW w:w="1069" w:type="dxa"/>
                  <w:tcBorders>
                    <w:top w:val="nil"/>
                    <w:left w:val="nil"/>
                    <w:bottom w:val="nil"/>
                    <w:right w:val="single" w:sz="4" w:space="0" w:color="auto"/>
                  </w:tcBorders>
                  <w:shd w:val="clear" w:color="auto" w:fill="auto"/>
                  <w:noWrap/>
                  <w:vAlign w:val="bottom"/>
                  <w:hideMark/>
                </w:tcPr>
                <w:p w14:paraId="635AE27A"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20D3D919" w14:textId="77777777" w:rsidTr="000230A5">
              <w:trPr>
                <w:trHeight w:val="20"/>
              </w:trPr>
              <w:tc>
                <w:tcPr>
                  <w:tcW w:w="3036" w:type="dxa"/>
                  <w:tcBorders>
                    <w:top w:val="nil"/>
                    <w:left w:val="single" w:sz="4" w:space="0" w:color="auto"/>
                    <w:bottom w:val="nil"/>
                    <w:right w:val="nil"/>
                  </w:tcBorders>
                  <w:shd w:val="clear" w:color="auto" w:fill="auto"/>
                  <w:noWrap/>
                  <w:hideMark/>
                </w:tcPr>
                <w:p w14:paraId="51D11275"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Other Services &amp; Charges</w:t>
                  </w:r>
                </w:p>
              </w:tc>
              <w:tc>
                <w:tcPr>
                  <w:tcW w:w="860" w:type="dxa"/>
                  <w:tcBorders>
                    <w:top w:val="nil"/>
                    <w:left w:val="nil"/>
                    <w:bottom w:val="nil"/>
                    <w:right w:val="nil"/>
                  </w:tcBorders>
                  <w:shd w:val="clear" w:color="auto" w:fill="auto"/>
                  <w:noWrap/>
                  <w:vAlign w:val="bottom"/>
                  <w:hideMark/>
                </w:tcPr>
                <w:p w14:paraId="5CBDED64"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114 </w:t>
                  </w:r>
                </w:p>
              </w:tc>
              <w:tc>
                <w:tcPr>
                  <w:tcW w:w="930" w:type="dxa"/>
                  <w:tcBorders>
                    <w:top w:val="nil"/>
                    <w:left w:val="nil"/>
                    <w:bottom w:val="nil"/>
                    <w:right w:val="nil"/>
                  </w:tcBorders>
                  <w:shd w:val="clear" w:color="auto" w:fill="auto"/>
                  <w:noWrap/>
                  <w:vAlign w:val="bottom"/>
                  <w:hideMark/>
                </w:tcPr>
                <w:p w14:paraId="7D48FBD4"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70 </w:t>
                  </w:r>
                </w:p>
              </w:tc>
              <w:tc>
                <w:tcPr>
                  <w:tcW w:w="958" w:type="dxa"/>
                  <w:tcBorders>
                    <w:top w:val="nil"/>
                    <w:left w:val="nil"/>
                    <w:bottom w:val="nil"/>
                    <w:right w:val="nil"/>
                  </w:tcBorders>
                  <w:shd w:val="clear" w:color="auto" w:fill="auto"/>
                  <w:noWrap/>
                  <w:vAlign w:val="bottom"/>
                  <w:hideMark/>
                </w:tcPr>
                <w:p w14:paraId="73F1E06F"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581 </w:t>
                  </w:r>
                </w:p>
              </w:tc>
              <w:tc>
                <w:tcPr>
                  <w:tcW w:w="856" w:type="dxa"/>
                  <w:tcBorders>
                    <w:top w:val="nil"/>
                    <w:left w:val="nil"/>
                    <w:bottom w:val="nil"/>
                    <w:right w:val="nil"/>
                  </w:tcBorders>
                  <w:shd w:val="clear" w:color="auto" w:fill="auto"/>
                  <w:noWrap/>
                  <w:vAlign w:val="bottom"/>
                  <w:hideMark/>
                </w:tcPr>
                <w:p w14:paraId="213BFC3C"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(13,506)</w:t>
                  </w:r>
                </w:p>
              </w:tc>
              <w:tc>
                <w:tcPr>
                  <w:tcW w:w="900" w:type="dxa"/>
                  <w:tcBorders>
                    <w:top w:val="nil"/>
                    <w:left w:val="nil"/>
                    <w:bottom w:val="nil"/>
                    <w:right w:val="nil"/>
                  </w:tcBorders>
                  <w:shd w:val="clear" w:color="auto" w:fill="auto"/>
                  <w:noWrap/>
                  <w:vAlign w:val="bottom"/>
                  <w:hideMark/>
                </w:tcPr>
                <w:p w14:paraId="154851A8"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581 </w:t>
                  </w:r>
                </w:p>
              </w:tc>
              <w:tc>
                <w:tcPr>
                  <w:tcW w:w="1069" w:type="dxa"/>
                  <w:tcBorders>
                    <w:top w:val="nil"/>
                    <w:left w:val="nil"/>
                    <w:bottom w:val="nil"/>
                    <w:right w:val="single" w:sz="4" w:space="0" w:color="auto"/>
                  </w:tcBorders>
                  <w:shd w:val="clear" w:color="auto" w:fill="auto"/>
                  <w:noWrap/>
                  <w:vAlign w:val="bottom"/>
                  <w:hideMark/>
                </w:tcPr>
                <w:p w14:paraId="127154EE"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0DE59A71" w14:textId="77777777" w:rsidTr="000230A5">
              <w:trPr>
                <w:trHeight w:val="20"/>
              </w:trPr>
              <w:tc>
                <w:tcPr>
                  <w:tcW w:w="3036" w:type="dxa"/>
                  <w:tcBorders>
                    <w:top w:val="nil"/>
                    <w:left w:val="single" w:sz="4" w:space="0" w:color="auto"/>
                    <w:right w:val="nil"/>
                  </w:tcBorders>
                  <w:shd w:val="clear" w:color="auto" w:fill="auto"/>
                  <w:noWrap/>
                  <w:hideMark/>
                </w:tcPr>
                <w:p w14:paraId="7A3C551E" w14:textId="77777777" w:rsidR="00657039" w:rsidRPr="00AE2A8C" w:rsidRDefault="00657039" w:rsidP="00165477">
                  <w:pPr>
                    <w:jc w:val="cente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Subtotal</w:t>
                  </w:r>
                </w:p>
              </w:tc>
              <w:tc>
                <w:tcPr>
                  <w:tcW w:w="860" w:type="dxa"/>
                  <w:tcBorders>
                    <w:top w:val="nil"/>
                    <w:left w:val="nil"/>
                    <w:bottom w:val="nil"/>
                    <w:right w:val="nil"/>
                  </w:tcBorders>
                  <w:shd w:val="clear" w:color="auto" w:fill="auto"/>
                  <w:noWrap/>
                  <w:vAlign w:val="bottom"/>
                  <w:hideMark/>
                </w:tcPr>
                <w:p w14:paraId="779A5336"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$31,771 </w:t>
                  </w:r>
                </w:p>
              </w:tc>
              <w:tc>
                <w:tcPr>
                  <w:tcW w:w="930" w:type="dxa"/>
                  <w:tcBorders>
                    <w:top w:val="nil"/>
                    <w:left w:val="nil"/>
                    <w:bottom w:val="nil"/>
                    <w:right w:val="nil"/>
                  </w:tcBorders>
                  <w:shd w:val="clear" w:color="auto" w:fill="auto"/>
                  <w:noWrap/>
                  <w:vAlign w:val="bottom"/>
                  <w:hideMark/>
                </w:tcPr>
                <w:p w14:paraId="76772D6F"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$40,951 </w:t>
                  </w:r>
                </w:p>
              </w:tc>
              <w:tc>
                <w:tcPr>
                  <w:tcW w:w="958" w:type="dxa"/>
                  <w:tcBorders>
                    <w:top w:val="nil"/>
                    <w:left w:val="nil"/>
                    <w:bottom w:val="nil"/>
                    <w:right w:val="nil"/>
                  </w:tcBorders>
                  <w:shd w:val="clear" w:color="auto" w:fill="auto"/>
                  <w:noWrap/>
                  <w:vAlign w:val="bottom"/>
                  <w:hideMark/>
                </w:tcPr>
                <w:p w14:paraId="5516EE0A"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$45,993 </w:t>
                  </w:r>
                </w:p>
              </w:tc>
              <w:tc>
                <w:tcPr>
                  <w:tcW w:w="856" w:type="dxa"/>
                  <w:tcBorders>
                    <w:top w:val="nil"/>
                    <w:left w:val="nil"/>
                    <w:bottom w:val="nil"/>
                    <w:right w:val="nil"/>
                  </w:tcBorders>
                  <w:shd w:val="clear" w:color="auto" w:fill="auto"/>
                  <w:noWrap/>
                  <w:vAlign w:val="bottom"/>
                  <w:hideMark/>
                </w:tcPr>
                <w:p w14:paraId="6BB6D311"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$42,895 </w:t>
                  </w:r>
                </w:p>
              </w:tc>
              <w:tc>
                <w:tcPr>
                  <w:tcW w:w="900" w:type="dxa"/>
                  <w:tcBorders>
                    <w:top w:val="nil"/>
                    <w:left w:val="nil"/>
                    <w:bottom w:val="nil"/>
                    <w:right w:val="nil"/>
                  </w:tcBorders>
                  <w:shd w:val="clear" w:color="auto" w:fill="auto"/>
                  <w:noWrap/>
                  <w:vAlign w:val="bottom"/>
                  <w:hideMark/>
                </w:tcPr>
                <w:p w14:paraId="5FCC206B"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$48,792 </w:t>
                  </w:r>
                </w:p>
              </w:tc>
              <w:tc>
                <w:tcPr>
                  <w:tcW w:w="1069" w:type="dxa"/>
                  <w:tcBorders>
                    <w:top w:val="nil"/>
                    <w:left w:val="nil"/>
                    <w:bottom w:val="nil"/>
                    <w:right w:val="single" w:sz="4" w:space="0" w:color="auto"/>
                  </w:tcBorders>
                  <w:shd w:val="clear" w:color="auto" w:fill="auto"/>
                  <w:noWrap/>
                  <w:vAlign w:val="bottom"/>
                  <w:hideMark/>
                </w:tcPr>
                <w:p w14:paraId="3504A2C8"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$2,799 </w:t>
                  </w:r>
                </w:p>
              </w:tc>
            </w:tr>
            <w:tr w:rsidR="00657039" w:rsidRPr="00AE2A8C" w14:paraId="5EBA1304" w14:textId="77777777" w:rsidTr="000230A5">
              <w:trPr>
                <w:trHeight w:val="20"/>
              </w:trPr>
              <w:tc>
                <w:tcPr>
                  <w:tcW w:w="3036" w:type="dxa"/>
                  <w:tcBorders>
                    <w:top w:val="nil"/>
                    <w:left w:val="single" w:sz="4" w:space="0" w:color="auto"/>
                    <w:bottom w:val="single" w:sz="4" w:space="0" w:color="auto"/>
                    <w:right w:val="nil"/>
                  </w:tcBorders>
                  <w:shd w:val="clear" w:color="auto" w:fill="auto"/>
                  <w:noWrap/>
                  <w:vAlign w:val="bottom"/>
                  <w:hideMark/>
                </w:tcPr>
                <w:p w14:paraId="3C6294FA" w14:textId="77777777" w:rsidR="00657039" w:rsidRPr="00AE2A8C" w:rsidRDefault="00657039" w:rsidP="000230A5">
                  <w:pPr>
                    <w:jc w:val="cente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TOTAL</w:t>
                  </w:r>
                </w:p>
              </w:tc>
              <w:tc>
                <w:tcPr>
                  <w:tcW w:w="860" w:type="dxa"/>
                  <w:tcBorders>
                    <w:top w:val="single" w:sz="4" w:space="0" w:color="auto"/>
                    <w:left w:val="nil"/>
                    <w:bottom w:val="single" w:sz="4" w:space="0" w:color="auto"/>
                    <w:right w:val="nil"/>
                  </w:tcBorders>
                  <w:shd w:val="clear" w:color="auto" w:fill="auto"/>
                  <w:noWrap/>
                  <w:vAlign w:val="bottom"/>
                  <w:hideMark/>
                </w:tcPr>
                <w:p w14:paraId="2CFA0FF1"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$78,075 </w:t>
                  </w:r>
                </w:p>
              </w:tc>
              <w:tc>
                <w:tcPr>
                  <w:tcW w:w="930" w:type="dxa"/>
                  <w:tcBorders>
                    <w:top w:val="single" w:sz="4" w:space="0" w:color="auto"/>
                    <w:left w:val="nil"/>
                    <w:bottom w:val="single" w:sz="4" w:space="0" w:color="auto"/>
                    <w:right w:val="nil"/>
                  </w:tcBorders>
                  <w:shd w:val="clear" w:color="auto" w:fill="auto"/>
                  <w:noWrap/>
                  <w:vAlign w:val="bottom"/>
                  <w:hideMark/>
                </w:tcPr>
                <w:p w14:paraId="10425138"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$96,721 </w:t>
                  </w:r>
                </w:p>
              </w:tc>
              <w:tc>
                <w:tcPr>
                  <w:tcW w:w="958" w:type="dxa"/>
                  <w:tcBorders>
                    <w:top w:val="single" w:sz="4" w:space="0" w:color="auto"/>
                    <w:left w:val="nil"/>
                    <w:bottom w:val="single" w:sz="4" w:space="0" w:color="auto"/>
                    <w:right w:val="nil"/>
                  </w:tcBorders>
                  <w:shd w:val="clear" w:color="auto" w:fill="auto"/>
                  <w:noWrap/>
                  <w:vAlign w:val="bottom"/>
                  <w:hideMark/>
                </w:tcPr>
                <w:p w14:paraId="5B327B74"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$112,995 </w:t>
                  </w:r>
                </w:p>
              </w:tc>
              <w:tc>
                <w:tcPr>
                  <w:tcW w:w="856" w:type="dxa"/>
                  <w:tcBorders>
                    <w:top w:val="single" w:sz="4" w:space="0" w:color="auto"/>
                    <w:left w:val="nil"/>
                    <w:bottom w:val="single" w:sz="4" w:space="0" w:color="auto"/>
                    <w:right w:val="nil"/>
                  </w:tcBorders>
                  <w:shd w:val="clear" w:color="auto" w:fill="auto"/>
                  <w:noWrap/>
                  <w:vAlign w:val="bottom"/>
                  <w:hideMark/>
                </w:tcPr>
                <w:p w14:paraId="3AB6EE21"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$100,670 </w:t>
                  </w:r>
                </w:p>
              </w:tc>
              <w:tc>
                <w:tcPr>
                  <w:tcW w:w="900" w:type="dxa"/>
                  <w:tcBorders>
                    <w:top w:val="single" w:sz="4" w:space="0" w:color="auto"/>
                    <w:left w:val="nil"/>
                    <w:bottom w:val="single" w:sz="4" w:space="0" w:color="auto"/>
                    <w:right w:val="nil"/>
                  </w:tcBorders>
                  <w:shd w:val="clear" w:color="auto" w:fill="auto"/>
                  <w:noWrap/>
                  <w:vAlign w:val="bottom"/>
                  <w:hideMark/>
                </w:tcPr>
                <w:p w14:paraId="16DA2B6D"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$123,508 </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4AC0BA5B" w14:textId="77777777" w:rsidR="00657039" w:rsidRPr="00AE2A8C" w:rsidRDefault="00657039" w:rsidP="000230A5">
                  <w:pPr>
                    <w:jc w:val="right"/>
                    <w:rPr>
                      <w:rFonts w:ascii="Calibri" w:eastAsia="Times New Roman" w:hAnsi="Calibri" w:cs="Calibri"/>
                      <w:b/>
                      <w:bCs/>
                      <w:sz w:val="16"/>
                      <w:szCs w:val="16"/>
                    </w:rPr>
                  </w:pPr>
                  <w:r w:rsidRPr="00AE2A8C">
                    <w:rPr>
                      <w:rFonts w:ascii="Calibri" w:eastAsia="Times New Roman" w:hAnsi="Calibri" w:cs="Calibri"/>
                      <w:b/>
                      <w:bCs/>
                      <w:sz w:val="16"/>
                      <w:szCs w:val="16"/>
                    </w:rPr>
                    <w:t xml:space="preserve">$10,512 </w:t>
                  </w:r>
                </w:p>
              </w:tc>
            </w:tr>
            <w:tr w:rsidR="00657039" w:rsidRPr="00AE2A8C" w14:paraId="418B91F4" w14:textId="77777777" w:rsidTr="000230A5">
              <w:trPr>
                <w:trHeight w:val="20"/>
              </w:trPr>
              <w:tc>
                <w:tcPr>
                  <w:tcW w:w="3036" w:type="dxa"/>
                  <w:tcBorders>
                    <w:top w:val="single" w:sz="4" w:space="0" w:color="auto"/>
                    <w:left w:val="single" w:sz="4" w:space="0" w:color="auto"/>
                    <w:bottom w:val="nil"/>
                    <w:right w:val="nil"/>
                  </w:tcBorders>
                  <w:shd w:val="clear" w:color="auto" w:fill="auto"/>
                  <w:noWrap/>
                  <w:hideMark/>
                </w:tcPr>
                <w:p w14:paraId="2378781E" w14:textId="77777777" w:rsidR="00657039" w:rsidRPr="00AE2A8C" w:rsidRDefault="00657039" w:rsidP="00165477">
                  <w:pP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Funding</w:t>
                  </w:r>
                </w:p>
              </w:tc>
              <w:tc>
                <w:tcPr>
                  <w:tcW w:w="860" w:type="dxa"/>
                  <w:tcBorders>
                    <w:top w:val="nil"/>
                    <w:left w:val="nil"/>
                    <w:bottom w:val="nil"/>
                    <w:right w:val="nil"/>
                  </w:tcBorders>
                  <w:shd w:val="clear" w:color="auto" w:fill="auto"/>
                  <w:noWrap/>
                  <w:vAlign w:val="bottom"/>
                  <w:hideMark/>
                </w:tcPr>
                <w:p w14:paraId="5FA4CD72" w14:textId="77777777" w:rsidR="00657039" w:rsidRPr="00AE2A8C" w:rsidRDefault="00657039" w:rsidP="000230A5">
                  <w:pPr>
                    <w:jc w:val="right"/>
                    <w:rPr>
                      <w:rFonts w:ascii="Calibri" w:eastAsia="Times New Roman" w:hAnsi="Calibri" w:cs="Calibri"/>
                      <w:b/>
                      <w:bCs/>
                      <w:color w:val="000000"/>
                      <w:sz w:val="16"/>
                      <w:szCs w:val="16"/>
                    </w:rPr>
                  </w:pPr>
                </w:p>
              </w:tc>
              <w:tc>
                <w:tcPr>
                  <w:tcW w:w="930" w:type="dxa"/>
                  <w:tcBorders>
                    <w:top w:val="nil"/>
                    <w:left w:val="nil"/>
                    <w:bottom w:val="nil"/>
                    <w:right w:val="nil"/>
                  </w:tcBorders>
                  <w:shd w:val="clear" w:color="auto" w:fill="auto"/>
                  <w:noWrap/>
                  <w:vAlign w:val="bottom"/>
                  <w:hideMark/>
                </w:tcPr>
                <w:p w14:paraId="506A713E" w14:textId="77777777" w:rsidR="00657039" w:rsidRPr="00AE2A8C" w:rsidRDefault="00657039" w:rsidP="000230A5">
                  <w:pPr>
                    <w:jc w:val="right"/>
                    <w:rPr>
                      <w:rFonts w:ascii="Calibri" w:eastAsia="Times New Roman" w:hAnsi="Calibri" w:cs="Calibri"/>
                      <w:sz w:val="16"/>
                      <w:szCs w:val="16"/>
                    </w:rPr>
                  </w:pPr>
                </w:p>
              </w:tc>
              <w:tc>
                <w:tcPr>
                  <w:tcW w:w="958" w:type="dxa"/>
                  <w:tcBorders>
                    <w:top w:val="nil"/>
                    <w:left w:val="nil"/>
                    <w:bottom w:val="nil"/>
                    <w:right w:val="nil"/>
                  </w:tcBorders>
                  <w:shd w:val="clear" w:color="auto" w:fill="auto"/>
                  <w:noWrap/>
                  <w:vAlign w:val="bottom"/>
                  <w:hideMark/>
                </w:tcPr>
                <w:p w14:paraId="1E8747C5" w14:textId="77777777" w:rsidR="00657039" w:rsidRPr="00AE2A8C" w:rsidRDefault="00657039" w:rsidP="000230A5">
                  <w:pPr>
                    <w:jc w:val="right"/>
                    <w:rPr>
                      <w:rFonts w:ascii="Calibri" w:eastAsia="Times New Roman" w:hAnsi="Calibri" w:cs="Calibri"/>
                      <w:sz w:val="16"/>
                      <w:szCs w:val="16"/>
                    </w:rPr>
                  </w:pPr>
                </w:p>
              </w:tc>
              <w:tc>
                <w:tcPr>
                  <w:tcW w:w="856" w:type="dxa"/>
                  <w:tcBorders>
                    <w:top w:val="nil"/>
                    <w:left w:val="nil"/>
                    <w:bottom w:val="nil"/>
                    <w:right w:val="nil"/>
                  </w:tcBorders>
                  <w:shd w:val="clear" w:color="auto" w:fill="auto"/>
                  <w:noWrap/>
                  <w:vAlign w:val="bottom"/>
                  <w:hideMark/>
                </w:tcPr>
                <w:p w14:paraId="46D907CA" w14:textId="77777777" w:rsidR="00657039" w:rsidRPr="00AE2A8C" w:rsidRDefault="00657039" w:rsidP="000230A5">
                  <w:pPr>
                    <w:jc w:val="right"/>
                    <w:rPr>
                      <w:rFonts w:ascii="Calibri" w:eastAsia="Times New Roman" w:hAnsi="Calibri" w:cs="Calibri"/>
                      <w:sz w:val="16"/>
                      <w:szCs w:val="16"/>
                    </w:rPr>
                  </w:pPr>
                </w:p>
              </w:tc>
              <w:tc>
                <w:tcPr>
                  <w:tcW w:w="900" w:type="dxa"/>
                  <w:tcBorders>
                    <w:top w:val="nil"/>
                    <w:left w:val="nil"/>
                    <w:bottom w:val="nil"/>
                    <w:right w:val="nil"/>
                  </w:tcBorders>
                  <w:shd w:val="clear" w:color="auto" w:fill="auto"/>
                  <w:noWrap/>
                  <w:vAlign w:val="bottom"/>
                  <w:hideMark/>
                </w:tcPr>
                <w:p w14:paraId="0F0CA534" w14:textId="77777777" w:rsidR="00657039" w:rsidRPr="00AE2A8C" w:rsidRDefault="00657039" w:rsidP="000230A5">
                  <w:pPr>
                    <w:jc w:val="right"/>
                    <w:rPr>
                      <w:rFonts w:ascii="Calibri" w:eastAsia="Times New Roman" w:hAnsi="Calibri" w:cs="Calibri"/>
                      <w:sz w:val="16"/>
                      <w:szCs w:val="16"/>
                    </w:rPr>
                  </w:pPr>
                </w:p>
              </w:tc>
              <w:tc>
                <w:tcPr>
                  <w:tcW w:w="1069" w:type="dxa"/>
                  <w:tcBorders>
                    <w:top w:val="nil"/>
                    <w:left w:val="nil"/>
                    <w:bottom w:val="nil"/>
                    <w:right w:val="single" w:sz="4" w:space="0" w:color="auto"/>
                  </w:tcBorders>
                  <w:shd w:val="clear" w:color="auto" w:fill="auto"/>
                  <w:noWrap/>
                  <w:vAlign w:val="bottom"/>
                  <w:hideMark/>
                </w:tcPr>
                <w:p w14:paraId="732A870A"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w:t>
                  </w:r>
                </w:p>
              </w:tc>
            </w:tr>
            <w:tr w:rsidR="00657039" w:rsidRPr="00AE2A8C" w14:paraId="277473E7" w14:textId="77777777" w:rsidTr="000230A5">
              <w:trPr>
                <w:trHeight w:val="20"/>
              </w:trPr>
              <w:tc>
                <w:tcPr>
                  <w:tcW w:w="3036" w:type="dxa"/>
                  <w:tcBorders>
                    <w:top w:val="nil"/>
                    <w:left w:val="single" w:sz="4" w:space="0" w:color="auto"/>
                    <w:bottom w:val="nil"/>
                    <w:right w:val="nil"/>
                  </w:tcBorders>
                  <w:shd w:val="clear" w:color="auto" w:fill="auto"/>
                  <w:noWrap/>
                  <w:hideMark/>
                </w:tcPr>
                <w:p w14:paraId="226B1948"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City Funds</w:t>
                  </w:r>
                </w:p>
              </w:tc>
              <w:tc>
                <w:tcPr>
                  <w:tcW w:w="860" w:type="dxa"/>
                  <w:tcBorders>
                    <w:top w:val="nil"/>
                    <w:left w:val="nil"/>
                    <w:bottom w:val="nil"/>
                    <w:right w:val="nil"/>
                  </w:tcBorders>
                  <w:shd w:val="clear" w:color="auto" w:fill="auto"/>
                  <w:noWrap/>
                  <w:vAlign w:val="bottom"/>
                  <w:hideMark/>
                </w:tcPr>
                <w:p w14:paraId="01B59841" w14:textId="77777777" w:rsidR="00657039" w:rsidRPr="00AE2A8C" w:rsidRDefault="00657039" w:rsidP="000230A5">
                  <w:pPr>
                    <w:jc w:val="right"/>
                    <w:rPr>
                      <w:rFonts w:ascii="Calibri" w:eastAsia="Times New Roman" w:hAnsi="Calibri" w:cs="Calibri"/>
                      <w:color w:val="000000"/>
                      <w:sz w:val="16"/>
                      <w:szCs w:val="16"/>
                    </w:rPr>
                  </w:pPr>
                </w:p>
              </w:tc>
              <w:tc>
                <w:tcPr>
                  <w:tcW w:w="930" w:type="dxa"/>
                  <w:tcBorders>
                    <w:top w:val="nil"/>
                    <w:left w:val="nil"/>
                    <w:bottom w:val="nil"/>
                    <w:right w:val="nil"/>
                  </w:tcBorders>
                  <w:shd w:val="clear" w:color="auto" w:fill="auto"/>
                  <w:noWrap/>
                  <w:vAlign w:val="bottom"/>
                  <w:hideMark/>
                </w:tcPr>
                <w:p w14:paraId="2E9EB8D3"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 </w:t>
                  </w:r>
                </w:p>
              </w:tc>
              <w:tc>
                <w:tcPr>
                  <w:tcW w:w="958" w:type="dxa"/>
                  <w:tcBorders>
                    <w:top w:val="nil"/>
                    <w:left w:val="nil"/>
                    <w:bottom w:val="nil"/>
                    <w:right w:val="nil"/>
                  </w:tcBorders>
                  <w:shd w:val="clear" w:color="auto" w:fill="auto"/>
                  <w:noWrap/>
                  <w:vAlign w:val="bottom"/>
                  <w:hideMark/>
                </w:tcPr>
                <w:p w14:paraId="1A254DE0"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$51,299 </w:t>
                  </w:r>
                </w:p>
              </w:tc>
              <w:tc>
                <w:tcPr>
                  <w:tcW w:w="856" w:type="dxa"/>
                  <w:tcBorders>
                    <w:top w:val="nil"/>
                    <w:left w:val="nil"/>
                    <w:bottom w:val="nil"/>
                    <w:right w:val="nil"/>
                  </w:tcBorders>
                  <w:shd w:val="clear" w:color="auto" w:fill="auto"/>
                  <w:noWrap/>
                  <w:vAlign w:val="bottom"/>
                  <w:hideMark/>
                </w:tcPr>
                <w:p w14:paraId="24293EFA"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$36,035 </w:t>
                  </w:r>
                </w:p>
              </w:tc>
              <w:tc>
                <w:tcPr>
                  <w:tcW w:w="900" w:type="dxa"/>
                  <w:tcBorders>
                    <w:top w:val="nil"/>
                    <w:left w:val="nil"/>
                    <w:bottom w:val="nil"/>
                    <w:right w:val="nil"/>
                  </w:tcBorders>
                  <w:shd w:val="clear" w:color="auto" w:fill="auto"/>
                  <w:noWrap/>
                  <w:vAlign w:val="bottom"/>
                  <w:hideMark/>
                </w:tcPr>
                <w:p w14:paraId="5D61C3ED"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$61,629 </w:t>
                  </w:r>
                </w:p>
              </w:tc>
              <w:tc>
                <w:tcPr>
                  <w:tcW w:w="1069" w:type="dxa"/>
                  <w:tcBorders>
                    <w:top w:val="nil"/>
                    <w:left w:val="nil"/>
                    <w:bottom w:val="nil"/>
                    <w:right w:val="single" w:sz="4" w:space="0" w:color="auto"/>
                  </w:tcBorders>
                  <w:shd w:val="clear" w:color="auto" w:fill="auto"/>
                  <w:noWrap/>
                  <w:vAlign w:val="bottom"/>
                  <w:hideMark/>
                </w:tcPr>
                <w:p w14:paraId="0AA64367"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10,330 </w:t>
                  </w:r>
                </w:p>
              </w:tc>
            </w:tr>
            <w:tr w:rsidR="00657039" w:rsidRPr="00AE2A8C" w14:paraId="03B9D5A0" w14:textId="77777777" w:rsidTr="000230A5">
              <w:trPr>
                <w:trHeight w:val="20"/>
              </w:trPr>
              <w:tc>
                <w:tcPr>
                  <w:tcW w:w="3036" w:type="dxa"/>
                  <w:tcBorders>
                    <w:top w:val="nil"/>
                    <w:left w:val="single" w:sz="4" w:space="0" w:color="auto"/>
                    <w:bottom w:val="nil"/>
                    <w:right w:val="nil"/>
                  </w:tcBorders>
                  <w:shd w:val="clear" w:color="auto" w:fill="auto"/>
                  <w:noWrap/>
                  <w:hideMark/>
                </w:tcPr>
                <w:p w14:paraId="398F2236"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Capital IFA</w:t>
                  </w:r>
                </w:p>
              </w:tc>
              <w:tc>
                <w:tcPr>
                  <w:tcW w:w="860" w:type="dxa"/>
                  <w:tcBorders>
                    <w:top w:val="nil"/>
                    <w:left w:val="nil"/>
                    <w:bottom w:val="nil"/>
                    <w:right w:val="nil"/>
                  </w:tcBorders>
                  <w:shd w:val="clear" w:color="auto" w:fill="auto"/>
                  <w:noWrap/>
                  <w:vAlign w:val="bottom"/>
                  <w:hideMark/>
                </w:tcPr>
                <w:p w14:paraId="43203B6C" w14:textId="77777777" w:rsidR="00657039" w:rsidRPr="00AE2A8C" w:rsidRDefault="00657039" w:rsidP="000230A5">
                  <w:pPr>
                    <w:jc w:val="right"/>
                    <w:rPr>
                      <w:rFonts w:ascii="Calibri" w:eastAsia="Times New Roman" w:hAnsi="Calibri" w:cs="Calibri"/>
                      <w:color w:val="000000"/>
                      <w:sz w:val="16"/>
                      <w:szCs w:val="16"/>
                    </w:rPr>
                  </w:pPr>
                </w:p>
              </w:tc>
              <w:tc>
                <w:tcPr>
                  <w:tcW w:w="930" w:type="dxa"/>
                  <w:tcBorders>
                    <w:top w:val="nil"/>
                    <w:left w:val="nil"/>
                    <w:bottom w:val="nil"/>
                    <w:right w:val="nil"/>
                  </w:tcBorders>
                  <w:shd w:val="clear" w:color="auto" w:fill="auto"/>
                  <w:noWrap/>
                  <w:vAlign w:val="bottom"/>
                  <w:hideMark/>
                </w:tcPr>
                <w:p w14:paraId="469474DA" w14:textId="77777777" w:rsidR="00657039" w:rsidRPr="00AE2A8C" w:rsidRDefault="00657039" w:rsidP="000230A5">
                  <w:pPr>
                    <w:jc w:val="right"/>
                    <w:rPr>
                      <w:rFonts w:ascii="Calibri" w:eastAsia="Times New Roman" w:hAnsi="Calibri" w:cs="Calibri"/>
                      <w:sz w:val="16"/>
                      <w:szCs w:val="16"/>
                    </w:rPr>
                  </w:pPr>
                </w:p>
              </w:tc>
              <w:tc>
                <w:tcPr>
                  <w:tcW w:w="958" w:type="dxa"/>
                  <w:tcBorders>
                    <w:top w:val="nil"/>
                    <w:left w:val="nil"/>
                    <w:bottom w:val="nil"/>
                    <w:right w:val="nil"/>
                  </w:tcBorders>
                  <w:shd w:val="clear" w:color="auto" w:fill="auto"/>
                  <w:noWrap/>
                  <w:vAlign w:val="bottom"/>
                  <w:hideMark/>
                </w:tcPr>
                <w:p w14:paraId="4853A823" w14:textId="21EE58D0"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2,421 </w:t>
                  </w:r>
                </w:p>
              </w:tc>
              <w:tc>
                <w:tcPr>
                  <w:tcW w:w="856" w:type="dxa"/>
                  <w:tcBorders>
                    <w:top w:val="nil"/>
                    <w:left w:val="nil"/>
                    <w:bottom w:val="nil"/>
                    <w:right w:val="nil"/>
                  </w:tcBorders>
                  <w:shd w:val="clear" w:color="auto" w:fill="auto"/>
                  <w:noWrap/>
                  <w:vAlign w:val="bottom"/>
                  <w:hideMark/>
                </w:tcPr>
                <w:p w14:paraId="4C66117E" w14:textId="4FD1FA1B"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2,421 </w:t>
                  </w:r>
                </w:p>
              </w:tc>
              <w:tc>
                <w:tcPr>
                  <w:tcW w:w="900" w:type="dxa"/>
                  <w:tcBorders>
                    <w:top w:val="nil"/>
                    <w:left w:val="nil"/>
                    <w:bottom w:val="nil"/>
                    <w:right w:val="nil"/>
                  </w:tcBorders>
                  <w:shd w:val="clear" w:color="auto" w:fill="auto"/>
                  <w:noWrap/>
                  <w:vAlign w:val="bottom"/>
                  <w:hideMark/>
                </w:tcPr>
                <w:p w14:paraId="02B9F342" w14:textId="4574C6C8"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2,485 </w:t>
                  </w:r>
                </w:p>
              </w:tc>
              <w:tc>
                <w:tcPr>
                  <w:tcW w:w="1069" w:type="dxa"/>
                  <w:tcBorders>
                    <w:top w:val="nil"/>
                    <w:left w:val="nil"/>
                    <w:bottom w:val="nil"/>
                    <w:right w:val="single" w:sz="4" w:space="0" w:color="auto"/>
                  </w:tcBorders>
                  <w:shd w:val="clear" w:color="auto" w:fill="auto"/>
                  <w:noWrap/>
                  <w:vAlign w:val="bottom"/>
                  <w:hideMark/>
                </w:tcPr>
                <w:p w14:paraId="32B5CE58"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64 </w:t>
                  </w:r>
                </w:p>
              </w:tc>
            </w:tr>
            <w:tr w:rsidR="00657039" w:rsidRPr="00AE2A8C" w14:paraId="13D42FBD" w14:textId="77777777" w:rsidTr="000230A5">
              <w:trPr>
                <w:trHeight w:val="20"/>
              </w:trPr>
              <w:tc>
                <w:tcPr>
                  <w:tcW w:w="3036" w:type="dxa"/>
                  <w:tcBorders>
                    <w:top w:val="nil"/>
                    <w:left w:val="single" w:sz="4" w:space="0" w:color="auto"/>
                    <w:bottom w:val="nil"/>
                    <w:right w:val="nil"/>
                  </w:tcBorders>
                  <w:shd w:val="clear" w:color="auto" w:fill="auto"/>
                  <w:noWrap/>
                  <w:hideMark/>
                </w:tcPr>
                <w:p w14:paraId="0B450277"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State</w:t>
                  </w:r>
                </w:p>
              </w:tc>
              <w:tc>
                <w:tcPr>
                  <w:tcW w:w="860" w:type="dxa"/>
                  <w:tcBorders>
                    <w:top w:val="nil"/>
                    <w:left w:val="nil"/>
                    <w:bottom w:val="nil"/>
                    <w:right w:val="nil"/>
                  </w:tcBorders>
                  <w:shd w:val="clear" w:color="auto" w:fill="auto"/>
                  <w:noWrap/>
                  <w:vAlign w:val="bottom"/>
                  <w:hideMark/>
                </w:tcPr>
                <w:p w14:paraId="717C5091" w14:textId="77777777" w:rsidR="00657039" w:rsidRPr="00AE2A8C" w:rsidRDefault="00657039" w:rsidP="000230A5">
                  <w:pPr>
                    <w:jc w:val="right"/>
                    <w:rPr>
                      <w:rFonts w:ascii="Calibri" w:eastAsia="Times New Roman" w:hAnsi="Calibri" w:cs="Calibri"/>
                      <w:color w:val="000000"/>
                      <w:sz w:val="16"/>
                      <w:szCs w:val="16"/>
                    </w:rPr>
                  </w:pPr>
                </w:p>
              </w:tc>
              <w:tc>
                <w:tcPr>
                  <w:tcW w:w="930" w:type="dxa"/>
                  <w:tcBorders>
                    <w:top w:val="nil"/>
                    <w:left w:val="nil"/>
                    <w:bottom w:val="nil"/>
                    <w:right w:val="nil"/>
                  </w:tcBorders>
                  <w:shd w:val="clear" w:color="auto" w:fill="auto"/>
                  <w:noWrap/>
                  <w:vAlign w:val="bottom"/>
                  <w:hideMark/>
                </w:tcPr>
                <w:p w14:paraId="492BB380"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 </w:t>
                  </w:r>
                </w:p>
              </w:tc>
              <w:tc>
                <w:tcPr>
                  <w:tcW w:w="958" w:type="dxa"/>
                  <w:tcBorders>
                    <w:top w:val="nil"/>
                    <w:left w:val="nil"/>
                    <w:bottom w:val="nil"/>
                    <w:right w:val="nil"/>
                  </w:tcBorders>
                  <w:shd w:val="clear" w:color="auto" w:fill="auto"/>
                  <w:noWrap/>
                  <w:vAlign w:val="bottom"/>
                  <w:hideMark/>
                </w:tcPr>
                <w:p w14:paraId="2C9213D6"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54,232 </w:t>
                  </w:r>
                </w:p>
              </w:tc>
              <w:tc>
                <w:tcPr>
                  <w:tcW w:w="856" w:type="dxa"/>
                  <w:tcBorders>
                    <w:top w:val="nil"/>
                    <w:left w:val="nil"/>
                    <w:bottom w:val="nil"/>
                    <w:right w:val="nil"/>
                  </w:tcBorders>
                  <w:shd w:val="clear" w:color="auto" w:fill="auto"/>
                  <w:noWrap/>
                  <w:vAlign w:val="bottom"/>
                  <w:hideMark/>
                </w:tcPr>
                <w:p w14:paraId="7B0FC684"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55,174 </w:t>
                  </w:r>
                </w:p>
              </w:tc>
              <w:tc>
                <w:tcPr>
                  <w:tcW w:w="900" w:type="dxa"/>
                  <w:tcBorders>
                    <w:top w:val="nil"/>
                    <w:left w:val="nil"/>
                    <w:bottom w:val="nil"/>
                    <w:right w:val="nil"/>
                  </w:tcBorders>
                  <w:shd w:val="clear" w:color="auto" w:fill="auto"/>
                  <w:noWrap/>
                  <w:vAlign w:val="bottom"/>
                  <w:hideMark/>
                </w:tcPr>
                <w:p w14:paraId="273FA4A0"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54,232 </w:t>
                  </w:r>
                </w:p>
              </w:tc>
              <w:tc>
                <w:tcPr>
                  <w:tcW w:w="1069" w:type="dxa"/>
                  <w:tcBorders>
                    <w:top w:val="nil"/>
                    <w:left w:val="nil"/>
                    <w:bottom w:val="nil"/>
                    <w:right w:val="single" w:sz="4" w:space="0" w:color="auto"/>
                  </w:tcBorders>
                  <w:shd w:val="clear" w:color="auto" w:fill="auto"/>
                  <w:noWrap/>
                  <w:vAlign w:val="bottom"/>
                  <w:hideMark/>
                </w:tcPr>
                <w:p w14:paraId="4F9B4C8A"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7E596A47" w14:textId="77777777" w:rsidTr="000230A5">
              <w:trPr>
                <w:trHeight w:val="20"/>
              </w:trPr>
              <w:tc>
                <w:tcPr>
                  <w:tcW w:w="3036" w:type="dxa"/>
                  <w:tcBorders>
                    <w:top w:val="nil"/>
                    <w:left w:val="single" w:sz="4" w:space="0" w:color="auto"/>
                    <w:bottom w:val="nil"/>
                    <w:right w:val="nil"/>
                  </w:tcBorders>
                  <w:shd w:val="clear" w:color="auto" w:fill="auto"/>
                  <w:noWrap/>
                  <w:hideMark/>
                </w:tcPr>
                <w:p w14:paraId="4E3824D3"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Federal Other</w:t>
                  </w:r>
                </w:p>
              </w:tc>
              <w:tc>
                <w:tcPr>
                  <w:tcW w:w="860" w:type="dxa"/>
                  <w:tcBorders>
                    <w:top w:val="nil"/>
                    <w:left w:val="nil"/>
                    <w:bottom w:val="nil"/>
                    <w:right w:val="nil"/>
                  </w:tcBorders>
                  <w:shd w:val="clear" w:color="auto" w:fill="auto"/>
                  <w:noWrap/>
                  <w:vAlign w:val="bottom"/>
                  <w:hideMark/>
                </w:tcPr>
                <w:p w14:paraId="5AE99136" w14:textId="77777777" w:rsidR="00657039" w:rsidRPr="00AE2A8C" w:rsidRDefault="00657039" w:rsidP="000230A5">
                  <w:pPr>
                    <w:jc w:val="right"/>
                    <w:rPr>
                      <w:rFonts w:ascii="Calibri" w:eastAsia="Times New Roman" w:hAnsi="Calibri" w:cs="Calibri"/>
                      <w:color w:val="000000"/>
                      <w:sz w:val="16"/>
                      <w:szCs w:val="16"/>
                    </w:rPr>
                  </w:pPr>
                </w:p>
              </w:tc>
              <w:tc>
                <w:tcPr>
                  <w:tcW w:w="930" w:type="dxa"/>
                  <w:tcBorders>
                    <w:top w:val="nil"/>
                    <w:left w:val="nil"/>
                    <w:bottom w:val="nil"/>
                    <w:right w:val="nil"/>
                  </w:tcBorders>
                  <w:shd w:val="clear" w:color="auto" w:fill="auto"/>
                  <w:noWrap/>
                  <w:vAlign w:val="bottom"/>
                  <w:hideMark/>
                </w:tcPr>
                <w:p w14:paraId="4D74A74C"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 </w:t>
                  </w:r>
                </w:p>
              </w:tc>
              <w:tc>
                <w:tcPr>
                  <w:tcW w:w="958" w:type="dxa"/>
                  <w:tcBorders>
                    <w:top w:val="nil"/>
                    <w:left w:val="nil"/>
                    <w:bottom w:val="nil"/>
                    <w:right w:val="nil"/>
                  </w:tcBorders>
                  <w:shd w:val="clear" w:color="auto" w:fill="auto"/>
                  <w:noWrap/>
                  <w:vAlign w:val="bottom"/>
                  <w:hideMark/>
                </w:tcPr>
                <w:p w14:paraId="0F42F0EB"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4,144 </w:t>
                  </w:r>
                </w:p>
              </w:tc>
              <w:tc>
                <w:tcPr>
                  <w:tcW w:w="856" w:type="dxa"/>
                  <w:tcBorders>
                    <w:top w:val="nil"/>
                    <w:left w:val="nil"/>
                    <w:bottom w:val="nil"/>
                    <w:right w:val="nil"/>
                  </w:tcBorders>
                  <w:shd w:val="clear" w:color="auto" w:fill="auto"/>
                  <w:noWrap/>
                  <w:vAlign w:val="bottom"/>
                  <w:hideMark/>
                </w:tcPr>
                <w:p w14:paraId="162126D7"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6,038 </w:t>
                  </w:r>
                </w:p>
              </w:tc>
              <w:tc>
                <w:tcPr>
                  <w:tcW w:w="900" w:type="dxa"/>
                  <w:tcBorders>
                    <w:top w:val="nil"/>
                    <w:left w:val="nil"/>
                    <w:bottom w:val="nil"/>
                    <w:right w:val="nil"/>
                  </w:tcBorders>
                  <w:shd w:val="clear" w:color="auto" w:fill="auto"/>
                  <w:noWrap/>
                  <w:vAlign w:val="bottom"/>
                  <w:hideMark/>
                </w:tcPr>
                <w:p w14:paraId="10DBB3D1"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4,144 </w:t>
                  </w:r>
                </w:p>
              </w:tc>
              <w:tc>
                <w:tcPr>
                  <w:tcW w:w="1069" w:type="dxa"/>
                  <w:tcBorders>
                    <w:top w:val="nil"/>
                    <w:left w:val="nil"/>
                    <w:bottom w:val="nil"/>
                    <w:right w:val="single" w:sz="4" w:space="0" w:color="auto"/>
                  </w:tcBorders>
                  <w:shd w:val="clear" w:color="auto" w:fill="auto"/>
                  <w:noWrap/>
                  <w:vAlign w:val="bottom"/>
                  <w:hideMark/>
                </w:tcPr>
                <w:p w14:paraId="578E04C2"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0 </w:t>
                  </w:r>
                </w:p>
              </w:tc>
            </w:tr>
            <w:tr w:rsidR="00657039" w:rsidRPr="00AE2A8C" w14:paraId="3C05D2A2" w14:textId="77777777" w:rsidTr="000230A5">
              <w:trPr>
                <w:trHeight w:val="20"/>
              </w:trPr>
              <w:tc>
                <w:tcPr>
                  <w:tcW w:w="3036" w:type="dxa"/>
                  <w:tcBorders>
                    <w:top w:val="nil"/>
                    <w:left w:val="single" w:sz="4" w:space="0" w:color="auto"/>
                    <w:bottom w:val="nil"/>
                    <w:right w:val="nil"/>
                  </w:tcBorders>
                  <w:shd w:val="clear" w:color="auto" w:fill="auto"/>
                  <w:noWrap/>
                  <w:hideMark/>
                </w:tcPr>
                <w:p w14:paraId="474F23E6"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Intra City</w:t>
                  </w:r>
                </w:p>
              </w:tc>
              <w:tc>
                <w:tcPr>
                  <w:tcW w:w="860" w:type="dxa"/>
                  <w:tcBorders>
                    <w:top w:val="nil"/>
                    <w:left w:val="nil"/>
                    <w:bottom w:val="nil"/>
                    <w:right w:val="nil"/>
                  </w:tcBorders>
                  <w:shd w:val="clear" w:color="auto" w:fill="auto"/>
                  <w:noWrap/>
                  <w:vAlign w:val="bottom"/>
                  <w:hideMark/>
                </w:tcPr>
                <w:p w14:paraId="4220FD01" w14:textId="77777777" w:rsidR="00657039" w:rsidRPr="00AE2A8C" w:rsidRDefault="00657039" w:rsidP="000230A5">
                  <w:pPr>
                    <w:jc w:val="right"/>
                    <w:rPr>
                      <w:rFonts w:ascii="Calibri" w:eastAsia="Times New Roman" w:hAnsi="Calibri" w:cs="Calibri"/>
                      <w:color w:val="000000"/>
                      <w:sz w:val="16"/>
                      <w:szCs w:val="16"/>
                    </w:rPr>
                  </w:pPr>
                </w:p>
              </w:tc>
              <w:tc>
                <w:tcPr>
                  <w:tcW w:w="930" w:type="dxa"/>
                  <w:tcBorders>
                    <w:top w:val="nil"/>
                    <w:left w:val="nil"/>
                    <w:bottom w:val="nil"/>
                    <w:right w:val="nil"/>
                  </w:tcBorders>
                  <w:shd w:val="clear" w:color="auto" w:fill="auto"/>
                  <w:noWrap/>
                  <w:vAlign w:val="bottom"/>
                  <w:hideMark/>
                </w:tcPr>
                <w:p w14:paraId="0696F006" w14:textId="77777777" w:rsidR="00657039" w:rsidRPr="00AE2A8C" w:rsidRDefault="00657039" w:rsidP="000230A5">
                  <w:pPr>
                    <w:jc w:val="right"/>
                    <w:rPr>
                      <w:rFonts w:ascii="Calibri" w:eastAsia="Times New Roman" w:hAnsi="Calibri" w:cs="Calibri"/>
                      <w:sz w:val="16"/>
                      <w:szCs w:val="16"/>
                    </w:rPr>
                  </w:pPr>
                </w:p>
              </w:tc>
              <w:tc>
                <w:tcPr>
                  <w:tcW w:w="958" w:type="dxa"/>
                  <w:tcBorders>
                    <w:top w:val="nil"/>
                    <w:left w:val="nil"/>
                    <w:bottom w:val="nil"/>
                    <w:right w:val="nil"/>
                  </w:tcBorders>
                  <w:shd w:val="clear" w:color="auto" w:fill="auto"/>
                  <w:noWrap/>
                  <w:vAlign w:val="bottom"/>
                  <w:hideMark/>
                </w:tcPr>
                <w:p w14:paraId="6782D5CB"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900 </w:t>
                  </w:r>
                </w:p>
              </w:tc>
              <w:tc>
                <w:tcPr>
                  <w:tcW w:w="856" w:type="dxa"/>
                  <w:tcBorders>
                    <w:top w:val="nil"/>
                    <w:left w:val="nil"/>
                    <w:bottom w:val="nil"/>
                    <w:right w:val="nil"/>
                  </w:tcBorders>
                  <w:shd w:val="clear" w:color="auto" w:fill="auto"/>
                  <w:noWrap/>
                  <w:vAlign w:val="bottom"/>
                  <w:hideMark/>
                </w:tcPr>
                <w:p w14:paraId="2150AEC1"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1,003 </w:t>
                  </w:r>
                </w:p>
              </w:tc>
              <w:tc>
                <w:tcPr>
                  <w:tcW w:w="900" w:type="dxa"/>
                  <w:tcBorders>
                    <w:top w:val="nil"/>
                    <w:left w:val="nil"/>
                    <w:bottom w:val="nil"/>
                    <w:right w:val="nil"/>
                  </w:tcBorders>
                  <w:shd w:val="clear" w:color="auto" w:fill="auto"/>
                  <w:noWrap/>
                  <w:vAlign w:val="bottom"/>
                  <w:hideMark/>
                </w:tcPr>
                <w:p w14:paraId="2F4CEC12"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1,018 </w:t>
                  </w:r>
                </w:p>
              </w:tc>
              <w:tc>
                <w:tcPr>
                  <w:tcW w:w="1069" w:type="dxa"/>
                  <w:tcBorders>
                    <w:top w:val="nil"/>
                    <w:left w:val="nil"/>
                    <w:bottom w:val="nil"/>
                    <w:right w:val="single" w:sz="4" w:space="0" w:color="auto"/>
                  </w:tcBorders>
                  <w:shd w:val="clear" w:color="auto" w:fill="auto"/>
                  <w:noWrap/>
                  <w:vAlign w:val="bottom"/>
                  <w:hideMark/>
                </w:tcPr>
                <w:p w14:paraId="35092CBB"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118 </w:t>
                  </w:r>
                </w:p>
              </w:tc>
            </w:tr>
            <w:tr w:rsidR="00657039" w:rsidRPr="00AE2A8C" w14:paraId="6805D8D0" w14:textId="77777777" w:rsidTr="000230A5">
              <w:trPr>
                <w:trHeight w:val="20"/>
              </w:trPr>
              <w:tc>
                <w:tcPr>
                  <w:tcW w:w="3036" w:type="dxa"/>
                  <w:tcBorders>
                    <w:top w:val="nil"/>
                    <w:left w:val="single" w:sz="4" w:space="0" w:color="auto"/>
                    <w:bottom w:val="single" w:sz="4" w:space="0" w:color="auto"/>
                    <w:right w:val="nil"/>
                  </w:tcBorders>
                  <w:shd w:val="clear" w:color="auto" w:fill="auto"/>
                  <w:noWrap/>
                  <w:vAlign w:val="bottom"/>
                  <w:hideMark/>
                </w:tcPr>
                <w:p w14:paraId="466E5C61" w14:textId="77777777" w:rsidR="00657039" w:rsidRPr="00AE2A8C" w:rsidRDefault="00657039" w:rsidP="000230A5">
                  <w:pPr>
                    <w:jc w:val="cente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TOTAL</w:t>
                  </w:r>
                </w:p>
              </w:tc>
              <w:tc>
                <w:tcPr>
                  <w:tcW w:w="860" w:type="dxa"/>
                  <w:tcBorders>
                    <w:top w:val="single" w:sz="4" w:space="0" w:color="auto"/>
                    <w:left w:val="nil"/>
                    <w:bottom w:val="single" w:sz="4" w:space="0" w:color="auto"/>
                    <w:right w:val="nil"/>
                  </w:tcBorders>
                  <w:shd w:val="clear" w:color="auto" w:fill="auto"/>
                  <w:noWrap/>
                  <w:vAlign w:val="bottom"/>
                  <w:hideMark/>
                </w:tcPr>
                <w:p w14:paraId="12DAD2AD" w14:textId="4B015A48" w:rsidR="00657039" w:rsidRPr="00AE2A8C" w:rsidRDefault="003826DE" w:rsidP="000230A5">
                  <w:pPr>
                    <w:jc w:val="right"/>
                    <w:rPr>
                      <w:rFonts w:ascii="Calibri" w:eastAsia="Times New Roman" w:hAnsi="Calibri" w:cs="Calibri"/>
                      <w:b/>
                      <w:bCs/>
                      <w:color w:val="000000"/>
                      <w:sz w:val="16"/>
                      <w:szCs w:val="16"/>
                    </w:rPr>
                  </w:pPr>
                  <w:r>
                    <w:rPr>
                      <w:rFonts w:ascii="Calibri" w:eastAsia="Times New Roman" w:hAnsi="Calibri" w:cs="Calibri"/>
                      <w:b/>
                      <w:bCs/>
                      <w:color w:val="000000"/>
                      <w:sz w:val="16"/>
                      <w:szCs w:val="16"/>
                    </w:rPr>
                    <w:t>$78,075</w:t>
                  </w:r>
                  <w:r w:rsidR="00657039" w:rsidRPr="00AE2A8C">
                    <w:rPr>
                      <w:rFonts w:ascii="Calibri" w:eastAsia="Times New Roman" w:hAnsi="Calibri" w:cs="Calibri"/>
                      <w:b/>
                      <w:bCs/>
                      <w:color w:val="000000"/>
                      <w:sz w:val="16"/>
                      <w:szCs w:val="16"/>
                    </w:rPr>
                    <w:t> </w:t>
                  </w:r>
                </w:p>
              </w:tc>
              <w:tc>
                <w:tcPr>
                  <w:tcW w:w="930" w:type="dxa"/>
                  <w:tcBorders>
                    <w:top w:val="single" w:sz="4" w:space="0" w:color="auto"/>
                    <w:left w:val="nil"/>
                    <w:bottom w:val="single" w:sz="4" w:space="0" w:color="auto"/>
                    <w:right w:val="nil"/>
                  </w:tcBorders>
                  <w:shd w:val="clear" w:color="auto" w:fill="auto"/>
                  <w:noWrap/>
                  <w:vAlign w:val="bottom"/>
                  <w:hideMark/>
                </w:tcPr>
                <w:p w14:paraId="6FD0FDBA" w14:textId="66092840"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w:t>
                  </w:r>
                  <w:r w:rsidR="003826DE">
                    <w:rPr>
                      <w:rFonts w:ascii="Calibri" w:eastAsia="Times New Roman" w:hAnsi="Calibri" w:cs="Calibri"/>
                      <w:b/>
                      <w:bCs/>
                      <w:color w:val="000000"/>
                      <w:sz w:val="16"/>
                      <w:szCs w:val="16"/>
                    </w:rPr>
                    <w:t>$96,721</w:t>
                  </w:r>
                </w:p>
              </w:tc>
              <w:tc>
                <w:tcPr>
                  <w:tcW w:w="958" w:type="dxa"/>
                  <w:tcBorders>
                    <w:top w:val="single" w:sz="4" w:space="0" w:color="auto"/>
                    <w:left w:val="nil"/>
                    <w:bottom w:val="single" w:sz="4" w:space="0" w:color="auto"/>
                    <w:right w:val="nil"/>
                  </w:tcBorders>
                  <w:shd w:val="clear" w:color="auto" w:fill="auto"/>
                  <w:noWrap/>
                  <w:vAlign w:val="bottom"/>
                  <w:hideMark/>
                </w:tcPr>
                <w:p w14:paraId="3FA2C254"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$112,996 </w:t>
                  </w:r>
                </w:p>
              </w:tc>
              <w:tc>
                <w:tcPr>
                  <w:tcW w:w="856" w:type="dxa"/>
                  <w:tcBorders>
                    <w:top w:val="single" w:sz="4" w:space="0" w:color="auto"/>
                    <w:left w:val="nil"/>
                    <w:bottom w:val="single" w:sz="4" w:space="0" w:color="auto"/>
                    <w:right w:val="nil"/>
                  </w:tcBorders>
                  <w:shd w:val="clear" w:color="auto" w:fill="auto"/>
                  <w:noWrap/>
                  <w:vAlign w:val="bottom"/>
                  <w:hideMark/>
                </w:tcPr>
                <w:p w14:paraId="6205F0CC"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$100,671 </w:t>
                  </w:r>
                </w:p>
              </w:tc>
              <w:tc>
                <w:tcPr>
                  <w:tcW w:w="900" w:type="dxa"/>
                  <w:tcBorders>
                    <w:top w:val="single" w:sz="4" w:space="0" w:color="auto"/>
                    <w:left w:val="nil"/>
                    <w:bottom w:val="single" w:sz="4" w:space="0" w:color="auto"/>
                    <w:right w:val="nil"/>
                  </w:tcBorders>
                  <w:shd w:val="clear" w:color="auto" w:fill="auto"/>
                  <w:noWrap/>
                  <w:vAlign w:val="bottom"/>
                  <w:hideMark/>
                </w:tcPr>
                <w:p w14:paraId="18F3AB9C"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$123,508 </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570B4FEB" w14:textId="6AC16329" w:rsidR="00657039" w:rsidRPr="00AE2A8C" w:rsidRDefault="00657039" w:rsidP="000230A5">
                  <w:pPr>
                    <w:jc w:val="right"/>
                    <w:rPr>
                      <w:rFonts w:ascii="Calibri" w:eastAsia="Times New Roman" w:hAnsi="Calibri" w:cs="Calibri"/>
                      <w:b/>
                      <w:bCs/>
                      <w:sz w:val="16"/>
                      <w:szCs w:val="16"/>
                    </w:rPr>
                  </w:pPr>
                  <w:r w:rsidRPr="00AE2A8C">
                    <w:rPr>
                      <w:rFonts w:ascii="Calibri" w:eastAsia="Times New Roman" w:hAnsi="Calibri" w:cs="Calibri"/>
                      <w:b/>
                      <w:bCs/>
                      <w:sz w:val="16"/>
                      <w:szCs w:val="16"/>
                    </w:rPr>
                    <w:t>$</w:t>
                  </w:r>
                  <w:r w:rsidR="00C8495B">
                    <w:rPr>
                      <w:rFonts w:ascii="Calibri" w:eastAsia="Times New Roman" w:hAnsi="Calibri" w:cs="Calibri"/>
                      <w:b/>
                      <w:bCs/>
                      <w:sz w:val="16"/>
                      <w:szCs w:val="16"/>
                    </w:rPr>
                    <w:t>10,512</w:t>
                  </w:r>
                </w:p>
              </w:tc>
            </w:tr>
            <w:tr w:rsidR="00165477" w:rsidRPr="00AE2A8C" w14:paraId="23C994CA" w14:textId="77777777" w:rsidTr="000230A5">
              <w:trPr>
                <w:trHeight w:val="20"/>
              </w:trPr>
              <w:tc>
                <w:tcPr>
                  <w:tcW w:w="3036" w:type="dxa"/>
                  <w:tcBorders>
                    <w:top w:val="nil"/>
                    <w:left w:val="single" w:sz="4" w:space="0" w:color="auto"/>
                    <w:bottom w:val="nil"/>
                    <w:right w:val="nil"/>
                  </w:tcBorders>
                  <w:shd w:val="clear" w:color="auto" w:fill="auto"/>
                  <w:noWrap/>
                  <w:hideMark/>
                </w:tcPr>
                <w:p w14:paraId="435B99B9" w14:textId="77777777" w:rsidR="00657039" w:rsidRPr="00AE2A8C" w:rsidRDefault="00657039" w:rsidP="00165477">
                  <w:pP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Budgeted Headcount</w:t>
                  </w:r>
                </w:p>
              </w:tc>
              <w:tc>
                <w:tcPr>
                  <w:tcW w:w="860" w:type="dxa"/>
                  <w:tcBorders>
                    <w:top w:val="nil"/>
                    <w:left w:val="nil"/>
                    <w:right w:val="nil"/>
                  </w:tcBorders>
                  <w:shd w:val="clear" w:color="auto" w:fill="auto"/>
                  <w:noWrap/>
                  <w:vAlign w:val="bottom"/>
                  <w:hideMark/>
                </w:tcPr>
                <w:p w14:paraId="2C253935" w14:textId="77777777" w:rsidR="00657039" w:rsidRPr="00AE2A8C" w:rsidRDefault="00657039" w:rsidP="000230A5">
                  <w:pPr>
                    <w:jc w:val="right"/>
                    <w:rPr>
                      <w:rFonts w:ascii="Calibri" w:eastAsia="Times New Roman" w:hAnsi="Calibri" w:cs="Calibri"/>
                      <w:b/>
                      <w:bCs/>
                      <w:color w:val="000000"/>
                      <w:sz w:val="16"/>
                      <w:szCs w:val="16"/>
                    </w:rPr>
                  </w:pPr>
                </w:p>
              </w:tc>
              <w:tc>
                <w:tcPr>
                  <w:tcW w:w="930" w:type="dxa"/>
                  <w:tcBorders>
                    <w:top w:val="nil"/>
                    <w:left w:val="nil"/>
                    <w:right w:val="nil"/>
                  </w:tcBorders>
                  <w:shd w:val="clear" w:color="auto" w:fill="auto"/>
                  <w:noWrap/>
                  <w:vAlign w:val="bottom"/>
                  <w:hideMark/>
                </w:tcPr>
                <w:p w14:paraId="2B10686B" w14:textId="77777777" w:rsidR="00657039" w:rsidRPr="00AE2A8C" w:rsidRDefault="00657039" w:rsidP="000230A5">
                  <w:pPr>
                    <w:jc w:val="right"/>
                    <w:rPr>
                      <w:rFonts w:ascii="Calibri" w:eastAsia="Times New Roman" w:hAnsi="Calibri" w:cs="Calibri"/>
                      <w:sz w:val="16"/>
                      <w:szCs w:val="16"/>
                    </w:rPr>
                  </w:pPr>
                </w:p>
              </w:tc>
              <w:tc>
                <w:tcPr>
                  <w:tcW w:w="958" w:type="dxa"/>
                  <w:tcBorders>
                    <w:top w:val="nil"/>
                    <w:left w:val="nil"/>
                    <w:right w:val="nil"/>
                  </w:tcBorders>
                  <w:shd w:val="clear" w:color="auto" w:fill="auto"/>
                  <w:noWrap/>
                  <w:vAlign w:val="bottom"/>
                  <w:hideMark/>
                </w:tcPr>
                <w:p w14:paraId="2F829342" w14:textId="77777777" w:rsidR="00657039" w:rsidRPr="00AE2A8C" w:rsidRDefault="00657039" w:rsidP="000230A5">
                  <w:pPr>
                    <w:jc w:val="right"/>
                    <w:rPr>
                      <w:rFonts w:ascii="Calibri" w:eastAsia="Times New Roman" w:hAnsi="Calibri" w:cs="Calibri"/>
                      <w:sz w:val="16"/>
                      <w:szCs w:val="16"/>
                    </w:rPr>
                  </w:pPr>
                </w:p>
              </w:tc>
              <w:tc>
                <w:tcPr>
                  <w:tcW w:w="856" w:type="dxa"/>
                  <w:tcBorders>
                    <w:top w:val="nil"/>
                    <w:left w:val="nil"/>
                    <w:right w:val="nil"/>
                  </w:tcBorders>
                  <w:shd w:val="clear" w:color="auto" w:fill="auto"/>
                  <w:noWrap/>
                  <w:vAlign w:val="bottom"/>
                  <w:hideMark/>
                </w:tcPr>
                <w:p w14:paraId="3F582245" w14:textId="77777777" w:rsidR="00657039" w:rsidRPr="00AE2A8C" w:rsidRDefault="00657039" w:rsidP="000230A5">
                  <w:pPr>
                    <w:jc w:val="right"/>
                    <w:rPr>
                      <w:rFonts w:ascii="Calibri" w:eastAsia="Times New Roman" w:hAnsi="Calibri" w:cs="Calibri"/>
                      <w:sz w:val="16"/>
                      <w:szCs w:val="16"/>
                    </w:rPr>
                  </w:pPr>
                </w:p>
              </w:tc>
              <w:tc>
                <w:tcPr>
                  <w:tcW w:w="900" w:type="dxa"/>
                  <w:tcBorders>
                    <w:top w:val="nil"/>
                    <w:left w:val="nil"/>
                    <w:right w:val="nil"/>
                  </w:tcBorders>
                  <w:shd w:val="clear" w:color="auto" w:fill="auto"/>
                  <w:noWrap/>
                  <w:vAlign w:val="bottom"/>
                  <w:hideMark/>
                </w:tcPr>
                <w:p w14:paraId="33277BFF" w14:textId="77777777" w:rsidR="00657039" w:rsidRPr="00AE2A8C" w:rsidRDefault="00657039" w:rsidP="000230A5">
                  <w:pPr>
                    <w:jc w:val="right"/>
                    <w:rPr>
                      <w:rFonts w:ascii="Calibri" w:eastAsia="Times New Roman" w:hAnsi="Calibri" w:cs="Calibri"/>
                      <w:sz w:val="16"/>
                      <w:szCs w:val="16"/>
                    </w:rPr>
                  </w:pPr>
                </w:p>
              </w:tc>
              <w:tc>
                <w:tcPr>
                  <w:tcW w:w="1069" w:type="dxa"/>
                  <w:tcBorders>
                    <w:top w:val="nil"/>
                    <w:left w:val="nil"/>
                    <w:right w:val="single" w:sz="4" w:space="0" w:color="auto"/>
                  </w:tcBorders>
                  <w:shd w:val="clear" w:color="auto" w:fill="auto"/>
                  <w:noWrap/>
                  <w:vAlign w:val="bottom"/>
                  <w:hideMark/>
                </w:tcPr>
                <w:p w14:paraId="0CCCB1B1"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w:t>
                  </w:r>
                </w:p>
              </w:tc>
            </w:tr>
            <w:tr w:rsidR="00165477" w:rsidRPr="00657039" w14:paraId="398B62C6" w14:textId="77777777" w:rsidTr="000230A5">
              <w:trPr>
                <w:trHeight w:val="20"/>
              </w:trPr>
              <w:tc>
                <w:tcPr>
                  <w:tcW w:w="3036" w:type="dxa"/>
                  <w:tcBorders>
                    <w:top w:val="nil"/>
                    <w:left w:val="single" w:sz="4" w:space="0" w:color="auto"/>
                    <w:bottom w:val="nil"/>
                    <w:right w:val="nil"/>
                  </w:tcBorders>
                  <w:shd w:val="clear" w:color="auto" w:fill="auto"/>
                  <w:hideMark/>
                </w:tcPr>
                <w:p w14:paraId="075DD9C9" w14:textId="77777777" w:rsidR="00657039" w:rsidRPr="00AE2A8C" w:rsidRDefault="00657039" w:rsidP="00165477">
                  <w:pPr>
                    <w:rPr>
                      <w:rFonts w:ascii="Calibri" w:eastAsia="Times New Roman" w:hAnsi="Calibri" w:cs="Calibri"/>
                      <w:color w:val="000000"/>
                      <w:sz w:val="16"/>
                      <w:szCs w:val="16"/>
                    </w:rPr>
                  </w:pPr>
                  <w:r w:rsidRPr="00AE2A8C">
                    <w:rPr>
                      <w:rFonts w:ascii="Calibri" w:eastAsia="Times New Roman" w:hAnsi="Calibri" w:cs="Calibri"/>
                      <w:color w:val="000000"/>
                      <w:sz w:val="16"/>
                      <w:szCs w:val="16"/>
                    </w:rPr>
                    <w:t>Full-Time Positions - Civilian</w:t>
                  </w:r>
                </w:p>
              </w:tc>
              <w:tc>
                <w:tcPr>
                  <w:tcW w:w="860" w:type="dxa"/>
                  <w:tcBorders>
                    <w:top w:val="nil"/>
                    <w:left w:val="nil"/>
                    <w:bottom w:val="single" w:sz="4" w:space="0" w:color="auto"/>
                    <w:right w:val="nil"/>
                  </w:tcBorders>
                  <w:shd w:val="clear" w:color="auto" w:fill="auto"/>
                  <w:noWrap/>
                  <w:vAlign w:val="bottom"/>
                  <w:hideMark/>
                </w:tcPr>
                <w:p w14:paraId="3678A3AD"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518 </w:t>
                  </w:r>
                </w:p>
              </w:tc>
              <w:tc>
                <w:tcPr>
                  <w:tcW w:w="930" w:type="dxa"/>
                  <w:tcBorders>
                    <w:top w:val="nil"/>
                    <w:left w:val="nil"/>
                    <w:bottom w:val="single" w:sz="4" w:space="0" w:color="auto"/>
                    <w:right w:val="nil"/>
                  </w:tcBorders>
                  <w:shd w:val="clear" w:color="auto" w:fill="auto"/>
                  <w:noWrap/>
                  <w:vAlign w:val="bottom"/>
                  <w:hideMark/>
                </w:tcPr>
                <w:p w14:paraId="4D2BEB67"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566 </w:t>
                  </w:r>
                </w:p>
              </w:tc>
              <w:tc>
                <w:tcPr>
                  <w:tcW w:w="958" w:type="dxa"/>
                  <w:tcBorders>
                    <w:top w:val="nil"/>
                    <w:left w:val="nil"/>
                    <w:bottom w:val="single" w:sz="4" w:space="0" w:color="auto"/>
                    <w:right w:val="nil"/>
                  </w:tcBorders>
                  <w:shd w:val="clear" w:color="auto" w:fill="auto"/>
                  <w:noWrap/>
                  <w:vAlign w:val="bottom"/>
                  <w:hideMark/>
                </w:tcPr>
                <w:p w14:paraId="28F2BA2B"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598 </w:t>
                  </w:r>
                </w:p>
              </w:tc>
              <w:tc>
                <w:tcPr>
                  <w:tcW w:w="856" w:type="dxa"/>
                  <w:tcBorders>
                    <w:top w:val="nil"/>
                    <w:left w:val="nil"/>
                    <w:bottom w:val="single" w:sz="4" w:space="0" w:color="auto"/>
                    <w:right w:val="nil"/>
                  </w:tcBorders>
                  <w:shd w:val="clear" w:color="auto" w:fill="auto"/>
                  <w:noWrap/>
                  <w:vAlign w:val="bottom"/>
                  <w:hideMark/>
                </w:tcPr>
                <w:p w14:paraId="02DCBEBE"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598 </w:t>
                  </w:r>
                </w:p>
              </w:tc>
              <w:tc>
                <w:tcPr>
                  <w:tcW w:w="900" w:type="dxa"/>
                  <w:tcBorders>
                    <w:top w:val="nil"/>
                    <w:left w:val="nil"/>
                    <w:bottom w:val="single" w:sz="4" w:space="0" w:color="auto"/>
                    <w:right w:val="nil"/>
                  </w:tcBorders>
                  <w:shd w:val="clear" w:color="auto" w:fill="auto"/>
                  <w:noWrap/>
                  <w:vAlign w:val="bottom"/>
                  <w:hideMark/>
                </w:tcPr>
                <w:p w14:paraId="698E3E8F" w14:textId="77777777" w:rsidR="00657039" w:rsidRPr="00AE2A8C" w:rsidRDefault="00657039" w:rsidP="000230A5">
                  <w:pPr>
                    <w:jc w:val="right"/>
                    <w:rPr>
                      <w:rFonts w:ascii="Calibri" w:eastAsia="Times New Roman" w:hAnsi="Calibri" w:cs="Calibri"/>
                      <w:color w:val="000000"/>
                      <w:sz w:val="16"/>
                      <w:szCs w:val="16"/>
                    </w:rPr>
                  </w:pPr>
                  <w:r w:rsidRPr="00AE2A8C">
                    <w:rPr>
                      <w:rFonts w:ascii="Calibri" w:eastAsia="Times New Roman" w:hAnsi="Calibri" w:cs="Calibri"/>
                      <w:color w:val="000000"/>
                      <w:sz w:val="16"/>
                      <w:szCs w:val="16"/>
                    </w:rPr>
                    <w:t xml:space="preserve">645 </w:t>
                  </w:r>
                </w:p>
              </w:tc>
              <w:tc>
                <w:tcPr>
                  <w:tcW w:w="1069" w:type="dxa"/>
                  <w:tcBorders>
                    <w:top w:val="nil"/>
                    <w:left w:val="nil"/>
                    <w:bottom w:val="single" w:sz="4" w:space="0" w:color="auto"/>
                    <w:right w:val="single" w:sz="4" w:space="0" w:color="auto"/>
                  </w:tcBorders>
                  <w:shd w:val="clear" w:color="auto" w:fill="auto"/>
                  <w:noWrap/>
                  <w:vAlign w:val="bottom"/>
                  <w:hideMark/>
                </w:tcPr>
                <w:p w14:paraId="1102F55B" w14:textId="77777777" w:rsidR="00657039" w:rsidRPr="00AE2A8C" w:rsidRDefault="00657039" w:rsidP="000230A5">
                  <w:pPr>
                    <w:jc w:val="right"/>
                    <w:rPr>
                      <w:rFonts w:ascii="Calibri" w:eastAsia="Times New Roman" w:hAnsi="Calibri" w:cs="Calibri"/>
                      <w:sz w:val="16"/>
                      <w:szCs w:val="16"/>
                    </w:rPr>
                  </w:pPr>
                  <w:r w:rsidRPr="00AE2A8C">
                    <w:rPr>
                      <w:rFonts w:ascii="Calibri" w:eastAsia="Times New Roman" w:hAnsi="Calibri" w:cs="Calibri"/>
                      <w:sz w:val="16"/>
                      <w:szCs w:val="16"/>
                    </w:rPr>
                    <w:t xml:space="preserve">47 </w:t>
                  </w:r>
                </w:p>
              </w:tc>
            </w:tr>
            <w:tr w:rsidR="00165477" w:rsidRPr="00657039" w14:paraId="09D9BE00" w14:textId="77777777" w:rsidTr="000230A5">
              <w:trPr>
                <w:trHeight w:val="20"/>
              </w:trPr>
              <w:tc>
                <w:tcPr>
                  <w:tcW w:w="3036" w:type="dxa"/>
                  <w:tcBorders>
                    <w:top w:val="nil"/>
                    <w:left w:val="single" w:sz="4" w:space="0" w:color="auto"/>
                    <w:bottom w:val="single" w:sz="4" w:space="0" w:color="auto"/>
                    <w:right w:val="nil"/>
                  </w:tcBorders>
                  <w:shd w:val="clear" w:color="auto" w:fill="auto"/>
                  <w:noWrap/>
                  <w:hideMark/>
                </w:tcPr>
                <w:p w14:paraId="3359210B" w14:textId="77777777" w:rsidR="00657039" w:rsidRPr="00AE2A8C" w:rsidRDefault="00657039" w:rsidP="00165477">
                  <w:pPr>
                    <w:jc w:val="center"/>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TOTAL</w:t>
                  </w:r>
                </w:p>
              </w:tc>
              <w:tc>
                <w:tcPr>
                  <w:tcW w:w="860" w:type="dxa"/>
                  <w:tcBorders>
                    <w:top w:val="single" w:sz="4" w:space="0" w:color="auto"/>
                    <w:left w:val="nil"/>
                    <w:bottom w:val="single" w:sz="4" w:space="0" w:color="auto"/>
                    <w:right w:val="nil"/>
                  </w:tcBorders>
                  <w:shd w:val="clear" w:color="auto" w:fill="auto"/>
                  <w:noWrap/>
                  <w:vAlign w:val="bottom"/>
                  <w:hideMark/>
                </w:tcPr>
                <w:p w14:paraId="7D557809"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518 </w:t>
                  </w:r>
                </w:p>
              </w:tc>
              <w:tc>
                <w:tcPr>
                  <w:tcW w:w="930" w:type="dxa"/>
                  <w:tcBorders>
                    <w:top w:val="single" w:sz="4" w:space="0" w:color="auto"/>
                    <w:left w:val="nil"/>
                    <w:bottom w:val="single" w:sz="4" w:space="0" w:color="auto"/>
                    <w:right w:val="nil"/>
                  </w:tcBorders>
                  <w:shd w:val="clear" w:color="auto" w:fill="auto"/>
                  <w:noWrap/>
                  <w:vAlign w:val="bottom"/>
                  <w:hideMark/>
                </w:tcPr>
                <w:p w14:paraId="52EAF7B1"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566 </w:t>
                  </w:r>
                </w:p>
              </w:tc>
              <w:tc>
                <w:tcPr>
                  <w:tcW w:w="958" w:type="dxa"/>
                  <w:tcBorders>
                    <w:top w:val="single" w:sz="4" w:space="0" w:color="auto"/>
                    <w:left w:val="nil"/>
                    <w:bottom w:val="single" w:sz="4" w:space="0" w:color="auto"/>
                    <w:right w:val="nil"/>
                  </w:tcBorders>
                  <w:shd w:val="clear" w:color="auto" w:fill="auto"/>
                  <w:noWrap/>
                  <w:vAlign w:val="bottom"/>
                  <w:hideMark/>
                </w:tcPr>
                <w:p w14:paraId="1B2D160C"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598 </w:t>
                  </w:r>
                </w:p>
              </w:tc>
              <w:tc>
                <w:tcPr>
                  <w:tcW w:w="856" w:type="dxa"/>
                  <w:tcBorders>
                    <w:top w:val="single" w:sz="4" w:space="0" w:color="auto"/>
                    <w:left w:val="nil"/>
                    <w:bottom w:val="single" w:sz="4" w:space="0" w:color="auto"/>
                    <w:right w:val="nil"/>
                  </w:tcBorders>
                  <w:shd w:val="clear" w:color="auto" w:fill="auto"/>
                  <w:noWrap/>
                  <w:vAlign w:val="bottom"/>
                  <w:hideMark/>
                </w:tcPr>
                <w:p w14:paraId="2BB38E8C"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598 </w:t>
                  </w:r>
                </w:p>
              </w:tc>
              <w:tc>
                <w:tcPr>
                  <w:tcW w:w="900" w:type="dxa"/>
                  <w:tcBorders>
                    <w:top w:val="single" w:sz="4" w:space="0" w:color="auto"/>
                    <w:left w:val="nil"/>
                    <w:bottom w:val="single" w:sz="4" w:space="0" w:color="auto"/>
                    <w:right w:val="nil"/>
                  </w:tcBorders>
                  <w:shd w:val="clear" w:color="auto" w:fill="auto"/>
                  <w:noWrap/>
                  <w:vAlign w:val="bottom"/>
                  <w:hideMark/>
                </w:tcPr>
                <w:p w14:paraId="22704F94" w14:textId="77777777" w:rsidR="00657039" w:rsidRPr="00AE2A8C" w:rsidRDefault="00657039" w:rsidP="000230A5">
                  <w:pPr>
                    <w:jc w:val="right"/>
                    <w:rPr>
                      <w:rFonts w:ascii="Calibri" w:eastAsia="Times New Roman" w:hAnsi="Calibri" w:cs="Calibri"/>
                      <w:b/>
                      <w:bCs/>
                      <w:color w:val="000000"/>
                      <w:sz w:val="16"/>
                      <w:szCs w:val="16"/>
                    </w:rPr>
                  </w:pPr>
                  <w:r w:rsidRPr="00AE2A8C">
                    <w:rPr>
                      <w:rFonts w:ascii="Calibri" w:eastAsia="Times New Roman" w:hAnsi="Calibri" w:cs="Calibri"/>
                      <w:b/>
                      <w:bCs/>
                      <w:color w:val="000000"/>
                      <w:sz w:val="16"/>
                      <w:szCs w:val="16"/>
                    </w:rPr>
                    <w:t xml:space="preserve">645 </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49A99584" w14:textId="77777777" w:rsidR="00657039" w:rsidRPr="00AE2A8C" w:rsidRDefault="00657039" w:rsidP="000230A5">
                  <w:pPr>
                    <w:jc w:val="right"/>
                    <w:rPr>
                      <w:rFonts w:ascii="Calibri" w:eastAsia="Times New Roman" w:hAnsi="Calibri" w:cs="Calibri"/>
                      <w:b/>
                      <w:bCs/>
                      <w:sz w:val="16"/>
                      <w:szCs w:val="16"/>
                    </w:rPr>
                  </w:pPr>
                  <w:r w:rsidRPr="00AE2A8C">
                    <w:rPr>
                      <w:rFonts w:ascii="Calibri" w:eastAsia="Times New Roman" w:hAnsi="Calibri" w:cs="Calibri"/>
                      <w:b/>
                      <w:bCs/>
                      <w:sz w:val="16"/>
                      <w:szCs w:val="16"/>
                    </w:rPr>
                    <w:t xml:space="preserve">47 </w:t>
                  </w:r>
                </w:p>
              </w:tc>
            </w:tr>
            <w:tr w:rsidR="00657039" w:rsidRPr="00AE2A8C" w14:paraId="1178E443" w14:textId="77777777" w:rsidTr="000230A5">
              <w:trPr>
                <w:trHeight w:val="20"/>
              </w:trPr>
              <w:tc>
                <w:tcPr>
                  <w:tcW w:w="8609" w:type="dxa"/>
                  <w:gridSpan w:val="7"/>
                  <w:tcBorders>
                    <w:top w:val="single" w:sz="4" w:space="0" w:color="auto"/>
                    <w:bottom w:val="nil"/>
                    <w:right w:val="nil"/>
                  </w:tcBorders>
                  <w:shd w:val="clear" w:color="auto" w:fill="auto"/>
                  <w:noWrap/>
                  <w:hideMark/>
                </w:tcPr>
                <w:p w14:paraId="015ABFB3" w14:textId="77777777" w:rsidR="00657039" w:rsidRPr="00AE2A8C" w:rsidRDefault="00657039" w:rsidP="00165477">
                  <w:pPr>
                    <w:rPr>
                      <w:rFonts w:ascii="Calibri" w:eastAsia="Times New Roman" w:hAnsi="Calibri" w:cs="Calibri"/>
                      <w:i/>
                      <w:iCs/>
                      <w:color w:val="000000"/>
                      <w:sz w:val="16"/>
                      <w:szCs w:val="16"/>
                    </w:rPr>
                  </w:pPr>
                  <w:r w:rsidRPr="00AE2A8C">
                    <w:rPr>
                      <w:rFonts w:ascii="Calibri" w:eastAsia="Times New Roman" w:hAnsi="Calibri" w:cs="Calibri"/>
                      <w:i/>
                      <w:iCs/>
                      <w:color w:val="000000"/>
                      <w:sz w:val="16"/>
                      <w:szCs w:val="16"/>
                    </w:rPr>
                    <w:t xml:space="preserve">*The difference of Fiscal 2026 Preliminary Budget compared to Fiscal 2025 Adopted Budget. </w:t>
                  </w:r>
                </w:p>
              </w:tc>
            </w:tr>
            <w:tr w:rsidR="00657039" w:rsidRPr="00AE2A8C" w14:paraId="67263750" w14:textId="77777777" w:rsidTr="000230A5">
              <w:trPr>
                <w:trHeight w:val="20"/>
              </w:trPr>
              <w:tc>
                <w:tcPr>
                  <w:tcW w:w="8609" w:type="dxa"/>
                  <w:gridSpan w:val="7"/>
                  <w:tcBorders>
                    <w:top w:val="nil"/>
                    <w:bottom w:val="nil"/>
                    <w:right w:val="nil"/>
                  </w:tcBorders>
                  <w:shd w:val="clear" w:color="auto" w:fill="auto"/>
                  <w:noWrap/>
                  <w:hideMark/>
                </w:tcPr>
                <w:p w14:paraId="65D99496" w14:textId="77777777" w:rsidR="00657039" w:rsidRPr="00AE2A8C" w:rsidRDefault="00657039" w:rsidP="00165477">
                  <w:pPr>
                    <w:rPr>
                      <w:rFonts w:ascii="Calibri" w:eastAsia="Times New Roman" w:hAnsi="Calibri" w:cs="Calibri"/>
                      <w:i/>
                      <w:iCs/>
                      <w:color w:val="000000"/>
                      <w:sz w:val="16"/>
                      <w:szCs w:val="16"/>
                    </w:rPr>
                  </w:pPr>
                  <w:r w:rsidRPr="00AE2A8C">
                    <w:rPr>
                      <w:rFonts w:ascii="Calibri" w:eastAsia="Times New Roman" w:hAnsi="Calibri" w:cs="Calibri"/>
                      <w:i/>
                      <w:iCs/>
                      <w:color w:val="000000"/>
                      <w:sz w:val="16"/>
                      <w:szCs w:val="16"/>
                    </w:rPr>
                    <w:t>Source: New York City Office of Management and Budget</w:t>
                  </w:r>
                </w:p>
              </w:tc>
            </w:tr>
          </w:tbl>
          <w:p w14:paraId="4024E11D"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1DCE256"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DCA6646"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8C26544" w14:textId="13C58EB0"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CFFAC57" w14:textId="740B40C2"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EC043D7" w14:textId="5A0A0951"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E14615C"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4B3D9BE" w14:textId="4F5BE430"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34DD996" w14:textId="6E6BCC8F"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8937A6B" w14:textId="79A1D722"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0C73461" w14:textId="3A87E161"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9DE06FB" w14:textId="6B15E83D"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27B4ED7" w14:textId="5A214E0F"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ABC7A3A" w14:textId="58BD0595"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68BFAC5" w14:textId="207599CC"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A99E5AC" w14:textId="738008CD"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1DE8435" w14:textId="4C55B5DE"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FBEBFA4"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9851CB1"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00CB025"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2B880C30"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1D6FF7D"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49FF2CF"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DA30640"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EA408C6"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1240DCF"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8A218C4" w14:textId="2D9616DC"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1F7AFB0" w14:textId="606BB03F"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E5549DD" w14:textId="6FAD11EA"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D952149" w14:textId="37E3F5B5"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F55ECF5" w14:textId="50C9D9C0"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AB37A82" w14:textId="77777777" w:rsidR="000230A5" w:rsidRDefault="000230A5"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5D27035" w14:textId="6BCF4C2E"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AAA700F" w14:textId="7A198E94" w:rsidR="00BB2B9C" w:rsidRDefault="00BB2B9C"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17FCFA8" w14:textId="77777777" w:rsidR="001F248A" w:rsidRDefault="001F248A"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74D2A6D"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bl>
            <w:tblPr>
              <w:tblW w:w="8492" w:type="dxa"/>
              <w:tblLayout w:type="fixed"/>
              <w:tblLook w:val="04A0" w:firstRow="1" w:lastRow="0" w:firstColumn="1" w:lastColumn="0" w:noHBand="0" w:noVBand="1"/>
            </w:tblPr>
            <w:tblGrid>
              <w:gridCol w:w="3151"/>
              <w:gridCol w:w="940"/>
              <w:gridCol w:w="950"/>
              <w:gridCol w:w="966"/>
              <w:gridCol w:w="718"/>
              <w:gridCol w:w="718"/>
              <w:gridCol w:w="1049"/>
            </w:tblGrid>
            <w:tr w:rsidR="00657039" w:rsidRPr="00165477" w14:paraId="74F61DF2" w14:textId="77777777" w:rsidTr="000230A5">
              <w:trPr>
                <w:trHeight w:val="20"/>
              </w:trPr>
              <w:tc>
                <w:tcPr>
                  <w:tcW w:w="8492" w:type="dxa"/>
                  <w:gridSpan w:val="7"/>
                  <w:tcBorders>
                    <w:top w:val="single" w:sz="4" w:space="0" w:color="auto"/>
                    <w:left w:val="single" w:sz="4" w:space="0" w:color="auto"/>
                    <w:bottom w:val="nil"/>
                    <w:right w:val="single" w:sz="4" w:space="0" w:color="000000"/>
                  </w:tcBorders>
                  <w:shd w:val="clear" w:color="auto" w:fill="auto"/>
                  <w:noWrap/>
                  <w:hideMark/>
                </w:tcPr>
                <w:p w14:paraId="02B5010E" w14:textId="77777777" w:rsidR="00657039" w:rsidRPr="00165477" w:rsidRDefault="00657039" w:rsidP="00657039">
                  <w:pPr>
                    <w:rPr>
                      <w:rFonts w:ascii="Calibri" w:eastAsia="Times New Roman" w:hAnsi="Calibri" w:cs="Calibri"/>
                      <w:b/>
                      <w:bCs/>
                      <w:sz w:val="16"/>
                      <w:szCs w:val="16"/>
                    </w:rPr>
                  </w:pPr>
                  <w:r w:rsidRPr="00165477">
                    <w:rPr>
                      <w:rFonts w:ascii="Calibri" w:eastAsia="Times New Roman" w:hAnsi="Calibri" w:cs="Calibri"/>
                      <w:b/>
                      <w:bCs/>
                      <w:sz w:val="16"/>
                      <w:szCs w:val="16"/>
                    </w:rPr>
                    <w:t>Roadway Construction Coordination &amp; Administration</w:t>
                  </w:r>
                </w:p>
              </w:tc>
            </w:tr>
            <w:tr w:rsidR="00657039" w:rsidRPr="00165477" w14:paraId="6FEC04F1" w14:textId="77777777" w:rsidTr="000230A5">
              <w:trPr>
                <w:trHeight w:val="20"/>
              </w:trPr>
              <w:tc>
                <w:tcPr>
                  <w:tcW w:w="3151" w:type="dxa"/>
                  <w:tcBorders>
                    <w:top w:val="nil"/>
                    <w:left w:val="single" w:sz="4" w:space="0" w:color="auto"/>
                    <w:bottom w:val="single" w:sz="4" w:space="0" w:color="auto"/>
                    <w:right w:val="nil"/>
                  </w:tcBorders>
                  <w:shd w:val="clear" w:color="auto" w:fill="auto"/>
                  <w:noWrap/>
                  <w:hideMark/>
                </w:tcPr>
                <w:p w14:paraId="20E7BF09" w14:textId="77777777" w:rsidR="00657039" w:rsidRPr="00165477" w:rsidRDefault="00657039" w:rsidP="00657039">
                  <w:pPr>
                    <w:rPr>
                      <w:rFonts w:ascii="Calibri" w:eastAsia="Times New Roman" w:hAnsi="Calibri" w:cs="Calibri"/>
                      <w:i/>
                      <w:iCs/>
                      <w:color w:val="000000"/>
                      <w:sz w:val="16"/>
                      <w:szCs w:val="16"/>
                    </w:rPr>
                  </w:pPr>
                  <w:r w:rsidRPr="00165477">
                    <w:rPr>
                      <w:rFonts w:ascii="Calibri" w:eastAsia="Times New Roman" w:hAnsi="Calibri" w:cs="Calibri"/>
                      <w:i/>
                      <w:iCs/>
                      <w:color w:val="000000"/>
                      <w:sz w:val="16"/>
                      <w:szCs w:val="16"/>
                    </w:rPr>
                    <w:t>Dollars in Thousands</w:t>
                  </w:r>
                </w:p>
              </w:tc>
              <w:tc>
                <w:tcPr>
                  <w:tcW w:w="940" w:type="dxa"/>
                  <w:tcBorders>
                    <w:top w:val="nil"/>
                    <w:left w:val="nil"/>
                    <w:bottom w:val="single" w:sz="4" w:space="0" w:color="auto"/>
                    <w:right w:val="nil"/>
                  </w:tcBorders>
                  <w:shd w:val="clear" w:color="auto" w:fill="auto"/>
                  <w:noWrap/>
                  <w:hideMark/>
                </w:tcPr>
                <w:p w14:paraId="759878E2"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p>
              </w:tc>
              <w:tc>
                <w:tcPr>
                  <w:tcW w:w="950" w:type="dxa"/>
                  <w:tcBorders>
                    <w:top w:val="nil"/>
                    <w:left w:val="nil"/>
                    <w:bottom w:val="single" w:sz="4" w:space="0" w:color="auto"/>
                    <w:right w:val="nil"/>
                  </w:tcBorders>
                  <w:shd w:val="clear" w:color="auto" w:fill="auto"/>
                  <w:noWrap/>
                  <w:hideMark/>
                </w:tcPr>
                <w:p w14:paraId="75627447"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p>
              </w:tc>
              <w:tc>
                <w:tcPr>
                  <w:tcW w:w="966" w:type="dxa"/>
                  <w:tcBorders>
                    <w:top w:val="nil"/>
                    <w:left w:val="nil"/>
                    <w:bottom w:val="single" w:sz="4" w:space="0" w:color="auto"/>
                    <w:right w:val="nil"/>
                  </w:tcBorders>
                  <w:shd w:val="clear" w:color="auto" w:fill="auto"/>
                  <w:noWrap/>
                  <w:hideMark/>
                </w:tcPr>
                <w:p w14:paraId="5D13C380"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p>
              </w:tc>
              <w:tc>
                <w:tcPr>
                  <w:tcW w:w="718" w:type="dxa"/>
                  <w:tcBorders>
                    <w:top w:val="nil"/>
                    <w:left w:val="nil"/>
                    <w:bottom w:val="single" w:sz="4" w:space="0" w:color="auto"/>
                    <w:right w:val="nil"/>
                  </w:tcBorders>
                  <w:shd w:val="clear" w:color="auto" w:fill="auto"/>
                  <w:noWrap/>
                  <w:hideMark/>
                </w:tcPr>
                <w:p w14:paraId="5A3FDB24"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p>
              </w:tc>
              <w:tc>
                <w:tcPr>
                  <w:tcW w:w="718" w:type="dxa"/>
                  <w:tcBorders>
                    <w:top w:val="nil"/>
                    <w:left w:val="nil"/>
                    <w:bottom w:val="single" w:sz="4" w:space="0" w:color="auto"/>
                    <w:right w:val="nil"/>
                  </w:tcBorders>
                  <w:shd w:val="clear" w:color="auto" w:fill="auto"/>
                  <w:noWrap/>
                  <w:hideMark/>
                </w:tcPr>
                <w:p w14:paraId="5EC6E585"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p>
              </w:tc>
              <w:tc>
                <w:tcPr>
                  <w:tcW w:w="1049" w:type="dxa"/>
                  <w:tcBorders>
                    <w:top w:val="nil"/>
                    <w:left w:val="nil"/>
                    <w:bottom w:val="single" w:sz="4" w:space="0" w:color="auto"/>
                    <w:right w:val="single" w:sz="4" w:space="0" w:color="auto"/>
                  </w:tcBorders>
                  <w:shd w:val="clear" w:color="auto" w:fill="auto"/>
                  <w:noWrap/>
                  <w:hideMark/>
                </w:tcPr>
                <w:p w14:paraId="0F5FF94F" w14:textId="77777777" w:rsidR="00657039" w:rsidRPr="00165477" w:rsidRDefault="00657039" w:rsidP="00657039">
                  <w:pPr>
                    <w:jc w:val="center"/>
                    <w:rPr>
                      <w:rFonts w:ascii="Calibri" w:eastAsia="Times New Roman" w:hAnsi="Calibri" w:cs="Calibri"/>
                      <w:b/>
                      <w:bCs/>
                      <w:sz w:val="16"/>
                      <w:szCs w:val="16"/>
                    </w:rPr>
                  </w:pPr>
                  <w:r w:rsidRPr="00165477">
                    <w:rPr>
                      <w:rFonts w:ascii="Calibri" w:eastAsia="Times New Roman" w:hAnsi="Calibri" w:cs="Calibri"/>
                      <w:b/>
                      <w:bCs/>
                      <w:sz w:val="16"/>
                      <w:szCs w:val="16"/>
                    </w:rPr>
                    <w:t> </w:t>
                  </w:r>
                </w:p>
              </w:tc>
            </w:tr>
            <w:tr w:rsidR="00657039" w:rsidRPr="00165477" w14:paraId="03A84529" w14:textId="77777777" w:rsidTr="000230A5">
              <w:trPr>
                <w:trHeight w:val="20"/>
              </w:trPr>
              <w:tc>
                <w:tcPr>
                  <w:tcW w:w="3151" w:type="dxa"/>
                  <w:tcBorders>
                    <w:top w:val="nil"/>
                    <w:left w:val="single" w:sz="4" w:space="0" w:color="auto"/>
                    <w:bottom w:val="nil"/>
                    <w:right w:val="nil"/>
                  </w:tcBorders>
                  <w:shd w:val="clear" w:color="auto" w:fill="auto"/>
                  <w:noWrap/>
                  <w:hideMark/>
                </w:tcPr>
                <w:p w14:paraId="4C868910"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940" w:type="dxa"/>
                  <w:tcBorders>
                    <w:top w:val="nil"/>
                    <w:left w:val="nil"/>
                    <w:bottom w:val="nil"/>
                    <w:right w:val="nil"/>
                  </w:tcBorders>
                  <w:shd w:val="clear" w:color="auto" w:fill="auto"/>
                  <w:noWrap/>
                  <w:hideMark/>
                </w:tcPr>
                <w:p w14:paraId="6044F9DC"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FY23</w:t>
                  </w:r>
                </w:p>
              </w:tc>
              <w:tc>
                <w:tcPr>
                  <w:tcW w:w="950" w:type="dxa"/>
                  <w:tcBorders>
                    <w:top w:val="nil"/>
                    <w:left w:val="nil"/>
                    <w:bottom w:val="nil"/>
                    <w:right w:val="nil"/>
                  </w:tcBorders>
                  <w:shd w:val="clear" w:color="auto" w:fill="auto"/>
                  <w:noWrap/>
                  <w:hideMark/>
                </w:tcPr>
                <w:p w14:paraId="51325EF6"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FY24</w:t>
                  </w:r>
                </w:p>
              </w:tc>
              <w:tc>
                <w:tcPr>
                  <w:tcW w:w="966" w:type="dxa"/>
                  <w:tcBorders>
                    <w:top w:val="nil"/>
                    <w:left w:val="nil"/>
                    <w:bottom w:val="nil"/>
                    <w:right w:val="nil"/>
                  </w:tcBorders>
                  <w:shd w:val="clear" w:color="auto" w:fill="auto"/>
                  <w:noWrap/>
                  <w:hideMark/>
                </w:tcPr>
                <w:p w14:paraId="1471EEBE"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FY25</w:t>
                  </w:r>
                </w:p>
              </w:tc>
              <w:tc>
                <w:tcPr>
                  <w:tcW w:w="1436" w:type="dxa"/>
                  <w:gridSpan w:val="2"/>
                  <w:tcBorders>
                    <w:top w:val="single" w:sz="4" w:space="0" w:color="auto"/>
                    <w:left w:val="nil"/>
                    <w:bottom w:val="single" w:sz="4" w:space="0" w:color="auto"/>
                    <w:right w:val="nil"/>
                  </w:tcBorders>
                  <w:shd w:val="clear" w:color="auto" w:fill="auto"/>
                  <w:noWrap/>
                  <w:hideMark/>
                </w:tcPr>
                <w:p w14:paraId="71E0ADA9"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Preliminary Plan</w:t>
                  </w:r>
                </w:p>
              </w:tc>
              <w:tc>
                <w:tcPr>
                  <w:tcW w:w="1049" w:type="dxa"/>
                  <w:tcBorders>
                    <w:top w:val="single" w:sz="4" w:space="0" w:color="auto"/>
                    <w:left w:val="nil"/>
                    <w:bottom w:val="nil"/>
                    <w:right w:val="single" w:sz="4" w:space="0" w:color="auto"/>
                  </w:tcBorders>
                  <w:shd w:val="clear" w:color="auto" w:fill="auto"/>
                  <w:noWrap/>
                  <w:hideMark/>
                </w:tcPr>
                <w:p w14:paraId="537326E7" w14:textId="77777777" w:rsidR="00657039" w:rsidRPr="00165477" w:rsidRDefault="00657039" w:rsidP="00657039">
                  <w:pPr>
                    <w:jc w:val="center"/>
                    <w:rPr>
                      <w:rFonts w:ascii="Calibri" w:eastAsia="Times New Roman" w:hAnsi="Calibri" w:cs="Calibri"/>
                      <w:b/>
                      <w:bCs/>
                      <w:sz w:val="16"/>
                      <w:szCs w:val="16"/>
                    </w:rPr>
                  </w:pPr>
                  <w:r w:rsidRPr="00165477">
                    <w:rPr>
                      <w:rFonts w:ascii="Calibri" w:eastAsia="Times New Roman" w:hAnsi="Calibri" w:cs="Calibri"/>
                      <w:b/>
                      <w:bCs/>
                      <w:sz w:val="16"/>
                      <w:szCs w:val="16"/>
                    </w:rPr>
                    <w:t>*Difference</w:t>
                  </w:r>
                </w:p>
              </w:tc>
            </w:tr>
            <w:tr w:rsidR="00657039" w:rsidRPr="00165477" w14:paraId="3145250D" w14:textId="77777777" w:rsidTr="000230A5">
              <w:trPr>
                <w:trHeight w:val="20"/>
              </w:trPr>
              <w:tc>
                <w:tcPr>
                  <w:tcW w:w="3151" w:type="dxa"/>
                  <w:tcBorders>
                    <w:top w:val="nil"/>
                    <w:left w:val="single" w:sz="4" w:space="0" w:color="auto"/>
                    <w:bottom w:val="nil"/>
                    <w:right w:val="nil"/>
                  </w:tcBorders>
                  <w:shd w:val="clear" w:color="auto" w:fill="auto"/>
                  <w:noWrap/>
                  <w:hideMark/>
                </w:tcPr>
                <w:p w14:paraId="6971F62E" w14:textId="77777777" w:rsidR="00657039" w:rsidRPr="00165477" w:rsidRDefault="00657039" w:rsidP="00657039">
                  <w:pPr>
                    <w:rPr>
                      <w:rFonts w:ascii="Calibri" w:eastAsia="Times New Roman" w:hAnsi="Calibri" w:cs="Calibri"/>
                      <w:i/>
                      <w:iCs/>
                      <w:color w:val="000000"/>
                      <w:sz w:val="16"/>
                      <w:szCs w:val="16"/>
                    </w:rPr>
                  </w:pPr>
                  <w:r w:rsidRPr="00165477">
                    <w:rPr>
                      <w:rFonts w:ascii="Calibri" w:eastAsia="Times New Roman" w:hAnsi="Calibri" w:cs="Calibri"/>
                      <w:i/>
                      <w:iCs/>
                      <w:color w:val="000000"/>
                      <w:sz w:val="16"/>
                      <w:szCs w:val="16"/>
                    </w:rPr>
                    <w:t> </w:t>
                  </w:r>
                </w:p>
              </w:tc>
              <w:tc>
                <w:tcPr>
                  <w:tcW w:w="940" w:type="dxa"/>
                  <w:tcBorders>
                    <w:top w:val="nil"/>
                    <w:left w:val="nil"/>
                    <w:bottom w:val="nil"/>
                    <w:right w:val="nil"/>
                  </w:tcBorders>
                  <w:shd w:val="clear" w:color="auto" w:fill="auto"/>
                  <w:hideMark/>
                </w:tcPr>
                <w:p w14:paraId="53FE3D11"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Actual</w:t>
                  </w:r>
                </w:p>
              </w:tc>
              <w:tc>
                <w:tcPr>
                  <w:tcW w:w="950" w:type="dxa"/>
                  <w:tcBorders>
                    <w:top w:val="nil"/>
                    <w:left w:val="nil"/>
                    <w:bottom w:val="nil"/>
                    <w:right w:val="nil"/>
                  </w:tcBorders>
                  <w:shd w:val="clear" w:color="auto" w:fill="auto"/>
                  <w:hideMark/>
                </w:tcPr>
                <w:p w14:paraId="5B79A6C4"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Actual</w:t>
                  </w:r>
                </w:p>
              </w:tc>
              <w:tc>
                <w:tcPr>
                  <w:tcW w:w="966" w:type="dxa"/>
                  <w:tcBorders>
                    <w:top w:val="nil"/>
                    <w:left w:val="nil"/>
                    <w:bottom w:val="nil"/>
                    <w:right w:val="nil"/>
                  </w:tcBorders>
                  <w:shd w:val="clear" w:color="auto" w:fill="auto"/>
                  <w:hideMark/>
                </w:tcPr>
                <w:p w14:paraId="64FF9520"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Adopted</w:t>
                  </w:r>
                </w:p>
              </w:tc>
              <w:tc>
                <w:tcPr>
                  <w:tcW w:w="718" w:type="dxa"/>
                  <w:tcBorders>
                    <w:top w:val="nil"/>
                    <w:left w:val="nil"/>
                    <w:bottom w:val="nil"/>
                    <w:right w:val="nil"/>
                  </w:tcBorders>
                  <w:shd w:val="clear" w:color="auto" w:fill="auto"/>
                  <w:noWrap/>
                  <w:hideMark/>
                </w:tcPr>
                <w:p w14:paraId="3C08EA5B"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FY25</w:t>
                  </w:r>
                </w:p>
              </w:tc>
              <w:tc>
                <w:tcPr>
                  <w:tcW w:w="718" w:type="dxa"/>
                  <w:tcBorders>
                    <w:top w:val="nil"/>
                    <w:left w:val="nil"/>
                    <w:bottom w:val="nil"/>
                    <w:right w:val="nil"/>
                  </w:tcBorders>
                  <w:shd w:val="clear" w:color="auto" w:fill="auto"/>
                  <w:noWrap/>
                  <w:hideMark/>
                </w:tcPr>
                <w:p w14:paraId="3D1376F5"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FY26</w:t>
                  </w:r>
                </w:p>
              </w:tc>
              <w:tc>
                <w:tcPr>
                  <w:tcW w:w="1049" w:type="dxa"/>
                  <w:tcBorders>
                    <w:top w:val="nil"/>
                    <w:left w:val="nil"/>
                    <w:bottom w:val="nil"/>
                    <w:right w:val="single" w:sz="4" w:space="0" w:color="auto"/>
                  </w:tcBorders>
                  <w:shd w:val="clear" w:color="auto" w:fill="auto"/>
                  <w:noWrap/>
                  <w:hideMark/>
                </w:tcPr>
                <w:p w14:paraId="2EC75CF0" w14:textId="77777777" w:rsidR="00657039" w:rsidRPr="00165477" w:rsidRDefault="00657039" w:rsidP="00657039">
                  <w:pPr>
                    <w:jc w:val="center"/>
                    <w:rPr>
                      <w:rFonts w:ascii="Calibri" w:eastAsia="Times New Roman" w:hAnsi="Calibri" w:cs="Calibri"/>
                      <w:b/>
                      <w:bCs/>
                      <w:sz w:val="16"/>
                      <w:szCs w:val="16"/>
                    </w:rPr>
                  </w:pPr>
                  <w:r w:rsidRPr="00165477">
                    <w:rPr>
                      <w:rFonts w:ascii="Calibri" w:eastAsia="Times New Roman" w:hAnsi="Calibri" w:cs="Calibri"/>
                      <w:b/>
                      <w:bCs/>
                      <w:sz w:val="16"/>
                      <w:szCs w:val="16"/>
                    </w:rPr>
                    <w:t>FY26-FY25</w:t>
                  </w:r>
                </w:p>
              </w:tc>
            </w:tr>
            <w:tr w:rsidR="00657039" w:rsidRPr="00165477" w14:paraId="7263CE85" w14:textId="77777777" w:rsidTr="000230A5">
              <w:trPr>
                <w:trHeight w:val="20"/>
              </w:trPr>
              <w:tc>
                <w:tcPr>
                  <w:tcW w:w="3151" w:type="dxa"/>
                  <w:tcBorders>
                    <w:top w:val="single" w:sz="4" w:space="0" w:color="auto"/>
                    <w:left w:val="single" w:sz="4" w:space="0" w:color="auto"/>
                    <w:bottom w:val="nil"/>
                    <w:right w:val="nil"/>
                  </w:tcBorders>
                  <w:shd w:val="clear" w:color="auto" w:fill="auto"/>
                  <w:noWrap/>
                  <w:hideMark/>
                </w:tcPr>
                <w:p w14:paraId="44AB3099" w14:textId="77777777" w:rsidR="00657039" w:rsidRPr="00165477" w:rsidRDefault="00657039" w:rsidP="00657039">
                  <w:pP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Spending</w:t>
                  </w:r>
                </w:p>
              </w:tc>
              <w:tc>
                <w:tcPr>
                  <w:tcW w:w="940" w:type="dxa"/>
                  <w:tcBorders>
                    <w:top w:val="single" w:sz="4" w:space="0" w:color="auto"/>
                    <w:left w:val="nil"/>
                    <w:bottom w:val="nil"/>
                    <w:right w:val="nil"/>
                  </w:tcBorders>
                  <w:shd w:val="clear" w:color="auto" w:fill="auto"/>
                  <w:noWrap/>
                  <w:vAlign w:val="bottom"/>
                  <w:hideMark/>
                </w:tcPr>
                <w:p w14:paraId="7674455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950" w:type="dxa"/>
                  <w:tcBorders>
                    <w:top w:val="single" w:sz="4" w:space="0" w:color="auto"/>
                    <w:left w:val="nil"/>
                    <w:bottom w:val="nil"/>
                    <w:right w:val="nil"/>
                  </w:tcBorders>
                  <w:shd w:val="clear" w:color="auto" w:fill="auto"/>
                  <w:noWrap/>
                  <w:vAlign w:val="bottom"/>
                  <w:hideMark/>
                </w:tcPr>
                <w:p w14:paraId="6595A3D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966" w:type="dxa"/>
                  <w:tcBorders>
                    <w:top w:val="single" w:sz="4" w:space="0" w:color="auto"/>
                    <w:left w:val="nil"/>
                    <w:bottom w:val="nil"/>
                    <w:right w:val="nil"/>
                  </w:tcBorders>
                  <w:shd w:val="clear" w:color="auto" w:fill="auto"/>
                  <w:noWrap/>
                  <w:vAlign w:val="bottom"/>
                  <w:hideMark/>
                </w:tcPr>
                <w:p w14:paraId="38BBBC5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718" w:type="dxa"/>
                  <w:tcBorders>
                    <w:top w:val="single" w:sz="4" w:space="0" w:color="auto"/>
                    <w:left w:val="nil"/>
                    <w:bottom w:val="nil"/>
                    <w:right w:val="nil"/>
                  </w:tcBorders>
                  <w:shd w:val="clear" w:color="auto" w:fill="auto"/>
                  <w:noWrap/>
                  <w:vAlign w:val="bottom"/>
                  <w:hideMark/>
                </w:tcPr>
                <w:p w14:paraId="1534F66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718" w:type="dxa"/>
                  <w:tcBorders>
                    <w:top w:val="single" w:sz="4" w:space="0" w:color="auto"/>
                    <w:left w:val="nil"/>
                    <w:bottom w:val="nil"/>
                    <w:right w:val="nil"/>
                  </w:tcBorders>
                  <w:shd w:val="clear" w:color="auto" w:fill="auto"/>
                  <w:noWrap/>
                  <w:vAlign w:val="bottom"/>
                  <w:hideMark/>
                </w:tcPr>
                <w:p w14:paraId="2BDE7C8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1049" w:type="dxa"/>
                  <w:tcBorders>
                    <w:top w:val="single" w:sz="4" w:space="0" w:color="auto"/>
                    <w:left w:val="nil"/>
                    <w:bottom w:val="nil"/>
                    <w:right w:val="single" w:sz="4" w:space="0" w:color="auto"/>
                  </w:tcBorders>
                  <w:shd w:val="clear" w:color="auto" w:fill="auto"/>
                  <w:noWrap/>
                  <w:vAlign w:val="bottom"/>
                  <w:hideMark/>
                </w:tcPr>
                <w:p w14:paraId="115B3097"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w:t>
                  </w:r>
                </w:p>
              </w:tc>
            </w:tr>
            <w:tr w:rsidR="00657039" w:rsidRPr="00165477" w14:paraId="48E7CD9A" w14:textId="77777777" w:rsidTr="000230A5">
              <w:trPr>
                <w:trHeight w:val="20"/>
              </w:trPr>
              <w:tc>
                <w:tcPr>
                  <w:tcW w:w="3151" w:type="dxa"/>
                  <w:tcBorders>
                    <w:top w:val="nil"/>
                    <w:left w:val="single" w:sz="4" w:space="0" w:color="auto"/>
                    <w:bottom w:val="nil"/>
                    <w:right w:val="nil"/>
                  </w:tcBorders>
                  <w:shd w:val="clear" w:color="auto" w:fill="auto"/>
                  <w:noWrap/>
                  <w:hideMark/>
                </w:tcPr>
                <w:p w14:paraId="79F6B0F6" w14:textId="77777777" w:rsidR="00657039" w:rsidRPr="00165477" w:rsidRDefault="00657039" w:rsidP="00657039">
                  <w:pP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Personal Services</w:t>
                  </w:r>
                </w:p>
              </w:tc>
              <w:tc>
                <w:tcPr>
                  <w:tcW w:w="940" w:type="dxa"/>
                  <w:tcBorders>
                    <w:top w:val="nil"/>
                    <w:left w:val="nil"/>
                    <w:bottom w:val="nil"/>
                    <w:right w:val="nil"/>
                  </w:tcBorders>
                  <w:shd w:val="clear" w:color="auto" w:fill="auto"/>
                  <w:noWrap/>
                  <w:vAlign w:val="bottom"/>
                  <w:hideMark/>
                </w:tcPr>
                <w:p w14:paraId="07EFB5E5" w14:textId="77777777" w:rsidR="00657039" w:rsidRPr="00165477" w:rsidRDefault="00657039" w:rsidP="000230A5">
                  <w:pPr>
                    <w:jc w:val="right"/>
                    <w:rPr>
                      <w:rFonts w:ascii="Calibri" w:eastAsia="Times New Roman" w:hAnsi="Calibri" w:cs="Calibri"/>
                      <w:b/>
                      <w:bCs/>
                      <w:color w:val="000000"/>
                      <w:sz w:val="16"/>
                      <w:szCs w:val="16"/>
                    </w:rPr>
                  </w:pPr>
                </w:p>
              </w:tc>
              <w:tc>
                <w:tcPr>
                  <w:tcW w:w="950" w:type="dxa"/>
                  <w:tcBorders>
                    <w:top w:val="nil"/>
                    <w:left w:val="nil"/>
                    <w:bottom w:val="nil"/>
                    <w:right w:val="nil"/>
                  </w:tcBorders>
                  <w:shd w:val="clear" w:color="auto" w:fill="auto"/>
                  <w:noWrap/>
                  <w:vAlign w:val="bottom"/>
                  <w:hideMark/>
                </w:tcPr>
                <w:p w14:paraId="1221D4A8" w14:textId="77777777" w:rsidR="00657039" w:rsidRPr="00165477" w:rsidRDefault="00657039" w:rsidP="000230A5">
                  <w:pPr>
                    <w:jc w:val="right"/>
                    <w:rPr>
                      <w:rFonts w:ascii="Calibri" w:eastAsia="Times New Roman" w:hAnsi="Calibri" w:cs="Calibri"/>
                      <w:sz w:val="16"/>
                      <w:szCs w:val="16"/>
                    </w:rPr>
                  </w:pPr>
                </w:p>
              </w:tc>
              <w:tc>
                <w:tcPr>
                  <w:tcW w:w="966" w:type="dxa"/>
                  <w:tcBorders>
                    <w:top w:val="nil"/>
                    <w:left w:val="nil"/>
                    <w:bottom w:val="nil"/>
                    <w:right w:val="nil"/>
                  </w:tcBorders>
                  <w:shd w:val="clear" w:color="auto" w:fill="auto"/>
                  <w:noWrap/>
                  <w:vAlign w:val="bottom"/>
                  <w:hideMark/>
                </w:tcPr>
                <w:p w14:paraId="36E7E8EE" w14:textId="77777777" w:rsidR="00657039" w:rsidRPr="00165477" w:rsidRDefault="00657039" w:rsidP="000230A5">
                  <w:pPr>
                    <w:jc w:val="right"/>
                    <w:rPr>
                      <w:rFonts w:ascii="Calibri" w:eastAsia="Times New Roman" w:hAnsi="Calibri" w:cs="Calibri"/>
                      <w:sz w:val="16"/>
                      <w:szCs w:val="16"/>
                    </w:rPr>
                  </w:pPr>
                </w:p>
              </w:tc>
              <w:tc>
                <w:tcPr>
                  <w:tcW w:w="718" w:type="dxa"/>
                  <w:tcBorders>
                    <w:top w:val="nil"/>
                    <w:left w:val="nil"/>
                    <w:bottom w:val="nil"/>
                    <w:right w:val="nil"/>
                  </w:tcBorders>
                  <w:shd w:val="clear" w:color="auto" w:fill="auto"/>
                  <w:noWrap/>
                  <w:vAlign w:val="bottom"/>
                  <w:hideMark/>
                </w:tcPr>
                <w:p w14:paraId="79DFB944" w14:textId="77777777" w:rsidR="00657039" w:rsidRPr="00165477" w:rsidRDefault="00657039" w:rsidP="000230A5">
                  <w:pPr>
                    <w:jc w:val="right"/>
                    <w:rPr>
                      <w:rFonts w:ascii="Calibri" w:eastAsia="Times New Roman" w:hAnsi="Calibri" w:cs="Calibri"/>
                      <w:sz w:val="16"/>
                      <w:szCs w:val="16"/>
                    </w:rPr>
                  </w:pPr>
                </w:p>
              </w:tc>
              <w:tc>
                <w:tcPr>
                  <w:tcW w:w="718" w:type="dxa"/>
                  <w:tcBorders>
                    <w:top w:val="nil"/>
                    <w:left w:val="nil"/>
                    <w:bottom w:val="nil"/>
                    <w:right w:val="nil"/>
                  </w:tcBorders>
                  <w:shd w:val="clear" w:color="auto" w:fill="auto"/>
                  <w:noWrap/>
                  <w:vAlign w:val="bottom"/>
                  <w:hideMark/>
                </w:tcPr>
                <w:p w14:paraId="16D3587F" w14:textId="77777777" w:rsidR="00657039" w:rsidRPr="00165477" w:rsidRDefault="00657039" w:rsidP="000230A5">
                  <w:pPr>
                    <w:jc w:val="right"/>
                    <w:rPr>
                      <w:rFonts w:ascii="Calibri" w:eastAsia="Times New Roman" w:hAnsi="Calibri" w:cs="Calibri"/>
                      <w:sz w:val="16"/>
                      <w:szCs w:val="16"/>
                    </w:rPr>
                  </w:pPr>
                </w:p>
              </w:tc>
              <w:tc>
                <w:tcPr>
                  <w:tcW w:w="1049" w:type="dxa"/>
                  <w:tcBorders>
                    <w:top w:val="nil"/>
                    <w:left w:val="nil"/>
                    <w:bottom w:val="nil"/>
                    <w:right w:val="single" w:sz="4" w:space="0" w:color="auto"/>
                  </w:tcBorders>
                  <w:shd w:val="clear" w:color="auto" w:fill="auto"/>
                  <w:noWrap/>
                  <w:vAlign w:val="bottom"/>
                  <w:hideMark/>
                </w:tcPr>
                <w:p w14:paraId="44F6BE1A"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w:t>
                  </w:r>
                </w:p>
              </w:tc>
            </w:tr>
            <w:tr w:rsidR="00657039" w:rsidRPr="00165477" w14:paraId="42327CC9" w14:textId="77777777" w:rsidTr="000230A5">
              <w:trPr>
                <w:trHeight w:val="20"/>
              </w:trPr>
              <w:tc>
                <w:tcPr>
                  <w:tcW w:w="3151" w:type="dxa"/>
                  <w:tcBorders>
                    <w:top w:val="nil"/>
                    <w:left w:val="single" w:sz="4" w:space="0" w:color="auto"/>
                    <w:bottom w:val="nil"/>
                    <w:right w:val="nil"/>
                  </w:tcBorders>
                  <w:shd w:val="clear" w:color="auto" w:fill="auto"/>
                  <w:noWrap/>
                  <w:hideMark/>
                </w:tcPr>
                <w:p w14:paraId="7FC764D5"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Full-Time Salaried - Civilian</w:t>
                  </w:r>
                </w:p>
              </w:tc>
              <w:tc>
                <w:tcPr>
                  <w:tcW w:w="940" w:type="dxa"/>
                  <w:tcBorders>
                    <w:top w:val="nil"/>
                    <w:left w:val="nil"/>
                    <w:bottom w:val="nil"/>
                    <w:right w:val="nil"/>
                  </w:tcBorders>
                  <w:shd w:val="clear" w:color="auto" w:fill="auto"/>
                  <w:noWrap/>
                  <w:vAlign w:val="bottom"/>
                  <w:hideMark/>
                </w:tcPr>
                <w:p w14:paraId="1F74420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$15,020 </w:t>
                  </w:r>
                </w:p>
              </w:tc>
              <w:tc>
                <w:tcPr>
                  <w:tcW w:w="950" w:type="dxa"/>
                  <w:tcBorders>
                    <w:top w:val="nil"/>
                    <w:left w:val="nil"/>
                    <w:bottom w:val="nil"/>
                    <w:right w:val="nil"/>
                  </w:tcBorders>
                  <w:shd w:val="clear" w:color="auto" w:fill="auto"/>
                  <w:noWrap/>
                  <w:vAlign w:val="bottom"/>
                  <w:hideMark/>
                </w:tcPr>
                <w:p w14:paraId="4A16E488"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$14,858 </w:t>
                  </w:r>
                </w:p>
              </w:tc>
              <w:tc>
                <w:tcPr>
                  <w:tcW w:w="966" w:type="dxa"/>
                  <w:tcBorders>
                    <w:top w:val="nil"/>
                    <w:left w:val="nil"/>
                    <w:bottom w:val="nil"/>
                    <w:right w:val="nil"/>
                  </w:tcBorders>
                  <w:shd w:val="clear" w:color="auto" w:fill="auto"/>
                  <w:noWrap/>
                  <w:vAlign w:val="bottom"/>
                  <w:hideMark/>
                </w:tcPr>
                <w:p w14:paraId="6B4A204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$18,273 </w:t>
                  </w:r>
                </w:p>
              </w:tc>
              <w:tc>
                <w:tcPr>
                  <w:tcW w:w="718" w:type="dxa"/>
                  <w:tcBorders>
                    <w:top w:val="nil"/>
                    <w:left w:val="nil"/>
                    <w:bottom w:val="nil"/>
                    <w:right w:val="nil"/>
                  </w:tcBorders>
                  <w:shd w:val="clear" w:color="auto" w:fill="auto"/>
                  <w:noWrap/>
                  <w:vAlign w:val="bottom"/>
                  <w:hideMark/>
                </w:tcPr>
                <w:p w14:paraId="15C4383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$18,744 </w:t>
                  </w:r>
                </w:p>
              </w:tc>
              <w:tc>
                <w:tcPr>
                  <w:tcW w:w="718" w:type="dxa"/>
                  <w:tcBorders>
                    <w:top w:val="nil"/>
                    <w:left w:val="nil"/>
                    <w:bottom w:val="nil"/>
                    <w:right w:val="nil"/>
                  </w:tcBorders>
                  <w:shd w:val="clear" w:color="auto" w:fill="auto"/>
                  <w:noWrap/>
                  <w:vAlign w:val="bottom"/>
                  <w:hideMark/>
                </w:tcPr>
                <w:p w14:paraId="23ACED99"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$18,581 </w:t>
                  </w:r>
                </w:p>
              </w:tc>
              <w:tc>
                <w:tcPr>
                  <w:tcW w:w="1049" w:type="dxa"/>
                  <w:tcBorders>
                    <w:top w:val="nil"/>
                    <w:left w:val="nil"/>
                    <w:bottom w:val="nil"/>
                    <w:right w:val="single" w:sz="4" w:space="0" w:color="auto"/>
                  </w:tcBorders>
                  <w:shd w:val="clear" w:color="auto" w:fill="auto"/>
                  <w:noWrap/>
                  <w:vAlign w:val="bottom"/>
                  <w:hideMark/>
                </w:tcPr>
                <w:p w14:paraId="3C23BDBB"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$308 </w:t>
                  </w:r>
                </w:p>
              </w:tc>
            </w:tr>
            <w:tr w:rsidR="00657039" w:rsidRPr="00165477" w14:paraId="0000394D" w14:textId="77777777" w:rsidTr="000230A5">
              <w:trPr>
                <w:trHeight w:val="20"/>
              </w:trPr>
              <w:tc>
                <w:tcPr>
                  <w:tcW w:w="3151" w:type="dxa"/>
                  <w:tcBorders>
                    <w:top w:val="nil"/>
                    <w:left w:val="single" w:sz="4" w:space="0" w:color="auto"/>
                    <w:bottom w:val="nil"/>
                    <w:right w:val="nil"/>
                  </w:tcBorders>
                  <w:shd w:val="clear" w:color="auto" w:fill="auto"/>
                  <w:noWrap/>
                  <w:hideMark/>
                </w:tcPr>
                <w:p w14:paraId="25E9FA4C"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Unsalaried</w:t>
                  </w:r>
                </w:p>
              </w:tc>
              <w:tc>
                <w:tcPr>
                  <w:tcW w:w="940" w:type="dxa"/>
                  <w:tcBorders>
                    <w:top w:val="nil"/>
                    <w:left w:val="nil"/>
                    <w:bottom w:val="nil"/>
                    <w:right w:val="nil"/>
                  </w:tcBorders>
                  <w:shd w:val="clear" w:color="auto" w:fill="auto"/>
                  <w:noWrap/>
                  <w:vAlign w:val="bottom"/>
                  <w:hideMark/>
                </w:tcPr>
                <w:p w14:paraId="1C33EFD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343 </w:t>
                  </w:r>
                </w:p>
              </w:tc>
              <w:tc>
                <w:tcPr>
                  <w:tcW w:w="950" w:type="dxa"/>
                  <w:tcBorders>
                    <w:top w:val="nil"/>
                    <w:left w:val="nil"/>
                    <w:bottom w:val="nil"/>
                    <w:right w:val="nil"/>
                  </w:tcBorders>
                  <w:shd w:val="clear" w:color="auto" w:fill="auto"/>
                  <w:noWrap/>
                  <w:vAlign w:val="bottom"/>
                  <w:hideMark/>
                </w:tcPr>
                <w:p w14:paraId="0F847707"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403 </w:t>
                  </w:r>
                </w:p>
              </w:tc>
              <w:tc>
                <w:tcPr>
                  <w:tcW w:w="966" w:type="dxa"/>
                  <w:tcBorders>
                    <w:top w:val="nil"/>
                    <w:left w:val="nil"/>
                    <w:bottom w:val="nil"/>
                    <w:right w:val="nil"/>
                  </w:tcBorders>
                  <w:shd w:val="clear" w:color="auto" w:fill="auto"/>
                  <w:noWrap/>
                  <w:vAlign w:val="bottom"/>
                  <w:hideMark/>
                </w:tcPr>
                <w:p w14:paraId="67D7074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699 </w:t>
                  </w:r>
                </w:p>
              </w:tc>
              <w:tc>
                <w:tcPr>
                  <w:tcW w:w="718" w:type="dxa"/>
                  <w:tcBorders>
                    <w:top w:val="nil"/>
                    <w:left w:val="nil"/>
                    <w:bottom w:val="nil"/>
                    <w:right w:val="nil"/>
                  </w:tcBorders>
                  <w:shd w:val="clear" w:color="auto" w:fill="auto"/>
                  <w:noWrap/>
                  <w:vAlign w:val="bottom"/>
                  <w:hideMark/>
                </w:tcPr>
                <w:p w14:paraId="3F402B47"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699 </w:t>
                  </w:r>
                </w:p>
              </w:tc>
              <w:tc>
                <w:tcPr>
                  <w:tcW w:w="718" w:type="dxa"/>
                  <w:tcBorders>
                    <w:top w:val="nil"/>
                    <w:left w:val="nil"/>
                    <w:bottom w:val="nil"/>
                    <w:right w:val="nil"/>
                  </w:tcBorders>
                  <w:shd w:val="clear" w:color="auto" w:fill="auto"/>
                  <w:noWrap/>
                  <w:vAlign w:val="bottom"/>
                  <w:hideMark/>
                </w:tcPr>
                <w:p w14:paraId="1BC92AD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713 </w:t>
                  </w:r>
                </w:p>
              </w:tc>
              <w:tc>
                <w:tcPr>
                  <w:tcW w:w="1049" w:type="dxa"/>
                  <w:tcBorders>
                    <w:top w:val="nil"/>
                    <w:left w:val="nil"/>
                    <w:bottom w:val="nil"/>
                    <w:right w:val="single" w:sz="4" w:space="0" w:color="auto"/>
                  </w:tcBorders>
                  <w:shd w:val="clear" w:color="auto" w:fill="auto"/>
                  <w:noWrap/>
                  <w:vAlign w:val="bottom"/>
                  <w:hideMark/>
                </w:tcPr>
                <w:p w14:paraId="0F7E6BF4"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14 </w:t>
                  </w:r>
                </w:p>
              </w:tc>
            </w:tr>
            <w:tr w:rsidR="00657039" w:rsidRPr="00165477" w14:paraId="181CD51B" w14:textId="77777777" w:rsidTr="000230A5">
              <w:trPr>
                <w:trHeight w:val="20"/>
              </w:trPr>
              <w:tc>
                <w:tcPr>
                  <w:tcW w:w="3151" w:type="dxa"/>
                  <w:tcBorders>
                    <w:top w:val="nil"/>
                    <w:left w:val="single" w:sz="4" w:space="0" w:color="auto"/>
                    <w:bottom w:val="nil"/>
                    <w:right w:val="nil"/>
                  </w:tcBorders>
                  <w:shd w:val="clear" w:color="auto" w:fill="auto"/>
                  <w:noWrap/>
                  <w:hideMark/>
                </w:tcPr>
                <w:p w14:paraId="23A2E14B"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Additional Gross Pay</w:t>
                  </w:r>
                </w:p>
              </w:tc>
              <w:tc>
                <w:tcPr>
                  <w:tcW w:w="940" w:type="dxa"/>
                  <w:tcBorders>
                    <w:top w:val="nil"/>
                    <w:left w:val="nil"/>
                    <w:bottom w:val="nil"/>
                    <w:right w:val="nil"/>
                  </w:tcBorders>
                  <w:shd w:val="clear" w:color="auto" w:fill="auto"/>
                  <w:noWrap/>
                  <w:vAlign w:val="bottom"/>
                  <w:hideMark/>
                </w:tcPr>
                <w:p w14:paraId="3AA9B51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672 </w:t>
                  </w:r>
                </w:p>
              </w:tc>
              <w:tc>
                <w:tcPr>
                  <w:tcW w:w="950" w:type="dxa"/>
                  <w:tcBorders>
                    <w:top w:val="nil"/>
                    <w:left w:val="nil"/>
                    <w:bottom w:val="nil"/>
                    <w:right w:val="nil"/>
                  </w:tcBorders>
                  <w:shd w:val="clear" w:color="auto" w:fill="auto"/>
                  <w:noWrap/>
                  <w:vAlign w:val="bottom"/>
                  <w:hideMark/>
                </w:tcPr>
                <w:p w14:paraId="1B9424F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530 </w:t>
                  </w:r>
                </w:p>
              </w:tc>
              <w:tc>
                <w:tcPr>
                  <w:tcW w:w="966" w:type="dxa"/>
                  <w:tcBorders>
                    <w:top w:val="nil"/>
                    <w:left w:val="nil"/>
                    <w:bottom w:val="nil"/>
                    <w:right w:val="nil"/>
                  </w:tcBorders>
                  <w:shd w:val="clear" w:color="auto" w:fill="auto"/>
                  <w:noWrap/>
                  <w:vAlign w:val="bottom"/>
                  <w:hideMark/>
                </w:tcPr>
                <w:p w14:paraId="1D5BF99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367 </w:t>
                  </w:r>
                </w:p>
              </w:tc>
              <w:tc>
                <w:tcPr>
                  <w:tcW w:w="718" w:type="dxa"/>
                  <w:tcBorders>
                    <w:top w:val="nil"/>
                    <w:left w:val="nil"/>
                    <w:bottom w:val="nil"/>
                    <w:right w:val="nil"/>
                  </w:tcBorders>
                  <w:shd w:val="clear" w:color="auto" w:fill="auto"/>
                  <w:noWrap/>
                  <w:vAlign w:val="bottom"/>
                  <w:hideMark/>
                </w:tcPr>
                <w:p w14:paraId="6C83F7F7"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367 </w:t>
                  </w:r>
                </w:p>
              </w:tc>
              <w:tc>
                <w:tcPr>
                  <w:tcW w:w="718" w:type="dxa"/>
                  <w:tcBorders>
                    <w:top w:val="nil"/>
                    <w:left w:val="nil"/>
                    <w:bottom w:val="nil"/>
                    <w:right w:val="nil"/>
                  </w:tcBorders>
                  <w:shd w:val="clear" w:color="auto" w:fill="auto"/>
                  <w:noWrap/>
                  <w:vAlign w:val="bottom"/>
                  <w:hideMark/>
                </w:tcPr>
                <w:p w14:paraId="1DCCA93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367 </w:t>
                  </w:r>
                </w:p>
              </w:tc>
              <w:tc>
                <w:tcPr>
                  <w:tcW w:w="1049" w:type="dxa"/>
                  <w:tcBorders>
                    <w:top w:val="nil"/>
                    <w:left w:val="nil"/>
                    <w:bottom w:val="nil"/>
                    <w:right w:val="single" w:sz="4" w:space="0" w:color="auto"/>
                  </w:tcBorders>
                  <w:shd w:val="clear" w:color="auto" w:fill="auto"/>
                  <w:noWrap/>
                  <w:vAlign w:val="bottom"/>
                  <w:hideMark/>
                </w:tcPr>
                <w:p w14:paraId="4F840E13"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4FB9DA99" w14:textId="77777777" w:rsidTr="000230A5">
              <w:trPr>
                <w:trHeight w:val="20"/>
              </w:trPr>
              <w:tc>
                <w:tcPr>
                  <w:tcW w:w="3151" w:type="dxa"/>
                  <w:tcBorders>
                    <w:top w:val="nil"/>
                    <w:left w:val="single" w:sz="4" w:space="0" w:color="auto"/>
                    <w:bottom w:val="nil"/>
                    <w:right w:val="nil"/>
                  </w:tcBorders>
                  <w:shd w:val="clear" w:color="auto" w:fill="auto"/>
                  <w:noWrap/>
                  <w:hideMark/>
                </w:tcPr>
                <w:p w14:paraId="25283D5C"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Additional Gross Pay - Labor Reserve</w:t>
                  </w:r>
                </w:p>
              </w:tc>
              <w:tc>
                <w:tcPr>
                  <w:tcW w:w="940" w:type="dxa"/>
                  <w:tcBorders>
                    <w:top w:val="nil"/>
                    <w:left w:val="nil"/>
                    <w:bottom w:val="nil"/>
                    <w:right w:val="nil"/>
                  </w:tcBorders>
                  <w:shd w:val="clear" w:color="auto" w:fill="auto"/>
                  <w:noWrap/>
                  <w:vAlign w:val="bottom"/>
                  <w:hideMark/>
                </w:tcPr>
                <w:p w14:paraId="13C6B00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267 </w:t>
                  </w:r>
                </w:p>
              </w:tc>
              <w:tc>
                <w:tcPr>
                  <w:tcW w:w="950" w:type="dxa"/>
                  <w:tcBorders>
                    <w:top w:val="nil"/>
                    <w:left w:val="nil"/>
                    <w:bottom w:val="nil"/>
                    <w:right w:val="nil"/>
                  </w:tcBorders>
                  <w:shd w:val="clear" w:color="auto" w:fill="auto"/>
                  <w:noWrap/>
                  <w:vAlign w:val="bottom"/>
                  <w:hideMark/>
                </w:tcPr>
                <w:p w14:paraId="485B48C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204 </w:t>
                  </w:r>
                </w:p>
              </w:tc>
              <w:tc>
                <w:tcPr>
                  <w:tcW w:w="966" w:type="dxa"/>
                  <w:tcBorders>
                    <w:top w:val="nil"/>
                    <w:left w:val="nil"/>
                    <w:bottom w:val="nil"/>
                    <w:right w:val="nil"/>
                  </w:tcBorders>
                  <w:shd w:val="clear" w:color="auto" w:fill="auto"/>
                  <w:noWrap/>
                  <w:vAlign w:val="bottom"/>
                  <w:hideMark/>
                </w:tcPr>
                <w:p w14:paraId="710373B2"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718" w:type="dxa"/>
                  <w:tcBorders>
                    <w:top w:val="nil"/>
                    <w:left w:val="nil"/>
                    <w:bottom w:val="nil"/>
                    <w:right w:val="nil"/>
                  </w:tcBorders>
                  <w:shd w:val="clear" w:color="auto" w:fill="auto"/>
                  <w:noWrap/>
                  <w:vAlign w:val="bottom"/>
                  <w:hideMark/>
                </w:tcPr>
                <w:p w14:paraId="2C7A7478"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718" w:type="dxa"/>
                  <w:tcBorders>
                    <w:top w:val="nil"/>
                    <w:left w:val="nil"/>
                    <w:bottom w:val="nil"/>
                    <w:right w:val="nil"/>
                  </w:tcBorders>
                  <w:shd w:val="clear" w:color="auto" w:fill="auto"/>
                  <w:noWrap/>
                  <w:vAlign w:val="bottom"/>
                  <w:hideMark/>
                </w:tcPr>
                <w:p w14:paraId="70D2DC5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1049" w:type="dxa"/>
                  <w:tcBorders>
                    <w:top w:val="nil"/>
                    <w:left w:val="nil"/>
                    <w:bottom w:val="nil"/>
                    <w:right w:val="single" w:sz="4" w:space="0" w:color="auto"/>
                  </w:tcBorders>
                  <w:shd w:val="clear" w:color="auto" w:fill="auto"/>
                  <w:noWrap/>
                  <w:vAlign w:val="bottom"/>
                  <w:hideMark/>
                </w:tcPr>
                <w:p w14:paraId="645C9B2C"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1FBEF295" w14:textId="77777777" w:rsidTr="000230A5">
              <w:trPr>
                <w:trHeight w:val="20"/>
              </w:trPr>
              <w:tc>
                <w:tcPr>
                  <w:tcW w:w="3151" w:type="dxa"/>
                  <w:tcBorders>
                    <w:top w:val="nil"/>
                    <w:left w:val="single" w:sz="4" w:space="0" w:color="auto"/>
                    <w:bottom w:val="nil"/>
                    <w:right w:val="nil"/>
                  </w:tcBorders>
                  <w:shd w:val="clear" w:color="auto" w:fill="auto"/>
                  <w:noWrap/>
                  <w:hideMark/>
                </w:tcPr>
                <w:p w14:paraId="280403D6"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Fringe Benefits</w:t>
                  </w:r>
                </w:p>
              </w:tc>
              <w:tc>
                <w:tcPr>
                  <w:tcW w:w="940" w:type="dxa"/>
                  <w:tcBorders>
                    <w:top w:val="nil"/>
                    <w:left w:val="nil"/>
                    <w:bottom w:val="nil"/>
                    <w:right w:val="nil"/>
                  </w:tcBorders>
                  <w:shd w:val="clear" w:color="auto" w:fill="auto"/>
                  <w:noWrap/>
                  <w:vAlign w:val="bottom"/>
                  <w:hideMark/>
                </w:tcPr>
                <w:p w14:paraId="3D1403E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14 </w:t>
                  </w:r>
                </w:p>
              </w:tc>
              <w:tc>
                <w:tcPr>
                  <w:tcW w:w="950" w:type="dxa"/>
                  <w:tcBorders>
                    <w:top w:val="nil"/>
                    <w:left w:val="nil"/>
                    <w:bottom w:val="nil"/>
                    <w:right w:val="nil"/>
                  </w:tcBorders>
                  <w:shd w:val="clear" w:color="auto" w:fill="auto"/>
                  <w:noWrap/>
                  <w:vAlign w:val="bottom"/>
                  <w:hideMark/>
                </w:tcPr>
                <w:p w14:paraId="43E79D79"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10 </w:t>
                  </w:r>
                </w:p>
              </w:tc>
              <w:tc>
                <w:tcPr>
                  <w:tcW w:w="966" w:type="dxa"/>
                  <w:tcBorders>
                    <w:top w:val="nil"/>
                    <w:left w:val="nil"/>
                    <w:bottom w:val="nil"/>
                    <w:right w:val="nil"/>
                  </w:tcBorders>
                  <w:shd w:val="clear" w:color="auto" w:fill="auto"/>
                  <w:noWrap/>
                  <w:vAlign w:val="bottom"/>
                  <w:hideMark/>
                </w:tcPr>
                <w:p w14:paraId="279106E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718" w:type="dxa"/>
                  <w:tcBorders>
                    <w:top w:val="nil"/>
                    <w:left w:val="nil"/>
                    <w:bottom w:val="nil"/>
                    <w:right w:val="nil"/>
                  </w:tcBorders>
                  <w:shd w:val="clear" w:color="auto" w:fill="auto"/>
                  <w:noWrap/>
                  <w:vAlign w:val="bottom"/>
                  <w:hideMark/>
                </w:tcPr>
                <w:p w14:paraId="01C2542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718" w:type="dxa"/>
                  <w:tcBorders>
                    <w:top w:val="nil"/>
                    <w:left w:val="nil"/>
                    <w:bottom w:val="nil"/>
                    <w:right w:val="nil"/>
                  </w:tcBorders>
                  <w:shd w:val="clear" w:color="auto" w:fill="auto"/>
                  <w:noWrap/>
                  <w:vAlign w:val="bottom"/>
                  <w:hideMark/>
                </w:tcPr>
                <w:p w14:paraId="172381F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1049" w:type="dxa"/>
                  <w:tcBorders>
                    <w:top w:val="nil"/>
                    <w:left w:val="nil"/>
                    <w:bottom w:val="nil"/>
                    <w:right w:val="single" w:sz="4" w:space="0" w:color="auto"/>
                  </w:tcBorders>
                  <w:shd w:val="clear" w:color="auto" w:fill="auto"/>
                  <w:noWrap/>
                  <w:vAlign w:val="bottom"/>
                  <w:hideMark/>
                </w:tcPr>
                <w:p w14:paraId="483E7944"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425277D1" w14:textId="77777777" w:rsidTr="000230A5">
              <w:trPr>
                <w:trHeight w:val="20"/>
              </w:trPr>
              <w:tc>
                <w:tcPr>
                  <w:tcW w:w="3151" w:type="dxa"/>
                  <w:tcBorders>
                    <w:top w:val="nil"/>
                    <w:left w:val="single" w:sz="4" w:space="0" w:color="auto"/>
                    <w:bottom w:val="nil"/>
                    <w:right w:val="nil"/>
                  </w:tcBorders>
                  <w:shd w:val="clear" w:color="auto" w:fill="auto"/>
                  <w:noWrap/>
                  <w:hideMark/>
                </w:tcPr>
                <w:p w14:paraId="7B6CFF8A"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Overtime - Civilian</w:t>
                  </w:r>
                </w:p>
              </w:tc>
              <w:tc>
                <w:tcPr>
                  <w:tcW w:w="940" w:type="dxa"/>
                  <w:tcBorders>
                    <w:top w:val="nil"/>
                    <w:left w:val="nil"/>
                    <w:bottom w:val="nil"/>
                    <w:right w:val="nil"/>
                  </w:tcBorders>
                  <w:shd w:val="clear" w:color="auto" w:fill="auto"/>
                  <w:noWrap/>
                  <w:vAlign w:val="bottom"/>
                  <w:hideMark/>
                </w:tcPr>
                <w:p w14:paraId="1F9440E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926 </w:t>
                  </w:r>
                </w:p>
              </w:tc>
              <w:tc>
                <w:tcPr>
                  <w:tcW w:w="950" w:type="dxa"/>
                  <w:tcBorders>
                    <w:top w:val="nil"/>
                    <w:left w:val="nil"/>
                    <w:bottom w:val="nil"/>
                    <w:right w:val="nil"/>
                  </w:tcBorders>
                  <w:shd w:val="clear" w:color="auto" w:fill="auto"/>
                  <w:noWrap/>
                  <w:vAlign w:val="bottom"/>
                  <w:hideMark/>
                </w:tcPr>
                <w:p w14:paraId="158B9E3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1,029 </w:t>
                  </w:r>
                </w:p>
              </w:tc>
              <w:tc>
                <w:tcPr>
                  <w:tcW w:w="966" w:type="dxa"/>
                  <w:tcBorders>
                    <w:top w:val="nil"/>
                    <w:left w:val="nil"/>
                    <w:bottom w:val="nil"/>
                    <w:right w:val="nil"/>
                  </w:tcBorders>
                  <w:shd w:val="clear" w:color="auto" w:fill="auto"/>
                  <w:noWrap/>
                  <w:vAlign w:val="bottom"/>
                  <w:hideMark/>
                </w:tcPr>
                <w:p w14:paraId="28425158"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1,397 </w:t>
                  </w:r>
                </w:p>
              </w:tc>
              <w:tc>
                <w:tcPr>
                  <w:tcW w:w="718" w:type="dxa"/>
                  <w:tcBorders>
                    <w:top w:val="nil"/>
                    <w:left w:val="nil"/>
                    <w:bottom w:val="nil"/>
                    <w:right w:val="nil"/>
                  </w:tcBorders>
                  <w:shd w:val="clear" w:color="auto" w:fill="auto"/>
                  <w:noWrap/>
                  <w:vAlign w:val="bottom"/>
                  <w:hideMark/>
                </w:tcPr>
                <w:p w14:paraId="133765E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1,397 </w:t>
                  </w:r>
                </w:p>
              </w:tc>
              <w:tc>
                <w:tcPr>
                  <w:tcW w:w="718" w:type="dxa"/>
                  <w:tcBorders>
                    <w:top w:val="nil"/>
                    <w:left w:val="nil"/>
                    <w:bottom w:val="nil"/>
                    <w:right w:val="nil"/>
                  </w:tcBorders>
                  <w:shd w:val="clear" w:color="auto" w:fill="auto"/>
                  <w:noWrap/>
                  <w:vAlign w:val="bottom"/>
                  <w:hideMark/>
                </w:tcPr>
                <w:p w14:paraId="4F4C1219"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1,397 </w:t>
                  </w:r>
                </w:p>
              </w:tc>
              <w:tc>
                <w:tcPr>
                  <w:tcW w:w="1049" w:type="dxa"/>
                  <w:tcBorders>
                    <w:top w:val="nil"/>
                    <w:left w:val="nil"/>
                    <w:bottom w:val="nil"/>
                    <w:right w:val="single" w:sz="4" w:space="0" w:color="auto"/>
                  </w:tcBorders>
                  <w:shd w:val="clear" w:color="auto" w:fill="auto"/>
                  <w:noWrap/>
                  <w:vAlign w:val="bottom"/>
                  <w:hideMark/>
                </w:tcPr>
                <w:p w14:paraId="345F2D1D"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07372292" w14:textId="77777777" w:rsidTr="000230A5">
              <w:trPr>
                <w:trHeight w:val="20"/>
              </w:trPr>
              <w:tc>
                <w:tcPr>
                  <w:tcW w:w="3151" w:type="dxa"/>
                  <w:tcBorders>
                    <w:top w:val="nil"/>
                    <w:left w:val="single" w:sz="4" w:space="0" w:color="auto"/>
                    <w:bottom w:val="nil"/>
                    <w:right w:val="nil"/>
                  </w:tcBorders>
                  <w:shd w:val="clear" w:color="auto" w:fill="auto"/>
                  <w:noWrap/>
                  <w:hideMark/>
                </w:tcPr>
                <w:p w14:paraId="70CB754C"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Subtotal</w:t>
                  </w:r>
                </w:p>
              </w:tc>
              <w:tc>
                <w:tcPr>
                  <w:tcW w:w="940" w:type="dxa"/>
                  <w:tcBorders>
                    <w:top w:val="nil"/>
                    <w:left w:val="nil"/>
                    <w:bottom w:val="single" w:sz="4" w:space="0" w:color="auto"/>
                    <w:right w:val="nil"/>
                  </w:tcBorders>
                  <w:shd w:val="clear" w:color="auto" w:fill="auto"/>
                  <w:noWrap/>
                  <w:vAlign w:val="bottom"/>
                  <w:hideMark/>
                </w:tcPr>
                <w:p w14:paraId="485FE5C9"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$17,242 </w:t>
                  </w:r>
                </w:p>
              </w:tc>
              <w:tc>
                <w:tcPr>
                  <w:tcW w:w="950" w:type="dxa"/>
                  <w:tcBorders>
                    <w:top w:val="nil"/>
                    <w:left w:val="nil"/>
                    <w:bottom w:val="single" w:sz="4" w:space="0" w:color="auto"/>
                    <w:right w:val="nil"/>
                  </w:tcBorders>
                  <w:shd w:val="clear" w:color="auto" w:fill="auto"/>
                  <w:noWrap/>
                  <w:vAlign w:val="bottom"/>
                  <w:hideMark/>
                </w:tcPr>
                <w:p w14:paraId="21FF2F8E"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$17,034 </w:t>
                  </w:r>
                </w:p>
              </w:tc>
              <w:tc>
                <w:tcPr>
                  <w:tcW w:w="966" w:type="dxa"/>
                  <w:tcBorders>
                    <w:top w:val="nil"/>
                    <w:left w:val="nil"/>
                    <w:bottom w:val="single" w:sz="4" w:space="0" w:color="auto"/>
                    <w:right w:val="nil"/>
                  </w:tcBorders>
                  <w:shd w:val="clear" w:color="auto" w:fill="auto"/>
                  <w:noWrap/>
                  <w:vAlign w:val="bottom"/>
                  <w:hideMark/>
                </w:tcPr>
                <w:p w14:paraId="55D024C4"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$20,735 </w:t>
                  </w:r>
                </w:p>
              </w:tc>
              <w:tc>
                <w:tcPr>
                  <w:tcW w:w="718" w:type="dxa"/>
                  <w:tcBorders>
                    <w:top w:val="nil"/>
                    <w:left w:val="nil"/>
                    <w:bottom w:val="single" w:sz="4" w:space="0" w:color="auto"/>
                    <w:right w:val="nil"/>
                  </w:tcBorders>
                  <w:shd w:val="clear" w:color="auto" w:fill="auto"/>
                  <w:noWrap/>
                  <w:vAlign w:val="bottom"/>
                  <w:hideMark/>
                </w:tcPr>
                <w:p w14:paraId="2D1F464D"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$21,206 </w:t>
                  </w:r>
                </w:p>
              </w:tc>
              <w:tc>
                <w:tcPr>
                  <w:tcW w:w="718" w:type="dxa"/>
                  <w:tcBorders>
                    <w:top w:val="nil"/>
                    <w:left w:val="nil"/>
                    <w:bottom w:val="single" w:sz="4" w:space="0" w:color="auto"/>
                    <w:right w:val="nil"/>
                  </w:tcBorders>
                  <w:shd w:val="clear" w:color="auto" w:fill="auto"/>
                  <w:noWrap/>
                  <w:vAlign w:val="bottom"/>
                  <w:hideMark/>
                </w:tcPr>
                <w:p w14:paraId="23D8BC4F"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$21,058 </w:t>
                  </w:r>
                </w:p>
              </w:tc>
              <w:tc>
                <w:tcPr>
                  <w:tcW w:w="1049" w:type="dxa"/>
                  <w:tcBorders>
                    <w:top w:val="nil"/>
                    <w:left w:val="nil"/>
                    <w:bottom w:val="single" w:sz="4" w:space="0" w:color="auto"/>
                    <w:right w:val="single" w:sz="4" w:space="0" w:color="auto"/>
                  </w:tcBorders>
                  <w:shd w:val="clear" w:color="auto" w:fill="auto"/>
                  <w:noWrap/>
                  <w:vAlign w:val="bottom"/>
                  <w:hideMark/>
                </w:tcPr>
                <w:p w14:paraId="4CBCEF5A"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$322 </w:t>
                  </w:r>
                </w:p>
              </w:tc>
            </w:tr>
            <w:tr w:rsidR="00657039" w:rsidRPr="00165477" w14:paraId="30A90063" w14:textId="77777777" w:rsidTr="000230A5">
              <w:trPr>
                <w:trHeight w:val="20"/>
              </w:trPr>
              <w:tc>
                <w:tcPr>
                  <w:tcW w:w="3151" w:type="dxa"/>
                  <w:tcBorders>
                    <w:top w:val="nil"/>
                    <w:left w:val="single" w:sz="4" w:space="0" w:color="auto"/>
                    <w:bottom w:val="nil"/>
                    <w:right w:val="nil"/>
                  </w:tcBorders>
                  <w:shd w:val="clear" w:color="auto" w:fill="auto"/>
                  <w:noWrap/>
                  <w:hideMark/>
                </w:tcPr>
                <w:p w14:paraId="6935EA77" w14:textId="77777777" w:rsidR="00657039" w:rsidRPr="00165477" w:rsidRDefault="00657039" w:rsidP="00657039">
                  <w:pP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Other Than Personal Services</w:t>
                  </w:r>
                </w:p>
              </w:tc>
              <w:tc>
                <w:tcPr>
                  <w:tcW w:w="940" w:type="dxa"/>
                  <w:tcBorders>
                    <w:top w:val="nil"/>
                    <w:left w:val="nil"/>
                    <w:bottom w:val="nil"/>
                    <w:right w:val="nil"/>
                  </w:tcBorders>
                  <w:shd w:val="clear" w:color="auto" w:fill="auto"/>
                  <w:noWrap/>
                  <w:vAlign w:val="bottom"/>
                  <w:hideMark/>
                </w:tcPr>
                <w:p w14:paraId="5470D69C" w14:textId="77777777" w:rsidR="00657039" w:rsidRPr="00165477" w:rsidRDefault="00657039" w:rsidP="000230A5">
                  <w:pPr>
                    <w:jc w:val="right"/>
                    <w:rPr>
                      <w:rFonts w:ascii="Calibri" w:eastAsia="Times New Roman" w:hAnsi="Calibri" w:cs="Calibri"/>
                      <w:b/>
                      <w:bCs/>
                      <w:color w:val="000000"/>
                      <w:sz w:val="16"/>
                      <w:szCs w:val="16"/>
                    </w:rPr>
                  </w:pPr>
                </w:p>
              </w:tc>
              <w:tc>
                <w:tcPr>
                  <w:tcW w:w="950" w:type="dxa"/>
                  <w:tcBorders>
                    <w:top w:val="nil"/>
                    <w:left w:val="nil"/>
                    <w:bottom w:val="nil"/>
                    <w:right w:val="nil"/>
                  </w:tcBorders>
                  <w:shd w:val="clear" w:color="auto" w:fill="auto"/>
                  <w:noWrap/>
                  <w:vAlign w:val="bottom"/>
                  <w:hideMark/>
                </w:tcPr>
                <w:p w14:paraId="07E5F06C" w14:textId="77777777" w:rsidR="00657039" w:rsidRPr="00165477" w:rsidRDefault="00657039" w:rsidP="000230A5">
                  <w:pPr>
                    <w:jc w:val="right"/>
                    <w:rPr>
                      <w:rFonts w:ascii="Calibri" w:eastAsia="Times New Roman" w:hAnsi="Calibri" w:cs="Calibri"/>
                      <w:sz w:val="16"/>
                      <w:szCs w:val="16"/>
                    </w:rPr>
                  </w:pPr>
                </w:p>
              </w:tc>
              <w:tc>
                <w:tcPr>
                  <w:tcW w:w="966" w:type="dxa"/>
                  <w:tcBorders>
                    <w:top w:val="nil"/>
                    <w:left w:val="nil"/>
                    <w:bottom w:val="nil"/>
                    <w:right w:val="nil"/>
                  </w:tcBorders>
                  <w:shd w:val="clear" w:color="auto" w:fill="auto"/>
                  <w:noWrap/>
                  <w:vAlign w:val="bottom"/>
                  <w:hideMark/>
                </w:tcPr>
                <w:p w14:paraId="1B45193B" w14:textId="77777777" w:rsidR="00657039" w:rsidRPr="00165477" w:rsidRDefault="00657039" w:rsidP="000230A5">
                  <w:pPr>
                    <w:jc w:val="right"/>
                    <w:rPr>
                      <w:rFonts w:ascii="Calibri" w:eastAsia="Times New Roman" w:hAnsi="Calibri" w:cs="Calibri"/>
                      <w:sz w:val="16"/>
                      <w:szCs w:val="16"/>
                    </w:rPr>
                  </w:pPr>
                </w:p>
              </w:tc>
              <w:tc>
                <w:tcPr>
                  <w:tcW w:w="718" w:type="dxa"/>
                  <w:tcBorders>
                    <w:top w:val="nil"/>
                    <w:left w:val="nil"/>
                    <w:bottom w:val="nil"/>
                    <w:right w:val="nil"/>
                  </w:tcBorders>
                  <w:shd w:val="clear" w:color="auto" w:fill="auto"/>
                  <w:noWrap/>
                  <w:vAlign w:val="bottom"/>
                  <w:hideMark/>
                </w:tcPr>
                <w:p w14:paraId="44E5B68A" w14:textId="77777777" w:rsidR="00657039" w:rsidRPr="00165477" w:rsidRDefault="00657039" w:rsidP="000230A5">
                  <w:pPr>
                    <w:jc w:val="right"/>
                    <w:rPr>
                      <w:rFonts w:ascii="Calibri" w:eastAsia="Times New Roman" w:hAnsi="Calibri" w:cs="Calibri"/>
                      <w:sz w:val="16"/>
                      <w:szCs w:val="16"/>
                    </w:rPr>
                  </w:pPr>
                </w:p>
              </w:tc>
              <w:tc>
                <w:tcPr>
                  <w:tcW w:w="718" w:type="dxa"/>
                  <w:tcBorders>
                    <w:top w:val="nil"/>
                    <w:left w:val="nil"/>
                    <w:bottom w:val="nil"/>
                    <w:right w:val="nil"/>
                  </w:tcBorders>
                  <w:shd w:val="clear" w:color="auto" w:fill="auto"/>
                  <w:noWrap/>
                  <w:vAlign w:val="bottom"/>
                  <w:hideMark/>
                </w:tcPr>
                <w:p w14:paraId="3B989843" w14:textId="77777777" w:rsidR="00657039" w:rsidRPr="00165477" w:rsidRDefault="00657039" w:rsidP="000230A5">
                  <w:pPr>
                    <w:jc w:val="right"/>
                    <w:rPr>
                      <w:rFonts w:ascii="Calibri" w:eastAsia="Times New Roman" w:hAnsi="Calibri" w:cs="Calibri"/>
                      <w:sz w:val="16"/>
                      <w:szCs w:val="16"/>
                    </w:rPr>
                  </w:pPr>
                </w:p>
              </w:tc>
              <w:tc>
                <w:tcPr>
                  <w:tcW w:w="1049" w:type="dxa"/>
                  <w:tcBorders>
                    <w:top w:val="nil"/>
                    <w:left w:val="nil"/>
                    <w:bottom w:val="nil"/>
                    <w:right w:val="single" w:sz="4" w:space="0" w:color="auto"/>
                  </w:tcBorders>
                  <w:shd w:val="clear" w:color="auto" w:fill="auto"/>
                  <w:noWrap/>
                  <w:vAlign w:val="bottom"/>
                  <w:hideMark/>
                </w:tcPr>
                <w:p w14:paraId="68160ACB" w14:textId="77777777" w:rsidR="00657039" w:rsidRPr="00165477" w:rsidRDefault="00657039" w:rsidP="000230A5">
                  <w:pPr>
                    <w:jc w:val="right"/>
                    <w:rPr>
                      <w:rFonts w:ascii="Calibri" w:eastAsia="Times New Roman" w:hAnsi="Calibri" w:cs="Calibri"/>
                      <w:b/>
                      <w:bCs/>
                      <w:sz w:val="16"/>
                      <w:szCs w:val="16"/>
                    </w:rPr>
                  </w:pPr>
                  <w:r w:rsidRPr="00165477">
                    <w:rPr>
                      <w:rFonts w:ascii="Calibri" w:eastAsia="Times New Roman" w:hAnsi="Calibri" w:cs="Calibri"/>
                      <w:b/>
                      <w:bCs/>
                      <w:sz w:val="16"/>
                      <w:szCs w:val="16"/>
                    </w:rPr>
                    <w:t> </w:t>
                  </w:r>
                </w:p>
              </w:tc>
            </w:tr>
            <w:tr w:rsidR="00657039" w:rsidRPr="00165477" w14:paraId="38EE18D8" w14:textId="77777777" w:rsidTr="000230A5">
              <w:trPr>
                <w:trHeight w:val="20"/>
              </w:trPr>
              <w:tc>
                <w:tcPr>
                  <w:tcW w:w="3151" w:type="dxa"/>
                  <w:tcBorders>
                    <w:top w:val="nil"/>
                    <w:left w:val="single" w:sz="4" w:space="0" w:color="auto"/>
                    <w:bottom w:val="nil"/>
                    <w:right w:val="nil"/>
                  </w:tcBorders>
                  <w:shd w:val="clear" w:color="auto" w:fill="auto"/>
                  <w:noWrap/>
                  <w:hideMark/>
                </w:tcPr>
                <w:p w14:paraId="5E80AC5B"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Contractual Services</w:t>
                  </w:r>
                </w:p>
              </w:tc>
              <w:tc>
                <w:tcPr>
                  <w:tcW w:w="940" w:type="dxa"/>
                  <w:tcBorders>
                    <w:top w:val="nil"/>
                    <w:left w:val="nil"/>
                    <w:bottom w:val="nil"/>
                    <w:right w:val="nil"/>
                  </w:tcBorders>
                  <w:shd w:val="clear" w:color="auto" w:fill="auto"/>
                  <w:noWrap/>
                  <w:vAlign w:val="bottom"/>
                  <w:hideMark/>
                </w:tcPr>
                <w:p w14:paraId="0961097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$626 </w:t>
                  </w:r>
                </w:p>
              </w:tc>
              <w:tc>
                <w:tcPr>
                  <w:tcW w:w="950" w:type="dxa"/>
                  <w:tcBorders>
                    <w:top w:val="nil"/>
                    <w:left w:val="nil"/>
                    <w:bottom w:val="nil"/>
                    <w:right w:val="nil"/>
                  </w:tcBorders>
                  <w:shd w:val="clear" w:color="auto" w:fill="auto"/>
                  <w:noWrap/>
                  <w:vAlign w:val="bottom"/>
                  <w:hideMark/>
                </w:tcPr>
                <w:p w14:paraId="6AB4A4A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$299 </w:t>
                  </w:r>
                </w:p>
              </w:tc>
              <w:tc>
                <w:tcPr>
                  <w:tcW w:w="966" w:type="dxa"/>
                  <w:tcBorders>
                    <w:top w:val="nil"/>
                    <w:left w:val="nil"/>
                    <w:bottom w:val="nil"/>
                    <w:right w:val="nil"/>
                  </w:tcBorders>
                  <w:shd w:val="clear" w:color="auto" w:fill="auto"/>
                  <w:noWrap/>
                  <w:vAlign w:val="bottom"/>
                  <w:hideMark/>
                </w:tcPr>
                <w:p w14:paraId="2F1D314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$367 </w:t>
                  </w:r>
                </w:p>
              </w:tc>
              <w:tc>
                <w:tcPr>
                  <w:tcW w:w="718" w:type="dxa"/>
                  <w:tcBorders>
                    <w:top w:val="nil"/>
                    <w:left w:val="nil"/>
                    <w:bottom w:val="nil"/>
                    <w:right w:val="nil"/>
                  </w:tcBorders>
                  <w:shd w:val="clear" w:color="auto" w:fill="auto"/>
                  <w:noWrap/>
                  <w:vAlign w:val="bottom"/>
                  <w:hideMark/>
                </w:tcPr>
                <w:p w14:paraId="0DF904E8"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$382 </w:t>
                  </w:r>
                </w:p>
              </w:tc>
              <w:tc>
                <w:tcPr>
                  <w:tcW w:w="718" w:type="dxa"/>
                  <w:tcBorders>
                    <w:top w:val="nil"/>
                    <w:left w:val="nil"/>
                    <w:bottom w:val="nil"/>
                    <w:right w:val="nil"/>
                  </w:tcBorders>
                  <w:shd w:val="clear" w:color="auto" w:fill="auto"/>
                  <w:noWrap/>
                  <w:vAlign w:val="bottom"/>
                  <w:hideMark/>
                </w:tcPr>
                <w:p w14:paraId="253DF90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$367 </w:t>
                  </w:r>
                </w:p>
              </w:tc>
              <w:tc>
                <w:tcPr>
                  <w:tcW w:w="1049" w:type="dxa"/>
                  <w:tcBorders>
                    <w:top w:val="nil"/>
                    <w:left w:val="nil"/>
                    <w:bottom w:val="nil"/>
                    <w:right w:val="single" w:sz="4" w:space="0" w:color="auto"/>
                  </w:tcBorders>
                  <w:shd w:val="clear" w:color="auto" w:fill="auto"/>
                  <w:noWrap/>
                  <w:vAlign w:val="bottom"/>
                  <w:hideMark/>
                </w:tcPr>
                <w:p w14:paraId="55870C42"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2D82AD7F" w14:textId="77777777" w:rsidTr="000230A5">
              <w:trPr>
                <w:trHeight w:val="20"/>
              </w:trPr>
              <w:tc>
                <w:tcPr>
                  <w:tcW w:w="3151" w:type="dxa"/>
                  <w:tcBorders>
                    <w:top w:val="nil"/>
                    <w:left w:val="single" w:sz="4" w:space="0" w:color="auto"/>
                    <w:bottom w:val="nil"/>
                    <w:right w:val="nil"/>
                  </w:tcBorders>
                  <w:shd w:val="clear" w:color="auto" w:fill="auto"/>
                  <w:noWrap/>
                  <w:hideMark/>
                </w:tcPr>
                <w:p w14:paraId="213BDA48"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Contractual Services - Financing</w:t>
                  </w:r>
                </w:p>
              </w:tc>
              <w:tc>
                <w:tcPr>
                  <w:tcW w:w="940" w:type="dxa"/>
                  <w:tcBorders>
                    <w:top w:val="nil"/>
                    <w:left w:val="nil"/>
                    <w:bottom w:val="nil"/>
                    <w:right w:val="nil"/>
                  </w:tcBorders>
                  <w:shd w:val="clear" w:color="auto" w:fill="auto"/>
                  <w:noWrap/>
                  <w:vAlign w:val="bottom"/>
                  <w:hideMark/>
                </w:tcPr>
                <w:p w14:paraId="1031BE6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950" w:type="dxa"/>
                  <w:tcBorders>
                    <w:top w:val="nil"/>
                    <w:left w:val="nil"/>
                    <w:bottom w:val="nil"/>
                    <w:right w:val="nil"/>
                  </w:tcBorders>
                  <w:shd w:val="clear" w:color="auto" w:fill="auto"/>
                  <w:noWrap/>
                  <w:vAlign w:val="bottom"/>
                  <w:hideMark/>
                </w:tcPr>
                <w:p w14:paraId="5F61F20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966" w:type="dxa"/>
                  <w:tcBorders>
                    <w:top w:val="nil"/>
                    <w:left w:val="nil"/>
                    <w:bottom w:val="nil"/>
                    <w:right w:val="nil"/>
                  </w:tcBorders>
                  <w:shd w:val="clear" w:color="auto" w:fill="auto"/>
                  <w:noWrap/>
                  <w:vAlign w:val="bottom"/>
                  <w:hideMark/>
                </w:tcPr>
                <w:p w14:paraId="4B8F8988"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200 </w:t>
                  </w:r>
                </w:p>
              </w:tc>
              <w:tc>
                <w:tcPr>
                  <w:tcW w:w="718" w:type="dxa"/>
                  <w:tcBorders>
                    <w:top w:val="nil"/>
                    <w:left w:val="nil"/>
                    <w:bottom w:val="nil"/>
                    <w:right w:val="nil"/>
                  </w:tcBorders>
                  <w:shd w:val="clear" w:color="auto" w:fill="auto"/>
                  <w:noWrap/>
                  <w:vAlign w:val="bottom"/>
                  <w:hideMark/>
                </w:tcPr>
                <w:p w14:paraId="5C9BF1B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96 </w:t>
                  </w:r>
                </w:p>
              </w:tc>
              <w:tc>
                <w:tcPr>
                  <w:tcW w:w="718" w:type="dxa"/>
                  <w:tcBorders>
                    <w:top w:val="nil"/>
                    <w:left w:val="nil"/>
                    <w:bottom w:val="nil"/>
                    <w:right w:val="nil"/>
                  </w:tcBorders>
                  <w:shd w:val="clear" w:color="auto" w:fill="auto"/>
                  <w:noWrap/>
                  <w:vAlign w:val="bottom"/>
                  <w:hideMark/>
                </w:tcPr>
                <w:p w14:paraId="65949BA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200 </w:t>
                  </w:r>
                </w:p>
              </w:tc>
              <w:tc>
                <w:tcPr>
                  <w:tcW w:w="1049" w:type="dxa"/>
                  <w:tcBorders>
                    <w:top w:val="nil"/>
                    <w:left w:val="nil"/>
                    <w:bottom w:val="nil"/>
                    <w:right w:val="single" w:sz="4" w:space="0" w:color="auto"/>
                  </w:tcBorders>
                  <w:shd w:val="clear" w:color="auto" w:fill="auto"/>
                  <w:noWrap/>
                  <w:vAlign w:val="bottom"/>
                  <w:hideMark/>
                </w:tcPr>
                <w:p w14:paraId="1124028E"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7F1B250E" w14:textId="77777777" w:rsidTr="000230A5">
              <w:trPr>
                <w:trHeight w:val="20"/>
              </w:trPr>
              <w:tc>
                <w:tcPr>
                  <w:tcW w:w="3151" w:type="dxa"/>
                  <w:tcBorders>
                    <w:top w:val="nil"/>
                    <w:left w:val="single" w:sz="4" w:space="0" w:color="auto"/>
                    <w:bottom w:val="nil"/>
                    <w:right w:val="nil"/>
                  </w:tcBorders>
                  <w:shd w:val="clear" w:color="auto" w:fill="auto"/>
                  <w:noWrap/>
                  <w:hideMark/>
                </w:tcPr>
                <w:p w14:paraId="0946A58D"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Contractual Services - Professional Services</w:t>
                  </w:r>
                </w:p>
              </w:tc>
              <w:tc>
                <w:tcPr>
                  <w:tcW w:w="940" w:type="dxa"/>
                  <w:tcBorders>
                    <w:top w:val="nil"/>
                    <w:left w:val="nil"/>
                    <w:bottom w:val="nil"/>
                    <w:right w:val="nil"/>
                  </w:tcBorders>
                  <w:shd w:val="clear" w:color="auto" w:fill="auto"/>
                  <w:noWrap/>
                  <w:vAlign w:val="bottom"/>
                  <w:hideMark/>
                </w:tcPr>
                <w:p w14:paraId="7649BF7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93 </w:t>
                  </w:r>
                </w:p>
              </w:tc>
              <w:tc>
                <w:tcPr>
                  <w:tcW w:w="950" w:type="dxa"/>
                  <w:tcBorders>
                    <w:top w:val="nil"/>
                    <w:left w:val="nil"/>
                    <w:bottom w:val="nil"/>
                    <w:right w:val="nil"/>
                  </w:tcBorders>
                  <w:shd w:val="clear" w:color="auto" w:fill="auto"/>
                  <w:noWrap/>
                  <w:vAlign w:val="bottom"/>
                  <w:hideMark/>
                </w:tcPr>
                <w:p w14:paraId="0643A07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160 </w:t>
                  </w:r>
                </w:p>
              </w:tc>
              <w:tc>
                <w:tcPr>
                  <w:tcW w:w="966" w:type="dxa"/>
                  <w:tcBorders>
                    <w:top w:val="nil"/>
                    <w:left w:val="nil"/>
                    <w:bottom w:val="nil"/>
                    <w:right w:val="nil"/>
                  </w:tcBorders>
                  <w:shd w:val="clear" w:color="auto" w:fill="auto"/>
                  <w:noWrap/>
                  <w:vAlign w:val="bottom"/>
                  <w:hideMark/>
                </w:tcPr>
                <w:p w14:paraId="6B6E989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718" w:type="dxa"/>
                  <w:tcBorders>
                    <w:top w:val="nil"/>
                    <w:left w:val="nil"/>
                    <w:bottom w:val="nil"/>
                    <w:right w:val="nil"/>
                  </w:tcBorders>
                  <w:shd w:val="clear" w:color="auto" w:fill="auto"/>
                  <w:noWrap/>
                  <w:vAlign w:val="bottom"/>
                  <w:hideMark/>
                </w:tcPr>
                <w:p w14:paraId="0CDFCF2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487 </w:t>
                  </w:r>
                </w:p>
              </w:tc>
              <w:tc>
                <w:tcPr>
                  <w:tcW w:w="718" w:type="dxa"/>
                  <w:tcBorders>
                    <w:top w:val="nil"/>
                    <w:left w:val="nil"/>
                    <w:bottom w:val="nil"/>
                    <w:right w:val="nil"/>
                  </w:tcBorders>
                  <w:shd w:val="clear" w:color="auto" w:fill="auto"/>
                  <w:noWrap/>
                  <w:vAlign w:val="bottom"/>
                  <w:hideMark/>
                </w:tcPr>
                <w:p w14:paraId="011A514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1049" w:type="dxa"/>
                  <w:tcBorders>
                    <w:top w:val="nil"/>
                    <w:left w:val="nil"/>
                    <w:bottom w:val="nil"/>
                    <w:right w:val="single" w:sz="4" w:space="0" w:color="auto"/>
                  </w:tcBorders>
                  <w:shd w:val="clear" w:color="auto" w:fill="auto"/>
                  <w:noWrap/>
                  <w:vAlign w:val="bottom"/>
                  <w:hideMark/>
                </w:tcPr>
                <w:p w14:paraId="69ABCE6D"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75814B18" w14:textId="77777777" w:rsidTr="000230A5">
              <w:trPr>
                <w:trHeight w:val="20"/>
              </w:trPr>
              <w:tc>
                <w:tcPr>
                  <w:tcW w:w="3151" w:type="dxa"/>
                  <w:tcBorders>
                    <w:top w:val="nil"/>
                    <w:left w:val="single" w:sz="4" w:space="0" w:color="auto"/>
                    <w:bottom w:val="nil"/>
                    <w:right w:val="nil"/>
                  </w:tcBorders>
                  <w:shd w:val="clear" w:color="auto" w:fill="auto"/>
                  <w:noWrap/>
                  <w:hideMark/>
                </w:tcPr>
                <w:p w14:paraId="4F69803F"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Supplies &amp; Materials</w:t>
                  </w:r>
                </w:p>
              </w:tc>
              <w:tc>
                <w:tcPr>
                  <w:tcW w:w="940" w:type="dxa"/>
                  <w:tcBorders>
                    <w:top w:val="nil"/>
                    <w:left w:val="nil"/>
                    <w:bottom w:val="nil"/>
                    <w:right w:val="nil"/>
                  </w:tcBorders>
                  <w:shd w:val="clear" w:color="auto" w:fill="auto"/>
                  <w:noWrap/>
                  <w:vAlign w:val="bottom"/>
                  <w:hideMark/>
                </w:tcPr>
                <w:p w14:paraId="1D69DBF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216 </w:t>
                  </w:r>
                </w:p>
              </w:tc>
              <w:tc>
                <w:tcPr>
                  <w:tcW w:w="950" w:type="dxa"/>
                  <w:tcBorders>
                    <w:top w:val="nil"/>
                    <w:left w:val="nil"/>
                    <w:bottom w:val="nil"/>
                    <w:right w:val="nil"/>
                  </w:tcBorders>
                  <w:shd w:val="clear" w:color="auto" w:fill="auto"/>
                  <w:noWrap/>
                  <w:vAlign w:val="bottom"/>
                  <w:hideMark/>
                </w:tcPr>
                <w:p w14:paraId="0128358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159 </w:t>
                  </w:r>
                </w:p>
              </w:tc>
              <w:tc>
                <w:tcPr>
                  <w:tcW w:w="966" w:type="dxa"/>
                  <w:tcBorders>
                    <w:top w:val="nil"/>
                    <w:left w:val="nil"/>
                    <w:bottom w:val="nil"/>
                    <w:right w:val="nil"/>
                  </w:tcBorders>
                  <w:shd w:val="clear" w:color="auto" w:fill="auto"/>
                  <w:noWrap/>
                  <w:vAlign w:val="bottom"/>
                  <w:hideMark/>
                </w:tcPr>
                <w:p w14:paraId="7E992DC3"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104 </w:t>
                  </w:r>
                </w:p>
              </w:tc>
              <w:tc>
                <w:tcPr>
                  <w:tcW w:w="718" w:type="dxa"/>
                  <w:tcBorders>
                    <w:top w:val="nil"/>
                    <w:left w:val="nil"/>
                    <w:bottom w:val="nil"/>
                    <w:right w:val="nil"/>
                  </w:tcBorders>
                  <w:shd w:val="clear" w:color="auto" w:fill="auto"/>
                  <w:noWrap/>
                  <w:vAlign w:val="bottom"/>
                  <w:hideMark/>
                </w:tcPr>
                <w:p w14:paraId="557D8FD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79 </w:t>
                  </w:r>
                </w:p>
              </w:tc>
              <w:tc>
                <w:tcPr>
                  <w:tcW w:w="718" w:type="dxa"/>
                  <w:tcBorders>
                    <w:top w:val="nil"/>
                    <w:left w:val="nil"/>
                    <w:bottom w:val="nil"/>
                    <w:right w:val="nil"/>
                  </w:tcBorders>
                  <w:shd w:val="clear" w:color="auto" w:fill="auto"/>
                  <w:noWrap/>
                  <w:vAlign w:val="bottom"/>
                  <w:hideMark/>
                </w:tcPr>
                <w:p w14:paraId="4D0530F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104 </w:t>
                  </w:r>
                </w:p>
              </w:tc>
              <w:tc>
                <w:tcPr>
                  <w:tcW w:w="1049" w:type="dxa"/>
                  <w:tcBorders>
                    <w:top w:val="nil"/>
                    <w:left w:val="nil"/>
                    <w:bottom w:val="nil"/>
                    <w:right w:val="single" w:sz="4" w:space="0" w:color="auto"/>
                  </w:tcBorders>
                  <w:shd w:val="clear" w:color="auto" w:fill="auto"/>
                  <w:noWrap/>
                  <w:vAlign w:val="bottom"/>
                  <w:hideMark/>
                </w:tcPr>
                <w:p w14:paraId="5B3403C4"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0773D17D" w14:textId="77777777" w:rsidTr="000230A5">
              <w:trPr>
                <w:trHeight w:val="20"/>
              </w:trPr>
              <w:tc>
                <w:tcPr>
                  <w:tcW w:w="3151" w:type="dxa"/>
                  <w:tcBorders>
                    <w:top w:val="nil"/>
                    <w:left w:val="single" w:sz="4" w:space="0" w:color="auto"/>
                    <w:bottom w:val="nil"/>
                    <w:right w:val="nil"/>
                  </w:tcBorders>
                  <w:shd w:val="clear" w:color="auto" w:fill="auto"/>
                  <w:noWrap/>
                  <w:hideMark/>
                </w:tcPr>
                <w:p w14:paraId="7C2AD033"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Fixed &amp; Misc. Charges</w:t>
                  </w:r>
                </w:p>
              </w:tc>
              <w:tc>
                <w:tcPr>
                  <w:tcW w:w="940" w:type="dxa"/>
                  <w:tcBorders>
                    <w:top w:val="nil"/>
                    <w:left w:val="nil"/>
                    <w:bottom w:val="nil"/>
                    <w:right w:val="nil"/>
                  </w:tcBorders>
                  <w:shd w:val="clear" w:color="auto" w:fill="auto"/>
                  <w:noWrap/>
                  <w:vAlign w:val="bottom"/>
                  <w:hideMark/>
                </w:tcPr>
                <w:p w14:paraId="118237B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 </w:t>
                  </w:r>
                </w:p>
              </w:tc>
              <w:tc>
                <w:tcPr>
                  <w:tcW w:w="950" w:type="dxa"/>
                  <w:tcBorders>
                    <w:top w:val="nil"/>
                    <w:left w:val="nil"/>
                    <w:bottom w:val="nil"/>
                    <w:right w:val="nil"/>
                  </w:tcBorders>
                  <w:shd w:val="clear" w:color="auto" w:fill="auto"/>
                  <w:noWrap/>
                  <w:vAlign w:val="bottom"/>
                  <w:hideMark/>
                </w:tcPr>
                <w:p w14:paraId="4BA0B682"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966" w:type="dxa"/>
                  <w:tcBorders>
                    <w:top w:val="nil"/>
                    <w:left w:val="nil"/>
                    <w:bottom w:val="nil"/>
                    <w:right w:val="nil"/>
                  </w:tcBorders>
                  <w:shd w:val="clear" w:color="auto" w:fill="auto"/>
                  <w:noWrap/>
                  <w:vAlign w:val="bottom"/>
                  <w:hideMark/>
                </w:tcPr>
                <w:p w14:paraId="6F866E3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718" w:type="dxa"/>
                  <w:tcBorders>
                    <w:top w:val="nil"/>
                    <w:left w:val="nil"/>
                    <w:bottom w:val="nil"/>
                    <w:right w:val="nil"/>
                  </w:tcBorders>
                  <w:shd w:val="clear" w:color="auto" w:fill="auto"/>
                  <w:noWrap/>
                  <w:vAlign w:val="bottom"/>
                  <w:hideMark/>
                </w:tcPr>
                <w:p w14:paraId="133E4D42"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718" w:type="dxa"/>
                  <w:tcBorders>
                    <w:top w:val="nil"/>
                    <w:left w:val="nil"/>
                    <w:bottom w:val="nil"/>
                    <w:right w:val="nil"/>
                  </w:tcBorders>
                  <w:shd w:val="clear" w:color="auto" w:fill="auto"/>
                  <w:noWrap/>
                  <w:vAlign w:val="bottom"/>
                  <w:hideMark/>
                </w:tcPr>
                <w:p w14:paraId="58268F67"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1049" w:type="dxa"/>
                  <w:tcBorders>
                    <w:top w:val="nil"/>
                    <w:left w:val="nil"/>
                    <w:bottom w:val="nil"/>
                    <w:right w:val="single" w:sz="4" w:space="0" w:color="auto"/>
                  </w:tcBorders>
                  <w:shd w:val="clear" w:color="auto" w:fill="auto"/>
                  <w:noWrap/>
                  <w:vAlign w:val="bottom"/>
                  <w:hideMark/>
                </w:tcPr>
                <w:p w14:paraId="5A58459F"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21C47FCA" w14:textId="77777777" w:rsidTr="000230A5">
              <w:trPr>
                <w:trHeight w:val="20"/>
              </w:trPr>
              <w:tc>
                <w:tcPr>
                  <w:tcW w:w="3151" w:type="dxa"/>
                  <w:tcBorders>
                    <w:top w:val="nil"/>
                    <w:left w:val="single" w:sz="4" w:space="0" w:color="auto"/>
                    <w:bottom w:val="nil"/>
                    <w:right w:val="nil"/>
                  </w:tcBorders>
                  <w:shd w:val="clear" w:color="auto" w:fill="auto"/>
                  <w:noWrap/>
                  <w:hideMark/>
                </w:tcPr>
                <w:p w14:paraId="01384B08"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Fixed &amp; Misc. Charges - Judgments &amp; Claims</w:t>
                  </w:r>
                </w:p>
              </w:tc>
              <w:tc>
                <w:tcPr>
                  <w:tcW w:w="940" w:type="dxa"/>
                  <w:tcBorders>
                    <w:top w:val="nil"/>
                    <w:left w:val="nil"/>
                    <w:bottom w:val="nil"/>
                    <w:right w:val="nil"/>
                  </w:tcBorders>
                  <w:shd w:val="clear" w:color="auto" w:fill="auto"/>
                  <w:noWrap/>
                  <w:vAlign w:val="bottom"/>
                  <w:hideMark/>
                </w:tcPr>
                <w:p w14:paraId="67A3223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 </w:t>
                  </w:r>
                </w:p>
              </w:tc>
              <w:tc>
                <w:tcPr>
                  <w:tcW w:w="950" w:type="dxa"/>
                  <w:tcBorders>
                    <w:top w:val="nil"/>
                    <w:left w:val="nil"/>
                    <w:bottom w:val="nil"/>
                    <w:right w:val="nil"/>
                  </w:tcBorders>
                  <w:shd w:val="clear" w:color="auto" w:fill="auto"/>
                  <w:noWrap/>
                  <w:vAlign w:val="bottom"/>
                  <w:hideMark/>
                </w:tcPr>
                <w:p w14:paraId="786537B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966" w:type="dxa"/>
                  <w:tcBorders>
                    <w:top w:val="nil"/>
                    <w:left w:val="nil"/>
                    <w:bottom w:val="nil"/>
                    <w:right w:val="nil"/>
                  </w:tcBorders>
                  <w:shd w:val="clear" w:color="auto" w:fill="auto"/>
                  <w:noWrap/>
                  <w:vAlign w:val="bottom"/>
                  <w:hideMark/>
                </w:tcPr>
                <w:p w14:paraId="5E16ECE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718" w:type="dxa"/>
                  <w:tcBorders>
                    <w:top w:val="nil"/>
                    <w:left w:val="nil"/>
                    <w:bottom w:val="nil"/>
                    <w:right w:val="nil"/>
                  </w:tcBorders>
                  <w:shd w:val="clear" w:color="auto" w:fill="auto"/>
                  <w:noWrap/>
                  <w:vAlign w:val="bottom"/>
                  <w:hideMark/>
                </w:tcPr>
                <w:p w14:paraId="308A2A3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718" w:type="dxa"/>
                  <w:tcBorders>
                    <w:top w:val="nil"/>
                    <w:left w:val="nil"/>
                    <w:bottom w:val="nil"/>
                    <w:right w:val="nil"/>
                  </w:tcBorders>
                  <w:shd w:val="clear" w:color="auto" w:fill="auto"/>
                  <w:noWrap/>
                  <w:vAlign w:val="bottom"/>
                  <w:hideMark/>
                </w:tcPr>
                <w:p w14:paraId="3F82357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1049" w:type="dxa"/>
                  <w:tcBorders>
                    <w:top w:val="nil"/>
                    <w:left w:val="nil"/>
                    <w:bottom w:val="nil"/>
                    <w:right w:val="single" w:sz="4" w:space="0" w:color="auto"/>
                  </w:tcBorders>
                  <w:shd w:val="clear" w:color="auto" w:fill="auto"/>
                  <w:noWrap/>
                  <w:vAlign w:val="bottom"/>
                  <w:hideMark/>
                </w:tcPr>
                <w:p w14:paraId="014A7DB0"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56D944A5" w14:textId="77777777" w:rsidTr="000230A5">
              <w:trPr>
                <w:trHeight w:val="20"/>
              </w:trPr>
              <w:tc>
                <w:tcPr>
                  <w:tcW w:w="3151" w:type="dxa"/>
                  <w:tcBorders>
                    <w:top w:val="nil"/>
                    <w:left w:val="single" w:sz="4" w:space="0" w:color="auto"/>
                    <w:bottom w:val="nil"/>
                    <w:right w:val="nil"/>
                  </w:tcBorders>
                  <w:shd w:val="clear" w:color="auto" w:fill="auto"/>
                  <w:noWrap/>
                  <w:hideMark/>
                </w:tcPr>
                <w:p w14:paraId="0A671A5D"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Property &amp; Equipment</w:t>
                  </w:r>
                </w:p>
              </w:tc>
              <w:tc>
                <w:tcPr>
                  <w:tcW w:w="940" w:type="dxa"/>
                  <w:tcBorders>
                    <w:top w:val="nil"/>
                    <w:left w:val="nil"/>
                    <w:bottom w:val="nil"/>
                    <w:right w:val="nil"/>
                  </w:tcBorders>
                  <w:shd w:val="clear" w:color="auto" w:fill="auto"/>
                  <w:noWrap/>
                  <w:vAlign w:val="bottom"/>
                  <w:hideMark/>
                </w:tcPr>
                <w:p w14:paraId="306B26A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48 </w:t>
                  </w:r>
                </w:p>
              </w:tc>
              <w:tc>
                <w:tcPr>
                  <w:tcW w:w="950" w:type="dxa"/>
                  <w:tcBorders>
                    <w:top w:val="nil"/>
                    <w:left w:val="nil"/>
                    <w:bottom w:val="nil"/>
                    <w:right w:val="nil"/>
                  </w:tcBorders>
                  <w:shd w:val="clear" w:color="auto" w:fill="auto"/>
                  <w:noWrap/>
                  <w:vAlign w:val="bottom"/>
                  <w:hideMark/>
                </w:tcPr>
                <w:p w14:paraId="19B7CEF2"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28 </w:t>
                  </w:r>
                </w:p>
              </w:tc>
              <w:tc>
                <w:tcPr>
                  <w:tcW w:w="966" w:type="dxa"/>
                  <w:tcBorders>
                    <w:top w:val="nil"/>
                    <w:left w:val="nil"/>
                    <w:bottom w:val="nil"/>
                    <w:right w:val="nil"/>
                  </w:tcBorders>
                  <w:shd w:val="clear" w:color="auto" w:fill="auto"/>
                  <w:noWrap/>
                  <w:vAlign w:val="bottom"/>
                  <w:hideMark/>
                </w:tcPr>
                <w:p w14:paraId="3B8AE10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15 </w:t>
                  </w:r>
                </w:p>
              </w:tc>
              <w:tc>
                <w:tcPr>
                  <w:tcW w:w="718" w:type="dxa"/>
                  <w:tcBorders>
                    <w:top w:val="nil"/>
                    <w:left w:val="nil"/>
                    <w:bottom w:val="nil"/>
                    <w:right w:val="nil"/>
                  </w:tcBorders>
                  <w:shd w:val="clear" w:color="auto" w:fill="auto"/>
                  <w:noWrap/>
                  <w:vAlign w:val="bottom"/>
                  <w:hideMark/>
                </w:tcPr>
                <w:p w14:paraId="59E8D50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11 </w:t>
                  </w:r>
                </w:p>
              </w:tc>
              <w:tc>
                <w:tcPr>
                  <w:tcW w:w="718" w:type="dxa"/>
                  <w:tcBorders>
                    <w:top w:val="nil"/>
                    <w:left w:val="nil"/>
                    <w:bottom w:val="nil"/>
                    <w:right w:val="nil"/>
                  </w:tcBorders>
                  <w:shd w:val="clear" w:color="auto" w:fill="auto"/>
                  <w:noWrap/>
                  <w:vAlign w:val="bottom"/>
                  <w:hideMark/>
                </w:tcPr>
                <w:p w14:paraId="544238B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15 </w:t>
                  </w:r>
                </w:p>
              </w:tc>
              <w:tc>
                <w:tcPr>
                  <w:tcW w:w="1049" w:type="dxa"/>
                  <w:tcBorders>
                    <w:top w:val="nil"/>
                    <w:left w:val="nil"/>
                    <w:bottom w:val="nil"/>
                    <w:right w:val="single" w:sz="4" w:space="0" w:color="auto"/>
                  </w:tcBorders>
                  <w:shd w:val="clear" w:color="auto" w:fill="auto"/>
                  <w:noWrap/>
                  <w:vAlign w:val="bottom"/>
                  <w:hideMark/>
                </w:tcPr>
                <w:p w14:paraId="0B870BB8"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0B6A78D1" w14:textId="77777777" w:rsidTr="000230A5">
              <w:trPr>
                <w:trHeight w:val="20"/>
              </w:trPr>
              <w:tc>
                <w:tcPr>
                  <w:tcW w:w="3151" w:type="dxa"/>
                  <w:tcBorders>
                    <w:top w:val="nil"/>
                    <w:left w:val="single" w:sz="4" w:space="0" w:color="auto"/>
                    <w:bottom w:val="nil"/>
                    <w:right w:val="nil"/>
                  </w:tcBorders>
                  <w:shd w:val="clear" w:color="auto" w:fill="auto"/>
                  <w:noWrap/>
                  <w:hideMark/>
                </w:tcPr>
                <w:p w14:paraId="682B4D9F"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Other Services &amp; Charges</w:t>
                  </w:r>
                </w:p>
              </w:tc>
              <w:tc>
                <w:tcPr>
                  <w:tcW w:w="940" w:type="dxa"/>
                  <w:tcBorders>
                    <w:top w:val="nil"/>
                    <w:left w:val="nil"/>
                    <w:bottom w:val="nil"/>
                    <w:right w:val="nil"/>
                  </w:tcBorders>
                  <w:shd w:val="clear" w:color="auto" w:fill="auto"/>
                  <w:noWrap/>
                  <w:vAlign w:val="bottom"/>
                  <w:hideMark/>
                </w:tcPr>
                <w:p w14:paraId="604DCB3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49 </w:t>
                  </w:r>
                </w:p>
              </w:tc>
              <w:tc>
                <w:tcPr>
                  <w:tcW w:w="950" w:type="dxa"/>
                  <w:tcBorders>
                    <w:top w:val="nil"/>
                    <w:left w:val="nil"/>
                    <w:bottom w:val="nil"/>
                    <w:right w:val="nil"/>
                  </w:tcBorders>
                  <w:shd w:val="clear" w:color="auto" w:fill="auto"/>
                  <w:noWrap/>
                  <w:vAlign w:val="bottom"/>
                  <w:hideMark/>
                </w:tcPr>
                <w:p w14:paraId="237AD46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79 </w:t>
                  </w:r>
                </w:p>
              </w:tc>
              <w:tc>
                <w:tcPr>
                  <w:tcW w:w="966" w:type="dxa"/>
                  <w:tcBorders>
                    <w:top w:val="nil"/>
                    <w:left w:val="nil"/>
                    <w:bottom w:val="nil"/>
                    <w:right w:val="nil"/>
                  </w:tcBorders>
                  <w:shd w:val="clear" w:color="auto" w:fill="auto"/>
                  <w:noWrap/>
                  <w:vAlign w:val="bottom"/>
                  <w:hideMark/>
                </w:tcPr>
                <w:p w14:paraId="3A325253"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32 </w:t>
                  </w:r>
                </w:p>
              </w:tc>
              <w:tc>
                <w:tcPr>
                  <w:tcW w:w="718" w:type="dxa"/>
                  <w:tcBorders>
                    <w:top w:val="nil"/>
                    <w:left w:val="nil"/>
                    <w:bottom w:val="nil"/>
                    <w:right w:val="nil"/>
                  </w:tcBorders>
                  <w:shd w:val="clear" w:color="auto" w:fill="auto"/>
                  <w:noWrap/>
                  <w:vAlign w:val="bottom"/>
                  <w:hideMark/>
                </w:tcPr>
                <w:p w14:paraId="378CFFC3"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47 </w:t>
                  </w:r>
                </w:p>
              </w:tc>
              <w:tc>
                <w:tcPr>
                  <w:tcW w:w="718" w:type="dxa"/>
                  <w:tcBorders>
                    <w:top w:val="nil"/>
                    <w:left w:val="nil"/>
                    <w:bottom w:val="nil"/>
                    <w:right w:val="nil"/>
                  </w:tcBorders>
                  <w:shd w:val="clear" w:color="auto" w:fill="auto"/>
                  <w:noWrap/>
                  <w:vAlign w:val="bottom"/>
                  <w:hideMark/>
                </w:tcPr>
                <w:p w14:paraId="373CABD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32 </w:t>
                  </w:r>
                </w:p>
              </w:tc>
              <w:tc>
                <w:tcPr>
                  <w:tcW w:w="1049" w:type="dxa"/>
                  <w:tcBorders>
                    <w:top w:val="nil"/>
                    <w:left w:val="nil"/>
                    <w:bottom w:val="nil"/>
                    <w:right w:val="single" w:sz="4" w:space="0" w:color="auto"/>
                  </w:tcBorders>
                  <w:shd w:val="clear" w:color="auto" w:fill="auto"/>
                  <w:noWrap/>
                  <w:vAlign w:val="bottom"/>
                  <w:hideMark/>
                </w:tcPr>
                <w:p w14:paraId="2D9A16D3"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454DD74A" w14:textId="77777777" w:rsidTr="000230A5">
              <w:trPr>
                <w:trHeight w:val="20"/>
              </w:trPr>
              <w:tc>
                <w:tcPr>
                  <w:tcW w:w="3151" w:type="dxa"/>
                  <w:tcBorders>
                    <w:top w:val="nil"/>
                    <w:left w:val="single" w:sz="4" w:space="0" w:color="auto"/>
                    <w:right w:val="nil"/>
                  </w:tcBorders>
                  <w:shd w:val="clear" w:color="auto" w:fill="auto"/>
                  <w:noWrap/>
                  <w:hideMark/>
                </w:tcPr>
                <w:p w14:paraId="0EA9AD71"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Subtotal</w:t>
                  </w:r>
                </w:p>
              </w:tc>
              <w:tc>
                <w:tcPr>
                  <w:tcW w:w="940" w:type="dxa"/>
                  <w:tcBorders>
                    <w:top w:val="nil"/>
                    <w:left w:val="nil"/>
                    <w:bottom w:val="nil"/>
                    <w:right w:val="nil"/>
                  </w:tcBorders>
                  <w:shd w:val="clear" w:color="auto" w:fill="auto"/>
                  <w:noWrap/>
                  <w:vAlign w:val="bottom"/>
                  <w:hideMark/>
                </w:tcPr>
                <w:p w14:paraId="1E6F6E6B"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$1,034 </w:t>
                  </w:r>
                </w:p>
              </w:tc>
              <w:tc>
                <w:tcPr>
                  <w:tcW w:w="950" w:type="dxa"/>
                  <w:tcBorders>
                    <w:top w:val="nil"/>
                    <w:left w:val="nil"/>
                    <w:bottom w:val="nil"/>
                    <w:right w:val="nil"/>
                  </w:tcBorders>
                  <w:shd w:val="clear" w:color="auto" w:fill="auto"/>
                  <w:noWrap/>
                  <w:vAlign w:val="bottom"/>
                  <w:hideMark/>
                </w:tcPr>
                <w:p w14:paraId="33EBB259"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$726 </w:t>
                  </w:r>
                </w:p>
              </w:tc>
              <w:tc>
                <w:tcPr>
                  <w:tcW w:w="966" w:type="dxa"/>
                  <w:tcBorders>
                    <w:top w:val="nil"/>
                    <w:left w:val="nil"/>
                    <w:bottom w:val="nil"/>
                    <w:right w:val="nil"/>
                  </w:tcBorders>
                  <w:shd w:val="clear" w:color="auto" w:fill="auto"/>
                  <w:noWrap/>
                  <w:vAlign w:val="bottom"/>
                  <w:hideMark/>
                </w:tcPr>
                <w:p w14:paraId="7425D200"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$719 </w:t>
                  </w:r>
                </w:p>
              </w:tc>
              <w:tc>
                <w:tcPr>
                  <w:tcW w:w="718" w:type="dxa"/>
                  <w:tcBorders>
                    <w:top w:val="nil"/>
                    <w:left w:val="nil"/>
                    <w:bottom w:val="nil"/>
                    <w:right w:val="nil"/>
                  </w:tcBorders>
                  <w:shd w:val="clear" w:color="auto" w:fill="auto"/>
                  <w:noWrap/>
                  <w:vAlign w:val="bottom"/>
                  <w:hideMark/>
                </w:tcPr>
                <w:p w14:paraId="69F649C0"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$1,103 </w:t>
                  </w:r>
                </w:p>
              </w:tc>
              <w:tc>
                <w:tcPr>
                  <w:tcW w:w="718" w:type="dxa"/>
                  <w:tcBorders>
                    <w:top w:val="nil"/>
                    <w:left w:val="nil"/>
                    <w:bottom w:val="nil"/>
                    <w:right w:val="nil"/>
                  </w:tcBorders>
                  <w:shd w:val="clear" w:color="auto" w:fill="auto"/>
                  <w:noWrap/>
                  <w:vAlign w:val="bottom"/>
                  <w:hideMark/>
                </w:tcPr>
                <w:p w14:paraId="28783F6A"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$719 </w:t>
                  </w:r>
                </w:p>
              </w:tc>
              <w:tc>
                <w:tcPr>
                  <w:tcW w:w="1049" w:type="dxa"/>
                  <w:tcBorders>
                    <w:top w:val="nil"/>
                    <w:left w:val="nil"/>
                    <w:bottom w:val="nil"/>
                    <w:right w:val="single" w:sz="4" w:space="0" w:color="auto"/>
                  </w:tcBorders>
                  <w:shd w:val="clear" w:color="auto" w:fill="auto"/>
                  <w:noWrap/>
                  <w:vAlign w:val="bottom"/>
                  <w:hideMark/>
                </w:tcPr>
                <w:p w14:paraId="2825983B"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$0 </w:t>
                  </w:r>
                </w:p>
              </w:tc>
            </w:tr>
            <w:tr w:rsidR="00657039" w:rsidRPr="00165477" w14:paraId="7D1C19F7" w14:textId="77777777" w:rsidTr="000230A5">
              <w:trPr>
                <w:trHeight w:val="20"/>
              </w:trPr>
              <w:tc>
                <w:tcPr>
                  <w:tcW w:w="3151" w:type="dxa"/>
                  <w:tcBorders>
                    <w:top w:val="nil"/>
                    <w:left w:val="single" w:sz="4" w:space="0" w:color="auto"/>
                    <w:bottom w:val="single" w:sz="4" w:space="0" w:color="auto"/>
                    <w:right w:val="nil"/>
                  </w:tcBorders>
                  <w:shd w:val="clear" w:color="auto" w:fill="auto"/>
                  <w:noWrap/>
                  <w:vAlign w:val="bottom"/>
                  <w:hideMark/>
                </w:tcPr>
                <w:p w14:paraId="56491324" w14:textId="77777777" w:rsidR="00657039" w:rsidRPr="00165477" w:rsidRDefault="00657039" w:rsidP="000230A5">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TOTAL</w:t>
                  </w:r>
                </w:p>
              </w:tc>
              <w:tc>
                <w:tcPr>
                  <w:tcW w:w="940" w:type="dxa"/>
                  <w:tcBorders>
                    <w:top w:val="single" w:sz="4" w:space="0" w:color="auto"/>
                    <w:left w:val="nil"/>
                    <w:bottom w:val="single" w:sz="4" w:space="0" w:color="auto"/>
                    <w:right w:val="nil"/>
                  </w:tcBorders>
                  <w:shd w:val="clear" w:color="auto" w:fill="auto"/>
                  <w:noWrap/>
                  <w:vAlign w:val="bottom"/>
                  <w:hideMark/>
                </w:tcPr>
                <w:p w14:paraId="4C701D13"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$18,276 </w:t>
                  </w:r>
                </w:p>
              </w:tc>
              <w:tc>
                <w:tcPr>
                  <w:tcW w:w="950" w:type="dxa"/>
                  <w:tcBorders>
                    <w:top w:val="single" w:sz="4" w:space="0" w:color="auto"/>
                    <w:left w:val="nil"/>
                    <w:bottom w:val="single" w:sz="4" w:space="0" w:color="auto"/>
                    <w:right w:val="nil"/>
                  </w:tcBorders>
                  <w:shd w:val="clear" w:color="auto" w:fill="auto"/>
                  <w:noWrap/>
                  <w:vAlign w:val="bottom"/>
                  <w:hideMark/>
                </w:tcPr>
                <w:p w14:paraId="0418494F"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$17,760 </w:t>
                  </w:r>
                </w:p>
              </w:tc>
              <w:tc>
                <w:tcPr>
                  <w:tcW w:w="966" w:type="dxa"/>
                  <w:tcBorders>
                    <w:top w:val="single" w:sz="4" w:space="0" w:color="auto"/>
                    <w:left w:val="nil"/>
                    <w:bottom w:val="single" w:sz="4" w:space="0" w:color="auto"/>
                    <w:right w:val="nil"/>
                  </w:tcBorders>
                  <w:shd w:val="clear" w:color="auto" w:fill="auto"/>
                  <w:noWrap/>
                  <w:vAlign w:val="bottom"/>
                  <w:hideMark/>
                </w:tcPr>
                <w:p w14:paraId="32C1024A"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$21,454 </w:t>
                  </w:r>
                </w:p>
              </w:tc>
              <w:tc>
                <w:tcPr>
                  <w:tcW w:w="718" w:type="dxa"/>
                  <w:tcBorders>
                    <w:top w:val="single" w:sz="4" w:space="0" w:color="auto"/>
                    <w:left w:val="nil"/>
                    <w:bottom w:val="single" w:sz="4" w:space="0" w:color="auto"/>
                    <w:right w:val="nil"/>
                  </w:tcBorders>
                  <w:shd w:val="clear" w:color="auto" w:fill="auto"/>
                  <w:noWrap/>
                  <w:vAlign w:val="bottom"/>
                  <w:hideMark/>
                </w:tcPr>
                <w:p w14:paraId="31819944"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$22,309 </w:t>
                  </w:r>
                </w:p>
              </w:tc>
              <w:tc>
                <w:tcPr>
                  <w:tcW w:w="718" w:type="dxa"/>
                  <w:tcBorders>
                    <w:top w:val="single" w:sz="4" w:space="0" w:color="auto"/>
                    <w:left w:val="nil"/>
                    <w:bottom w:val="single" w:sz="4" w:space="0" w:color="auto"/>
                    <w:right w:val="nil"/>
                  </w:tcBorders>
                  <w:shd w:val="clear" w:color="auto" w:fill="auto"/>
                  <w:noWrap/>
                  <w:vAlign w:val="bottom"/>
                  <w:hideMark/>
                </w:tcPr>
                <w:p w14:paraId="53E18B03"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$21,777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E9ECC9B" w14:textId="77777777" w:rsidR="00657039" w:rsidRPr="00165477" w:rsidRDefault="00657039" w:rsidP="000230A5">
                  <w:pPr>
                    <w:jc w:val="right"/>
                    <w:rPr>
                      <w:rFonts w:ascii="Calibri" w:eastAsia="Times New Roman" w:hAnsi="Calibri" w:cs="Calibri"/>
                      <w:b/>
                      <w:bCs/>
                      <w:sz w:val="16"/>
                      <w:szCs w:val="16"/>
                    </w:rPr>
                  </w:pPr>
                  <w:r w:rsidRPr="00165477">
                    <w:rPr>
                      <w:rFonts w:ascii="Calibri" w:eastAsia="Times New Roman" w:hAnsi="Calibri" w:cs="Calibri"/>
                      <w:b/>
                      <w:bCs/>
                      <w:sz w:val="16"/>
                      <w:szCs w:val="16"/>
                    </w:rPr>
                    <w:t xml:space="preserve">$322 </w:t>
                  </w:r>
                </w:p>
              </w:tc>
            </w:tr>
            <w:tr w:rsidR="00657039" w:rsidRPr="00165477" w14:paraId="78EDA291" w14:textId="77777777" w:rsidTr="000230A5">
              <w:trPr>
                <w:trHeight w:val="20"/>
              </w:trPr>
              <w:tc>
                <w:tcPr>
                  <w:tcW w:w="3151" w:type="dxa"/>
                  <w:tcBorders>
                    <w:top w:val="single" w:sz="4" w:space="0" w:color="auto"/>
                    <w:left w:val="single" w:sz="4" w:space="0" w:color="auto"/>
                    <w:bottom w:val="nil"/>
                    <w:right w:val="nil"/>
                  </w:tcBorders>
                  <w:shd w:val="clear" w:color="auto" w:fill="auto"/>
                  <w:noWrap/>
                  <w:hideMark/>
                </w:tcPr>
                <w:p w14:paraId="3A1D19C2" w14:textId="77777777" w:rsidR="00657039" w:rsidRPr="00165477" w:rsidRDefault="00657039" w:rsidP="00657039">
                  <w:pP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Funding</w:t>
                  </w:r>
                </w:p>
              </w:tc>
              <w:tc>
                <w:tcPr>
                  <w:tcW w:w="940" w:type="dxa"/>
                  <w:tcBorders>
                    <w:top w:val="nil"/>
                    <w:left w:val="nil"/>
                    <w:bottom w:val="nil"/>
                    <w:right w:val="nil"/>
                  </w:tcBorders>
                  <w:shd w:val="clear" w:color="auto" w:fill="auto"/>
                  <w:noWrap/>
                  <w:vAlign w:val="bottom"/>
                  <w:hideMark/>
                </w:tcPr>
                <w:p w14:paraId="0971F93A" w14:textId="77777777" w:rsidR="00657039" w:rsidRPr="00165477" w:rsidRDefault="00657039" w:rsidP="000230A5">
                  <w:pPr>
                    <w:jc w:val="right"/>
                    <w:rPr>
                      <w:rFonts w:ascii="Calibri" w:eastAsia="Times New Roman" w:hAnsi="Calibri" w:cs="Calibri"/>
                      <w:b/>
                      <w:bCs/>
                      <w:color w:val="000000"/>
                      <w:sz w:val="16"/>
                      <w:szCs w:val="16"/>
                    </w:rPr>
                  </w:pPr>
                </w:p>
              </w:tc>
              <w:tc>
                <w:tcPr>
                  <w:tcW w:w="950" w:type="dxa"/>
                  <w:tcBorders>
                    <w:top w:val="nil"/>
                    <w:left w:val="nil"/>
                    <w:bottom w:val="nil"/>
                    <w:right w:val="nil"/>
                  </w:tcBorders>
                  <w:shd w:val="clear" w:color="auto" w:fill="auto"/>
                  <w:noWrap/>
                  <w:vAlign w:val="bottom"/>
                  <w:hideMark/>
                </w:tcPr>
                <w:p w14:paraId="7472E010" w14:textId="77777777" w:rsidR="00657039" w:rsidRPr="00165477" w:rsidRDefault="00657039" w:rsidP="000230A5">
                  <w:pPr>
                    <w:jc w:val="right"/>
                    <w:rPr>
                      <w:rFonts w:ascii="Calibri" w:eastAsia="Times New Roman" w:hAnsi="Calibri" w:cs="Calibri"/>
                      <w:sz w:val="16"/>
                      <w:szCs w:val="16"/>
                    </w:rPr>
                  </w:pPr>
                </w:p>
              </w:tc>
              <w:tc>
                <w:tcPr>
                  <w:tcW w:w="966" w:type="dxa"/>
                  <w:tcBorders>
                    <w:top w:val="nil"/>
                    <w:left w:val="nil"/>
                    <w:bottom w:val="nil"/>
                    <w:right w:val="nil"/>
                  </w:tcBorders>
                  <w:shd w:val="clear" w:color="auto" w:fill="auto"/>
                  <w:noWrap/>
                  <w:vAlign w:val="bottom"/>
                  <w:hideMark/>
                </w:tcPr>
                <w:p w14:paraId="760AB647" w14:textId="77777777" w:rsidR="00657039" w:rsidRPr="00165477" w:rsidRDefault="00657039" w:rsidP="000230A5">
                  <w:pPr>
                    <w:jc w:val="right"/>
                    <w:rPr>
                      <w:rFonts w:ascii="Calibri" w:eastAsia="Times New Roman" w:hAnsi="Calibri" w:cs="Calibri"/>
                      <w:sz w:val="16"/>
                      <w:szCs w:val="16"/>
                    </w:rPr>
                  </w:pPr>
                </w:p>
              </w:tc>
              <w:tc>
                <w:tcPr>
                  <w:tcW w:w="718" w:type="dxa"/>
                  <w:tcBorders>
                    <w:top w:val="nil"/>
                    <w:left w:val="nil"/>
                    <w:bottom w:val="nil"/>
                    <w:right w:val="nil"/>
                  </w:tcBorders>
                  <w:shd w:val="clear" w:color="auto" w:fill="auto"/>
                  <w:noWrap/>
                  <w:vAlign w:val="bottom"/>
                  <w:hideMark/>
                </w:tcPr>
                <w:p w14:paraId="13FFB45D" w14:textId="77777777" w:rsidR="00657039" w:rsidRPr="00165477" w:rsidRDefault="00657039" w:rsidP="000230A5">
                  <w:pPr>
                    <w:jc w:val="right"/>
                    <w:rPr>
                      <w:rFonts w:ascii="Calibri" w:eastAsia="Times New Roman" w:hAnsi="Calibri" w:cs="Calibri"/>
                      <w:sz w:val="16"/>
                      <w:szCs w:val="16"/>
                    </w:rPr>
                  </w:pPr>
                </w:p>
              </w:tc>
              <w:tc>
                <w:tcPr>
                  <w:tcW w:w="718" w:type="dxa"/>
                  <w:tcBorders>
                    <w:top w:val="nil"/>
                    <w:left w:val="nil"/>
                    <w:bottom w:val="nil"/>
                    <w:right w:val="nil"/>
                  </w:tcBorders>
                  <w:shd w:val="clear" w:color="auto" w:fill="auto"/>
                  <w:noWrap/>
                  <w:vAlign w:val="bottom"/>
                  <w:hideMark/>
                </w:tcPr>
                <w:p w14:paraId="53B6FCEB" w14:textId="77777777" w:rsidR="00657039" w:rsidRPr="00165477" w:rsidRDefault="00657039" w:rsidP="000230A5">
                  <w:pPr>
                    <w:jc w:val="right"/>
                    <w:rPr>
                      <w:rFonts w:ascii="Calibri" w:eastAsia="Times New Roman" w:hAnsi="Calibri" w:cs="Calibri"/>
                      <w:sz w:val="16"/>
                      <w:szCs w:val="16"/>
                    </w:rPr>
                  </w:pPr>
                </w:p>
              </w:tc>
              <w:tc>
                <w:tcPr>
                  <w:tcW w:w="1049" w:type="dxa"/>
                  <w:tcBorders>
                    <w:top w:val="nil"/>
                    <w:left w:val="nil"/>
                    <w:bottom w:val="nil"/>
                    <w:right w:val="single" w:sz="4" w:space="0" w:color="auto"/>
                  </w:tcBorders>
                  <w:shd w:val="clear" w:color="auto" w:fill="auto"/>
                  <w:noWrap/>
                  <w:vAlign w:val="bottom"/>
                  <w:hideMark/>
                </w:tcPr>
                <w:p w14:paraId="2E11B8DC"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w:t>
                  </w:r>
                </w:p>
              </w:tc>
            </w:tr>
            <w:tr w:rsidR="00657039" w:rsidRPr="00165477" w14:paraId="77DD63C6" w14:textId="77777777" w:rsidTr="000230A5">
              <w:trPr>
                <w:trHeight w:val="20"/>
              </w:trPr>
              <w:tc>
                <w:tcPr>
                  <w:tcW w:w="3151" w:type="dxa"/>
                  <w:tcBorders>
                    <w:top w:val="nil"/>
                    <w:left w:val="single" w:sz="4" w:space="0" w:color="auto"/>
                    <w:bottom w:val="nil"/>
                    <w:right w:val="nil"/>
                  </w:tcBorders>
                  <w:shd w:val="clear" w:color="auto" w:fill="auto"/>
                  <w:noWrap/>
                  <w:hideMark/>
                </w:tcPr>
                <w:p w14:paraId="4F827BED"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City Funds</w:t>
                  </w:r>
                </w:p>
              </w:tc>
              <w:tc>
                <w:tcPr>
                  <w:tcW w:w="940" w:type="dxa"/>
                  <w:tcBorders>
                    <w:top w:val="nil"/>
                    <w:left w:val="nil"/>
                    <w:bottom w:val="nil"/>
                    <w:right w:val="nil"/>
                  </w:tcBorders>
                  <w:shd w:val="clear" w:color="auto" w:fill="auto"/>
                  <w:noWrap/>
                  <w:vAlign w:val="bottom"/>
                  <w:hideMark/>
                </w:tcPr>
                <w:p w14:paraId="5BD918A0" w14:textId="77777777" w:rsidR="00657039" w:rsidRPr="00165477" w:rsidRDefault="00657039" w:rsidP="000230A5">
                  <w:pPr>
                    <w:jc w:val="right"/>
                    <w:rPr>
                      <w:rFonts w:ascii="Calibri" w:eastAsia="Times New Roman" w:hAnsi="Calibri" w:cs="Calibri"/>
                      <w:color w:val="000000"/>
                      <w:sz w:val="16"/>
                      <w:szCs w:val="16"/>
                    </w:rPr>
                  </w:pPr>
                </w:p>
              </w:tc>
              <w:tc>
                <w:tcPr>
                  <w:tcW w:w="950" w:type="dxa"/>
                  <w:tcBorders>
                    <w:top w:val="nil"/>
                    <w:left w:val="nil"/>
                    <w:bottom w:val="nil"/>
                    <w:right w:val="nil"/>
                  </w:tcBorders>
                  <w:shd w:val="clear" w:color="auto" w:fill="auto"/>
                  <w:noWrap/>
                  <w:vAlign w:val="bottom"/>
                  <w:hideMark/>
                </w:tcPr>
                <w:p w14:paraId="329290B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 </w:t>
                  </w:r>
                </w:p>
              </w:tc>
              <w:tc>
                <w:tcPr>
                  <w:tcW w:w="966" w:type="dxa"/>
                  <w:tcBorders>
                    <w:top w:val="nil"/>
                    <w:left w:val="nil"/>
                    <w:bottom w:val="nil"/>
                    <w:right w:val="nil"/>
                  </w:tcBorders>
                  <w:shd w:val="clear" w:color="auto" w:fill="auto"/>
                  <w:noWrap/>
                  <w:vAlign w:val="bottom"/>
                  <w:hideMark/>
                </w:tcPr>
                <w:p w14:paraId="3BC56C4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$19,004 </w:t>
                  </w:r>
                </w:p>
              </w:tc>
              <w:tc>
                <w:tcPr>
                  <w:tcW w:w="718" w:type="dxa"/>
                  <w:tcBorders>
                    <w:top w:val="nil"/>
                    <w:left w:val="nil"/>
                    <w:bottom w:val="nil"/>
                    <w:right w:val="nil"/>
                  </w:tcBorders>
                  <w:shd w:val="clear" w:color="auto" w:fill="auto"/>
                  <w:noWrap/>
                  <w:vAlign w:val="bottom"/>
                  <w:hideMark/>
                </w:tcPr>
                <w:p w14:paraId="1FD6DBE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$19,069 </w:t>
                  </w:r>
                </w:p>
              </w:tc>
              <w:tc>
                <w:tcPr>
                  <w:tcW w:w="718" w:type="dxa"/>
                  <w:tcBorders>
                    <w:top w:val="nil"/>
                    <w:left w:val="nil"/>
                    <w:bottom w:val="nil"/>
                    <w:right w:val="nil"/>
                  </w:tcBorders>
                  <w:shd w:val="clear" w:color="auto" w:fill="auto"/>
                  <w:noWrap/>
                  <w:vAlign w:val="bottom"/>
                  <w:hideMark/>
                </w:tcPr>
                <w:p w14:paraId="10BFAC3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$19,032 </w:t>
                  </w:r>
                </w:p>
              </w:tc>
              <w:tc>
                <w:tcPr>
                  <w:tcW w:w="1049" w:type="dxa"/>
                  <w:tcBorders>
                    <w:top w:val="nil"/>
                    <w:left w:val="nil"/>
                    <w:bottom w:val="nil"/>
                    <w:right w:val="single" w:sz="4" w:space="0" w:color="auto"/>
                  </w:tcBorders>
                  <w:shd w:val="clear" w:color="auto" w:fill="auto"/>
                  <w:noWrap/>
                  <w:vAlign w:val="bottom"/>
                  <w:hideMark/>
                </w:tcPr>
                <w:p w14:paraId="243DF499"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$28 </w:t>
                  </w:r>
                </w:p>
              </w:tc>
            </w:tr>
            <w:tr w:rsidR="00657039" w:rsidRPr="00165477" w14:paraId="4D592A40" w14:textId="77777777" w:rsidTr="000230A5">
              <w:trPr>
                <w:trHeight w:val="20"/>
              </w:trPr>
              <w:tc>
                <w:tcPr>
                  <w:tcW w:w="3151" w:type="dxa"/>
                  <w:tcBorders>
                    <w:top w:val="nil"/>
                    <w:left w:val="single" w:sz="4" w:space="0" w:color="auto"/>
                    <w:bottom w:val="nil"/>
                    <w:right w:val="nil"/>
                  </w:tcBorders>
                  <w:shd w:val="clear" w:color="auto" w:fill="auto"/>
                  <w:noWrap/>
                  <w:hideMark/>
                </w:tcPr>
                <w:p w14:paraId="0349AD1A"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Capital IFA</w:t>
                  </w:r>
                </w:p>
              </w:tc>
              <w:tc>
                <w:tcPr>
                  <w:tcW w:w="940" w:type="dxa"/>
                  <w:tcBorders>
                    <w:top w:val="nil"/>
                    <w:left w:val="nil"/>
                    <w:bottom w:val="nil"/>
                    <w:right w:val="nil"/>
                  </w:tcBorders>
                  <w:shd w:val="clear" w:color="auto" w:fill="auto"/>
                  <w:noWrap/>
                  <w:vAlign w:val="bottom"/>
                  <w:hideMark/>
                </w:tcPr>
                <w:p w14:paraId="3C826FD3" w14:textId="77777777" w:rsidR="00657039" w:rsidRPr="00165477" w:rsidRDefault="00657039" w:rsidP="000230A5">
                  <w:pPr>
                    <w:jc w:val="right"/>
                    <w:rPr>
                      <w:rFonts w:ascii="Calibri" w:eastAsia="Times New Roman" w:hAnsi="Calibri" w:cs="Calibri"/>
                      <w:color w:val="000000"/>
                      <w:sz w:val="16"/>
                      <w:szCs w:val="16"/>
                    </w:rPr>
                  </w:pPr>
                </w:p>
              </w:tc>
              <w:tc>
                <w:tcPr>
                  <w:tcW w:w="950" w:type="dxa"/>
                  <w:tcBorders>
                    <w:top w:val="nil"/>
                    <w:left w:val="nil"/>
                    <w:bottom w:val="nil"/>
                    <w:right w:val="nil"/>
                  </w:tcBorders>
                  <w:shd w:val="clear" w:color="auto" w:fill="auto"/>
                  <w:noWrap/>
                  <w:vAlign w:val="bottom"/>
                  <w:hideMark/>
                </w:tcPr>
                <w:p w14:paraId="7308C007" w14:textId="77777777" w:rsidR="00657039" w:rsidRPr="00165477" w:rsidRDefault="00657039" w:rsidP="000230A5">
                  <w:pPr>
                    <w:jc w:val="right"/>
                    <w:rPr>
                      <w:rFonts w:ascii="Calibri" w:eastAsia="Times New Roman" w:hAnsi="Calibri" w:cs="Calibri"/>
                      <w:sz w:val="16"/>
                      <w:szCs w:val="16"/>
                    </w:rPr>
                  </w:pPr>
                </w:p>
              </w:tc>
              <w:tc>
                <w:tcPr>
                  <w:tcW w:w="966" w:type="dxa"/>
                  <w:tcBorders>
                    <w:top w:val="nil"/>
                    <w:left w:val="nil"/>
                    <w:bottom w:val="nil"/>
                    <w:right w:val="nil"/>
                  </w:tcBorders>
                  <w:shd w:val="clear" w:color="auto" w:fill="auto"/>
                  <w:noWrap/>
                  <w:vAlign w:val="bottom"/>
                  <w:hideMark/>
                </w:tcPr>
                <w:p w14:paraId="31BBBD3C" w14:textId="2BFAD2DB"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1,870 </w:t>
                  </w:r>
                </w:p>
              </w:tc>
              <w:tc>
                <w:tcPr>
                  <w:tcW w:w="718" w:type="dxa"/>
                  <w:tcBorders>
                    <w:top w:val="nil"/>
                    <w:left w:val="nil"/>
                    <w:bottom w:val="nil"/>
                    <w:right w:val="nil"/>
                  </w:tcBorders>
                  <w:shd w:val="clear" w:color="auto" w:fill="auto"/>
                  <w:noWrap/>
                  <w:vAlign w:val="bottom"/>
                  <w:hideMark/>
                </w:tcPr>
                <w:p w14:paraId="0A5787D5" w14:textId="5077DA1F"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1,870 </w:t>
                  </w:r>
                </w:p>
              </w:tc>
              <w:tc>
                <w:tcPr>
                  <w:tcW w:w="718" w:type="dxa"/>
                  <w:tcBorders>
                    <w:top w:val="nil"/>
                    <w:left w:val="nil"/>
                    <w:bottom w:val="nil"/>
                    <w:right w:val="nil"/>
                  </w:tcBorders>
                  <w:shd w:val="clear" w:color="auto" w:fill="auto"/>
                  <w:noWrap/>
                  <w:vAlign w:val="bottom"/>
                  <w:hideMark/>
                </w:tcPr>
                <w:p w14:paraId="5B02B278" w14:textId="20F7CACE"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1,918 </w:t>
                  </w:r>
                </w:p>
              </w:tc>
              <w:tc>
                <w:tcPr>
                  <w:tcW w:w="1049" w:type="dxa"/>
                  <w:tcBorders>
                    <w:top w:val="nil"/>
                    <w:left w:val="nil"/>
                    <w:bottom w:val="nil"/>
                    <w:right w:val="single" w:sz="4" w:space="0" w:color="auto"/>
                  </w:tcBorders>
                  <w:shd w:val="clear" w:color="auto" w:fill="auto"/>
                  <w:noWrap/>
                  <w:vAlign w:val="bottom"/>
                  <w:hideMark/>
                </w:tcPr>
                <w:p w14:paraId="1185995C" w14:textId="5D2BF7C2"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48 </w:t>
                  </w:r>
                </w:p>
              </w:tc>
            </w:tr>
            <w:tr w:rsidR="00657039" w:rsidRPr="00165477" w14:paraId="4BDB5841" w14:textId="77777777" w:rsidTr="000230A5">
              <w:trPr>
                <w:trHeight w:val="20"/>
              </w:trPr>
              <w:tc>
                <w:tcPr>
                  <w:tcW w:w="3151" w:type="dxa"/>
                  <w:tcBorders>
                    <w:top w:val="nil"/>
                    <w:left w:val="single" w:sz="4" w:space="0" w:color="auto"/>
                    <w:bottom w:val="nil"/>
                    <w:right w:val="nil"/>
                  </w:tcBorders>
                  <w:shd w:val="clear" w:color="auto" w:fill="auto"/>
                  <w:noWrap/>
                  <w:hideMark/>
                </w:tcPr>
                <w:p w14:paraId="70B6AC31"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State</w:t>
                  </w:r>
                </w:p>
              </w:tc>
              <w:tc>
                <w:tcPr>
                  <w:tcW w:w="940" w:type="dxa"/>
                  <w:tcBorders>
                    <w:top w:val="nil"/>
                    <w:left w:val="nil"/>
                    <w:bottom w:val="nil"/>
                    <w:right w:val="nil"/>
                  </w:tcBorders>
                  <w:shd w:val="clear" w:color="auto" w:fill="auto"/>
                  <w:noWrap/>
                  <w:vAlign w:val="bottom"/>
                  <w:hideMark/>
                </w:tcPr>
                <w:p w14:paraId="2AF8D6ED" w14:textId="77777777" w:rsidR="00657039" w:rsidRPr="00165477" w:rsidRDefault="00657039" w:rsidP="000230A5">
                  <w:pPr>
                    <w:jc w:val="right"/>
                    <w:rPr>
                      <w:rFonts w:ascii="Calibri" w:eastAsia="Times New Roman" w:hAnsi="Calibri" w:cs="Calibri"/>
                      <w:color w:val="000000"/>
                      <w:sz w:val="16"/>
                      <w:szCs w:val="16"/>
                    </w:rPr>
                  </w:pPr>
                </w:p>
              </w:tc>
              <w:tc>
                <w:tcPr>
                  <w:tcW w:w="950" w:type="dxa"/>
                  <w:tcBorders>
                    <w:top w:val="nil"/>
                    <w:left w:val="nil"/>
                    <w:bottom w:val="nil"/>
                    <w:right w:val="nil"/>
                  </w:tcBorders>
                  <w:shd w:val="clear" w:color="auto" w:fill="auto"/>
                  <w:noWrap/>
                  <w:vAlign w:val="bottom"/>
                  <w:hideMark/>
                </w:tcPr>
                <w:p w14:paraId="275A172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 </w:t>
                  </w:r>
                </w:p>
              </w:tc>
              <w:tc>
                <w:tcPr>
                  <w:tcW w:w="966" w:type="dxa"/>
                  <w:tcBorders>
                    <w:top w:val="nil"/>
                    <w:left w:val="nil"/>
                    <w:bottom w:val="nil"/>
                    <w:right w:val="nil"/>
                  </w:tcBorders>
                  <w:shd w:val="clear" w:color="auto" w:fill="auto"/>
                  <w:noWrap/>
                  <w:vAlign w:val="bottom"/>
                  <w:hideMark/>
                </w:tcPr>
                <w:p w14:paraId="4636A023"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381 </w:t>
                  </w:r>
                </w:p>
              </w:tc>
              <w:tc>
                <w:tcPr>
                  <w:tcW w:w="718" w:type="dxa"/>
                  <w:tcBorders>
                    <w:top w:val="nil"/>
                    <w:left w:val="nil"/>
                    <w:bottom w:val="nil"/>
                    <w:right w:val="nil"/>
                  </w:tcBorders>
                  <w:shd w:val="clear" w:color="auto" w:fill="auto"/>
                  <w:noWrap/>
                  <w:vAlign w:val="bottom"/>
                  <w:hideMark/>
                </w:tcPr>
                <w:p w14:paraId="38AA334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684 </w:t>
                  </w:r>
                </w:p>
              </w:tc>
              <w:tc>
                <w:tcPr>
                  <w:tcW w:w="718" w:type="dxa"/>
                  <w:tcBorders>
                    <w:top w:val="nil"/>
                    <w:left w:val="nil"/>
                    <w:bottom w:val="nil"/>
                    <w:right w:val="nil"/>
                  </w:tcBorders>
                  <w:shd w:val="clear" w:color="auto" w:fill="auto"/>
                  <w:noWrap/>
                  <w:vAlign w:val="bottom"/>
                  <w:hideMark/>
                </w:tcPr>
                <w:p w14:paraId="747F3A4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628 </w:t>
                  </w:r>
                </w:p>
              </w:tc>
              <w:tc>
                <w:tcPr>
                  <w:tcW w:w="1049" w:type="dxa"/>
                  <w:tcBorders>
                    <w:top w:val="nil"/>
                    <w:left w:val="nil"/>
                    <w:bottom w:val="nil"/>
                    <w:right w:val="single" w:sz="4" w:space="0" w:color="auto"/>
                  </w:tcBorders>
                  <w:shd w:val="clear" w:color="auto" w:fill="auto"/>
                  <w:noWrap/>
                  <w:vAlign w:val="bottom"/>
                  <w:hideMark/>
                </w:tcPr>
                <w:p w14:paraId="4FECD605" w14:textId="7ACCACC8"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247 </w:t>
                  </w:r>
                </w:p>
              </w:tc>
            </w:tr>
            <w:tr w:rsidR="00657039" w:rsidRPr="00165477" w14:paraId="4941D377" w14:textId="77777777" w:rsidTr="000230A5">
              <w:trPr>
                <w:trHeight w:val="20"/>
              </w:trPr>
              <w:tc>
                <w:tcPr>
                  <w:tcW w:w="3151" w:type="dxa"/>
                  <w:tcBorders>
                    <w:top w:val="nil"/>
                    <w:left w:val="single" w:sz="4" w:space="0" w:color="auto"/>
                    <w:bottom w:val="nil"/>
                    <w:right w:val="nil"/>
                  </w:tcBorders>
                  <w:shd w:val="clear" w:color="auto" w:fill="auto"/>
                  <w:noWrap/>
                  <w:hideMark/>
                </w:tcPr>
                <w:p w14:paraId="38D598AB"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Federal - Other</w:t>
                  </w:r>
                </w:p>
              </w:tc>
              <w:tc>
                <w:tcPr>
                  <w:tcW w:w="940" w:type="dxa"/>
                  <w:tcBorders>
                    <w:top w:val="nil"/>
                    <w:left w:val="nil"/>
                    <w:bottom w:val="nil"/>
                    <w:right w:val="nil"/>
                  </w:tcBorders>
                  <w:shd w:val="clear" w:color="auto" w:fill="auto"/>
                  <w:noWrap/>
                  <w:vAlign w:val="bottom"/>
                  <w:hideMark/>
                </w:tcPr>
                <w:p w14:paraId="754EB6E7" w14:textId="77777777" w:rsidR="00657039" w:rsidRPr="00165477" w:rsidRDefault="00657039" w:rsidP="000230A5">
                  <w:pPr>
                    <w:jc w:val="right"/>
                    <w:rPr>
                      <w:rFonts w:ascii="Calibri" w:eastAsia="Times New Roman" w:hAnsi="Calibri" w:cs="Calibri"/>
                      <w:color w:val="000000"/>
                      <w:sz w:val="16"/>
                      <w:szCs w:val="16"/>
                    </w:rPr>
                  </w:pPr>
                </w:p>
              </w:tc>
              <w:tc>
                <w:tcPr>
                  <w:tcW w:w="950" w:type="dxa"/>
                  <w:tcBorders>
                    <w:top w:val="nil"/>
                    <w:left w:val="nil"/>
                    <w:bottom w:val="nil"/>
                    <w:right w:val="nil"/>
                  </w:tcBorders>
                  <w:shd w:val="clear" w:color="auto" w:fill="auto"/>
                  <w:noWrap/>
                  <w:vAlign w:val="bottom"/>
                  <w:hideMark/>
                </w:tcPr>
                <w:p w14:paraId="67CBB38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 </w:t>
                  </w:r>
                </w:p>
              </w:tc>
              <w:tc>
                <w:tcPr>
                  <w:tcW w:w="966" w:type="dxa"/>
                  <w:tcBorders>
                    <w:top w:val="nil"/>
                    <w:left w:val="nil"/>
                    <w:bottom w:val="nil"/>
                    <w:right w:val="nil"/>
                  </w:tcBorders>
                  <w:shd w:val="clear" w:color="auto" w:fill="auto"/>
                  <w:noWrap/>
                  <w:vAlign w:val="bottom"/>
                  <w:hideMark/>
                </w:tcPr>
                <w:p w14:paraId="0CB231C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199 </w:t>
                  </w:r>
                </w:p>
              </w:tc>
              <w:tc>
                <w:tcPr>
                  <w:tcW w:w="718" w:type="dxa"/>
                  <w:tcBorders>
                    <w:top w:val="nil"/>
                    <w:left w:val="nil"/>
                    <w:bottom w:val="nil"/>
                    <w:right w:val="nil"/>
                  </w:tcBorders>
                  <w:shd w:val="clear" w:color="auto" w:fill="auto"/>
                  <w:noWrap/>
                  <w:vAlign w:val="bottom"/>
                  <w:hideMark/>
                </w:tcPr>
                <w:p w14:paraId="2B2D92C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199 </w:t>
                  </w:r>
                </w:p>
              </w:tc>
              <w:tc>
                <w:tcPr>
                  <w:tcW w:w="718" w:type="dxa"/>
                  <w:tcBorders>
                    <w:top w:val="nil"/>
                    <w:left w:val="nil"/>
                    <w:bottom w:val="nil"/>
                    <w:right w:val="nil"/>
                  </w:tcBorders>
                  <w:shd w:val="clear" w:color="auto" w:fill="auto"/>
                  <w:noWrap/>
                  <w:vAlign w:val="bottom"/>
                  <w:hideMark/>
                </w:tcPr>
                <w:p w14:paraId="0E6518E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199 </w:t>
                  </w:r>
                </w:p>
              </w:tc>
              <w:tc>
                <w:tcPr>
                  <w:tcW w:w="1049" w:type="dxa"/>
                  <w:tcBorders>
                    <w:top w:val="nil"/>
                    <w:left w:val="nil"/>
                    <w:bottom w:val="nil"/>
                    <w:right w:val="single" w:sz="4" w:space="0" w:color="auto"/>
                  </w:tcBorders>
                  <w:shd w:val="clear" w:color="auto" w:fill="auto"/>
                  <w:noWrap/>
                  <w:vAlign w:val="bottom"/>
                  <w:hideMark/>
                </w:tcPr>
                <w:p w14:paraId="57789D92" w14:textId="190D76A9"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69C6D42B" w14:textId="77777777" w:rsidTr="000230A5">
              <w:trPr>
                <w:trHeight w:val="20"/>
              </w:trPr>
              <w:tc>
                <w:tcPr>
                  <w:tcW w:w="3151" w:type="dxa"/>
                  <w:tcBorders>
                    <w:top w:val="nil"/>
                    <w:left w:val="single" w:sz="4" w:space="0" w:color="auto"/>
                    <w:bottom w:val="nil"/>
                    <w:right w:val="nil"/>
                  </w:tcBorders>
                  <w:shd w:val="clear" w:color="auto" w:fill="auto"/>
                  <w:noWrap/>
                  <w:hideMark/>
                </w:tcPr>
                <w:p w14:paraId="7D5A4582"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Intra City</w:t>
                  </w:r>
                </w:p>
              </w:tc>
              <w:tc>
                <w:tcPr>
                  <w:tcW w:w="940" w:type="dxa"/>
                  <w:tcBorders>
                    <w:top w:val="nil"/>
                    <w:left w:val="nil"/>
                    <w:bottom w:val="nil"/>
                    <w:right w:val="nil"/>
                  </w:tcBorders>
                  <w:shd w:val="clear" w:color="auto" w:fill="auto"/>
                  <w:noWrap/>
                  <w:vAlign w:val="bottom"/>
                  <w:hideMark/>
                </w:tcPr>
                <w:p w14:paraId="0B297ECC" w14:textId="77777777" w:rsidR="00657039" w:rsidRPr="00165477" w:rsidRDefault="00657039" w:rsidP="000230A5">
                  <w:pPr>
                    <w:jc w:val="right"/>
                    <w:rPr>
                      <w:rFonts w:ascii="Calibri" w:eastAsia="Times New Roman" w:hAnsi="Calibri" w:cs="Calibri"/>
                      <w:color w:val="000000"/>
                      <w:sz w:val="16"/>
                      <w:szCs w:val="16"/>
                    </w:rPr>
                  </w:pPr>
                </w:p>
              </w:tc>
              <w:tc>
                <w:tcPr>
                  <w:tcW w:w="950" w:type="dxa"/>
                  <w:tcBorders>
                    <w:top w:val="nil"/>
                    <w:left w:val="nil"/>
                    <w:bottom w:val="nil"/>
                    <w:right w:val="nil"/>
                  </w:tcBorders>
                  <w:shd w:val="clear" w:color="auto" w:fill="auto"/>
                  <w:noWrap/>
                  <w:vAlign w:val="bottom"/>
                  <w:hideMark/>
                </w:tcPr>
                <w:p w14:paraId="51F2013F" w14:textId="77777777" w:rsidR="00657039" w:rsidRPr="00165477" w:rsidRDefault="00657039" w:rsidP="000230A5">
                  <w:pPr>
                    <w:jc w:val="right"/>
                    <w:rPr>
                      <w:rFonts w:ascii="Calibri" w:eastAsia="Times New Roman" w:hAnsi="Calibri" w:cs="Calibri"/>
                      <w:sz w:val="16"/>
                      <w:szCs w:val="16"/>
                    </w:rPr>
                  </w:pPr>
                </w:p>
              </w:tc>
              <w:tc>
                <w:tcPr>
                  <w:tcW w:w="966" w:type="dxa"/>
                  <w:tcBorders>
                    <w:top w:val="nil"/>
                    <w:left w:val="nil"/>
                    <w:bottom w:val="nil"/>
                    <w:right w:val="nil"/>
                  </w:tcBorders>
                  <w:shd w:val="clear" w:color="auto" w:fill="auto"/>
                  <w:noWrap/>
                  <w:vAlign w:val="bottom"/>
                  <w:hideMark/>
                </w:tcPr>
                <w:p w14:paraId="4C269D03" w14:textId="77777777" w:rsidR="00657039" w:rsidRPr="00165477" w:rsidRDefault="00657039" w:rsidP="000230A5">
                  <w:pPr>
                    <w:jc w:val="right"/>
                    <w:rPr>
                      <w:rFonts w:ascii="Calibri" w:eastAsia="Times New Roman" w:hAnsi="Calibri" w:cs="Calibri"/>
                      <w:sz w:val="16"/>
                      <w:szCs w:val="16"/>
                    </w:rPr>
                  </w:pPr>
                </w:p>
              </w:tc>
              <w:tc>
                <w:tcPr>
                  <w:tcW w:w="718" w:type="dxa"/>
                  <w:tcBorders>
                    <w:top w:val="nil"/>
                    <w:left w:val="nil"/>
                    <w:bottom w:val="nil"/>
                    <w:right w:val="nil"/>
                  </w:tcBorders>
                  <w:shd w:val="clear" w:color="auto" w:fill="auto"/>
                  <w:noWrap/>
                  <w:vAlign w:val="bottom"/>
                  <w:hideMark/>
                </w:tcPr>
                <w:p w14:paraId="00624EB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487 </w:t>
                  </w:r>
                </w:p>
              </w:tc>
              <w:tc>
                <w:tcPr>
                  <w:tcW w:w="718" w:type="dxa"/>
                  <w:tcBorders>
                    <w:top w:val="nil"/>
                    <w:left w:val="nil"/>
                    <w:bottom w:val="nil"/>
                    <w:right w:val="nil"/>
                  </w:tcBorders>
                  <w:shd w:val="clear" w:color="auto" w:fill="auto"/>
                  <w:noWrap/>
                  <w:vAlign w:val="bottom"/>
                  <w:hideMark/>
                </w:tcPr>
                <w:p w14:paraId="5673698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1049" w:type="dxa"/>
                  <w:tcBorders>
                    <w:top w:val="nil"/>
                    <w:left w:val="nil"/>
                    <w:bottom w:val="nil"/>
                    <w:right w:val="single" w:sz="4" w:space="0" w:color="auto"/>
                  </w:tcBorders>
                  <w:shd w:val="clear" w:color="auto" w:fill="auto"/>
                  <w:noWrap/>
                  <w:vAlign w:val="bottom"/>
                  <w:hideMark/>
                </w:tcPr>
                <w:p w14:paraId="24A5053E" w14:textId="348DEA91"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3ACAA337" w14:textId="77777777" w:rsidTr="000230A5">
              <w:trPr>
                <w:trHeight w:val="20"/>
              </w:trPr>
              <w:tc>
                <w:tcPr>
                  <w:tcW w:w="3151" w:type="dxa"/>
                  <w:tcBorders>
                    <w:top w:val="nil"/>
                    <w:left w:val="single" w:sz="4" w:space="0" w:color="auto"/>
                    <w:bottom w:val="single" w:sz="4" w:space="0" w:color="auto"/>
                    <w:right w:val="nil"/>
                  </w:tcBorders>
                  <w:shd w:val="clear" w:color="auto" w:fill="auto"/>
                  <w:noWrap/>
                  <w:vAlign w:val="bottom"/>
                  <w:hideMark/>
                </w:tcPr>
                <w:p w14:paraId="0BC65BC0" w14:textId="77777777" w:rsidR="00657039" w:rsidRPr="00165477" w:rsidRDefault="00657039" w:rsidP="000230A5">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TOTAL</w:t>
                  </w:r>
                </w:p>
              </w:tc>
              <w:tc>
                <w:tcPr>
                  <w:tcW w:w="940" w:type="dxa"/>
                  <w:tcBorders>
                    <w:top w:val="single" w:sz="4" w:space="0" w:color="auto"/>
                    <w:left w:val="nil"/>
                    <w:bottom w:val="single" w:sz="4" w:space="0" w:color="auto"/>
                    <w:right w:val="nil"/>
                  </w:tcBorders>
                  <w:shd w:val="clear" w:color="auto" w:fill="auto"/>
                  <w:noWrap/>
                  <w:vAlign w:val="bottom"/>
                  <w:hideMark/>
                </w:tcPr>
                <w:p w14:paraId="53BA9E54" w14:textId="2C9D824C"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r w:rsidR="003826DE" w:rsidRPr="00165477">
                    <w:rPr>
                      <w:rFonts w:ascii="Calibri" w:eastAsia="Times New Roman" w:hAnsi="Calibri" w:cs="Calibri"/>
                      <w:b/>
                      <w:bCs/>
                      <w:color w:val="000000"/>
                      <w:sz w:val="16"/>
                      <w:szCs w:val="16"/>
                    </w:rPr>
                    <w:t>$18,276</w:t>
                  </w:r>
                </w:p>
              </w:tc>
              <w:tc>
                <w:tcPr>
                  <w:tcW w:w="950" w:type="dxa"/>
                  <w:tcBorders>
                    <w:top w:val="single" w:sz="4" w:space="0" w:color="auto"/>
                    <w:left w:val="nil"/>
                    <w:bottom w:val="single" w:sz="4" w:space="0" w:color="auto"/>
                    <w:right w:val="nil"/>
                  </w:tcBorders>
                  <w:shd w:val="clear" w:color="auto" w:fill="auto"/>
                  <w:noWrap/>
                  <w:vAlign w:val="bottom"/>
                  <w:hideMark/>
                </w:tcPr>
                <w:p w14:paraId="3958E497" w14:textId="160C1486" w:rsidR="00657039" w:rsidRPr="00165477" w:rsidRDefault="003826DE"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$17,760</w:t>
                  </w:r>
                  <w:r w:rsidR="00657039" w:rsidRPr="00165477">
                    <w:rPr>
                      <w:rFonts w:ascii="Calibri" w:eastAsia="Times New Roman" w:hAnsi="Calibri" w:cs="Calibri"/>
                      <w:b/>
                      <w:bCs/>
                      <w:color w:val="000000"/>
                      <w:sz w:val="16"/>
                      <w:szCs w:val="16"/>
                    </w:rPr>
                    <w:t> </w:t>
                  </w:r>
                </w:p>
              </w:tc>
              <w:tc>
                <w:tcPr>
                  <w:tcW w:w="966" w:type="dxa"/>
                  <w:tcBorders>
                    <w:top w:val="single" w:sz="4" w:space="0" w:color="auto"/>
                    <w:left w:val="nil"/>
                    <w:bottom w:val="single" w:sz="4" w:space="0" w:color="auto"/>
                    <w:right w:val="nil"/>
                  </w:tcBorders>
                  <w:shd w:val="clear" w:color="auto" w:fill="auto"/>
                  <w:noWrap/>
                  <w:vAlign w:val="bottom"/>
                  <w:hideMark/>
                </w:tcPr>
                <w:p w14:paraId="22465A29"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$21,454 </w:t>
                  </w:r>
                </w:p>
              </w:tc>
              <w:tc>
                <w:tcPr>
                  <w:tcW w:w="718" w:type="dxa"/>
                  <w:tcBorders>
                    <w:top w:val="single" w:sz="4" w:space="0" w:color="auto"/>
                    <w:left w:val="nil"/>
                    <w:bottom w:val="single" w:sz="4" w:space="0" w:color="auto"/>
                    <w:right w:val="nil"/>
                  </w:tcBorders>
                  <w:shd w:val="clear" w:color="auto" w:fill="auto"/>
                  <w:noWrap/>
                  <w:vAlign w:val="bottom"/>
                  <w:hideMark/>
                </w:tcPr>
                <w:p w14:paraId="7FFDA08C"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$22,309 </w:t>
                  </w:r>
                </w:p>
              </w:tc>
              <w:tc>
                <w:tcPr>
                  <w:tcW w:w="718" w:type="dxa"/>
                  <w:tcBorders>
                    <w:top w:val="single" w:sz="4" w:space="0" w:color="auto"/>
                    <w:left w:val="nil"/>
                    <w:bottom w:val="single" w:sz="4" w:space="0" w:color="auto"/>
                    <w:right w:val="nil"/>
                  </w:tcBorders>
                  <w:shd w:val="clear" w:color="auto" w:fill="auto"/>
                  <w:noWrap/>
                  <w:vAlign w:val="bottom"/>
                  <w:hideMark/>
                </w:tcPr>
                <w:p w14:paraId="400509E7"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$21,777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C59C441" w14:textId="77777777" w:rsidR="00657039" w:rsidRPr="00165477" w:rsidRDefault="00657039" w:rsidP="000230A5">
                  <w:pPr>
                    <w:jc w:val="right"/>
                    <w:rPr>
                      <w:rFonts w:ascii="Calibri" w:eastAsia="Times New Roman" w:hAnsi="Calibri" w:cs="Calibri"/>
                      <w:b/>
                      <w:bCs/>
                      <w:sz w:val="16"/>
                      <w:szCs w:val="16"/>
                    </w:rPr>
                  </w:pPr>
                  <w:r w:rsidRPr="00165477">
                    <w:rPr>
                      <w:rFonts w:ascii="Calibri" w:eastAsia="Times New Roman" w:hAnsi="Calibri" w:cs="Calibri"/>
                      <w:b/>
                      <w:bCs/>
                      <w:sz w:val="16"/>
                      <w:szCs w:val="16"/>
                    </w:rPr>
                    <w:t xml:space="preserve">$323 </w:t>
                  </w:r>
                </w:p>
              </w:tc>
            </w:tr>
            <w:tr w:rsidR="00657039" w:rsidRPr="00165477" w14:paraId="36556650" w14:textId="77777777" w:rsidTr="000230A5">
              <w:trPr>
                <w:trHeight w:val="20"/>
              </w:trPr>
              <w:tc>
                <w:tcPr>
                  <w:tcW w:w="3151" w:type="dxa"/>
                  <w:tcBorders>
                    <w:top w:val="nil"/>
                    <w:left w:val="single" w:sz="4" w:space="0" w:color="auto"/>
                    <w:bottom w:val="nil"/>
                    <w:right w:val="nil"/>
                  </w:tcBorders>
                  <w:shd w:val="clear" w:color="auto" w:fill="auto"/>
                  <w:noWrap/>
                  <w:hideMark/>
                </w:tcPr>
                <w:p w14:paraId="0AE45844" w14:textId="77777777" w:rsidR="00657039" w:rsidRPr="00165477" w:rsidRDefault="00657039" w:rsidP="00657039">
                  <w:pP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Budgeted Headcount</w:t>
                  </w:r>
                </w:p>
              </w:tc>
              <w:tc>
                <w:tcPr>
                  <w:tcW w:w="940" w:type="dxa"/>
                  <w:tcBorders>
                    <w:top w:val="nil"/>
                    <w:left w:val="nil"/>
                    <w:right w:val="nil"/>
                  </w:tcBorders>
                  <w:shd w:val="clear" w:color="auto" w:fill="auto"/>
                  <w:noWrap/>
                  <w:vAlign w:val="bottom"/>
                  <w:hideMark/>
                </w:tcPr>
                <w:p w14:paraId="751ACFAA" w14:textId="77777777" w:rsidR="00657039" w:rsidRPr="00165477" w:rsidRDefault="00657039" w:rsidP="000230A5">
                  <w:pPr>
                    <w:jc w:val="right"/>
                    <w:rPr>
                      <w:rFonts w:ascii="Calibri" w:eastAsia="Times New Roman" w:hAnsi="Calibri" w:cs="Calibri"/>
                      <w:b/>
                      <w:bCs/>
                      <w:color w:val="000000"/>
                      <w:sz w:val="16"/>
                      <w:szCs w:val="16"/>
                    </w:rPr>
                  </w:pPr>
                </w:p>
              </w:tc>
              <w:tc>
                <w:tcPr>
                  <w:tcW w:w="950" w:type="dxa"/>
                  <w:tcBorders>
                    <w:top w:val="nil"/>
                    <w:left w:val="nil"/>
                    <w:right w:val="nil"/>
                  </w:tcBorders>
                  <w:shd w:val="clear" w:color="auto" w:fill="auto"/>
                  <w:noWrap/>
                  <w:vAlign w:val="bottom"/>
                  <w:hideMark/>
                </w:tcPr>
                <w:p w14:paraId="209D97FC" w14:textId="77777777" w:rsidR="00657039" w:rsidRPr="00165477" w:rsidRDefault="00657039" w:rsidP="000230A5">
                  <w:pPr>
                    <w:jc w:val="right"/>
                    <w:rPr>
                      <w:rFonts w:ascii="Calibri" w:eastAsia="Times New Roman" w:hAnsi="Calibri" w:cs="Calibri"/>
                      <w:sz w:val="16"/>
                      <w:szCs w:val="16"/>
                    </w:rPr>
                  </w:pPr>
                </w:p>
              </w:tc>
              <w:tc>
                <w:tcPr>
                  <w:tcW w:w="966" w:type="dxa"/>
                  <w:tcBorders>
                    <w:top w:val="nil"/>
                    <w:left w:val="nil"/>
                    <w:right w:val="nil"/>
                  </w:tcBorders>
                  <w:shd w:val="clear" w:color="auto" w:fill="auto"/>
                  <w:noWrap/>
                  <w:vAlign w:val="bottom"/>
                  <w:hideMark/>
                </w:tcPr>
                <w:p w14:paraId="58DC4F53" w14:textId="77777777" w:rsidR="00657039" w:rsidRPr="00165477" w:rsidRDefault="00657039" w:rsidP="000230A5">
                  <w:pPr>
                    <w:jc w:val="right"/>
                    <w:rPr>
                      <w:rFonts w:ascii="Calibri" w:eastAsia="Times New Roman" w:hAnsi="Calibri" w:cs="Calibri"/>
                      <w:sz w:val="16"/>
                      <w:szCs w:val="16"/>
                    </w:rPr>
                  </w:pPr>
                </w:p>
              </w:tc>
              <w:tc>
                <w:tcPr>
                  <w:tcW w:w="718" w:type="dxa"/>
                  <w:tcBorders>
                    <w:top w:val="nil"/>
                    <w:left w:val="nil"/>
                    <w:right w:val="nil"/>
                  </w:tcBorders>
                  <w:shd w:val="clear" w:color="auto" w:fill="auto"/>
                  <w:noWrap/>
                  <w:vAlign w:val="bottom"/>
                  <w:hideMark/>
                </w:tcPr>
                <w:p w14:paraId="16DC0683" w14:textId="77777777" w:rsidR="00657039" w:rsidRPr="00165477" w:rsidRDefault="00657039" w:rsidP="000230A5">
                  <w:pPr>
                    <w:jc w:val="right"/>
                    <w:rPr>
                      <w:rFonts w:ascii="Calibri" w:eastAsia="Times New Roman" w:hAnsi="Calibri" w:cs="Calibri"/>
                      <w:sz w:val="16"/>
                      <w:szCs w:val="16"/>
                    </w:rPr>
                  </w:pPr>
                </w:p>
              </w:tc>
              <w:tc>
                <w:tcPr>
                  <w:tcW w:w="718" w:type="dxa"/>
                  <w:tcBorders>
                    <w:top w:val="nil"/>
                    <w:left w:val="nil"/>
                    <w:right w:val="nil"/>
                  </w:tcBorders>
                  <w:shd w:val="clear" w:color="auto" w:fill="auto"/>
                  <w:noWrap/>
                  <w:vAlign w:val="bottom"/>
                  <w:hideMark/>
                </w:tcPr>
                <w:p w14:paraId="11F27D86" w14:textId="77777777" w:rsidR="00657039" w:rsidRPr="00165477" w:rsidRDefault="00657039" w:rsidP="000230A5">
                  <w:pPr>
                    <w:jc w:val="right"/>
                    <w:rPr>
                      <w:rFonts w:ascii="Calibri" w:eastAsia="Times New Roman" w:hAnsi="Calibri" w:cs="Calibri"/>
                      <w:sz w:val="16"/>
                      <w:szCs w:val="16"/>
                    </w:rPr>
                  </w:pPr>
                </w:p>
              </w:tc>
              <w:tc>
                <w:tcPr>
                  <w:tcW w:w="1049" w:type="dxa"/>
                  <w:tcBorders>
                    <w:top w:val="nil"/>
                    <w:left w:val="nil"/>
                    <w:right w:val="single" w:sz="4" w:space="0" w:color="auto"/>
                  </w:tcBorders>
                  <w:shd w:val="clear" w:color="auto" w:fill="auto"/>
                  <w:noWrap/>
                  <w:vAlign w:val="bottom"/>
                  <w:hideMark/>
                </w:tcPr>
                <w:p w14:paraId="1EC63E6C"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w:t>
                  </w:r>
                </w:p>
              </w:tc>
            </w:tr>
            <w:tr w:rsidR="00657039" w:rsidRPr="00165477" w14:paraId="0FC4755C" w14:textId="77777777" w:rsidTr="000230A5">
              <w:trPr>
                <w:trHeight w:val="20"/>
              </w:trPr>
              <w:tc>
                <w:tcPr>
                  <w:tcW w:w="3151" w:type="dxa"/>
                  <w:tcBorders>
                    <w:top w:val="nil"/>
                    <w:left w:val="single" w:sz="4" w:space="0" w:color="auto"/>
                    <w:bottom w:val="nil"/>
                    <w:right w:val="nil"/>
                  </w:tcBorders>
                  <w:shd w:val="clear" w:color="auto" w:fill="auto"/>
                  <w:hideMark/>
                </w:tcPr>
                <w:p w14:paraId="0542E3EE"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Full-Time Positions - Civilian</w:t>
                  </w:r>
                </w:p>
              </w:tc>
              <w:tc>
                <w:tcPr>
                  <w:tcW w:w="940" w:type="dxa"/>
                  <w:tcBorders>
                    <w:top w:val="nil"/>
                    <w:left w:val="nil"/>
                    <w:bottom w:val="single" w:sz="4" w:space="0" w:color="auto"/>
                    <w:right w:val="nil"/>
                  </w:tcBorders>
                  <w:shd w:val="clear" w:color="auto" w:fill="auto"/>
                  <w:noWrap/>
                  <w:vAlign w:val="bottom"/>
                  <w:hideMark/>
                </w:tcPr>
                <w:p w14:paraId="722EE54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183 </w:t>
                  </w:r>
                </w:p>
              </w:tc>
              <w:tc>
                <w:tcPr>
                  <w:tcW w:w="950" w:type="dxa"/>
                  <w:tcBorders>
                    <w:top w:val="nil"/>
                    <w:left w:val="nil"/>
                    <w:bottom w:val="single" w:sz="4" w:space="0" w:color="auto"/>
                    <w:right w:val="nil"/>
                  </w:tcBorders>
                  <w:shd w:val="clear" w:color="auto" w:fill="auto"/>
                  <w:noWrap/>
                  <w:vAlign w:val="bottom"/>
                  <w:hideMark/>
                </w:tcPr>
                <w:p w14:paraId="0C1E70A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164 </w:t>
                  </w:r>
                </w:p>
              </w:tc>
              <w:tc>
                <w:tcPr>
                  <w:tcW w:w="966" w:type="dxa"/>
                  <w:tcBorders>
                    <w:top w:val="nil"/>
                    <w:left w:val="nil"/>
                    <w:bottom w:val="single" w:sz="4" w:space="0" w:color="auto"/>
                    <w:right w:val="nil"/>
                  </w:tcBorders>
                  <w:shd w:val="clear" w:color="auto" w:fill="auto"/>
                  <w:noWrap/>
                  <w:vAlign w:val="bottom"/>
                  <w:hideMark/>
                </w:tcPr>
                <w:p w14:paraId="06D5197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205 </w:t>
                  </w:r>
                </w:p>
              </w:tc>
              <w:tc>
                <w:tcPr>
                  <w:tcW w:w="718" w:type="dxa"/>
                  <w:tcBorders>
                    <w:top w:val="nil"/>
                    <w:left w:val="nil"/>
                    <w:bottom w:val="single" w:sz="4" w:space="0" w:color="auto"/>
                    <w:right w:val="nil"/>
                  </w:tcBorders>
                  <w:shd w:val="clear" w:color="auto" w:fill="auto"/>
                  <w:noWrap/>
                  <w:vAlign w:val="bottom"/>
                  <w:hideMark/>
                </w:tcPr>
                <w:p w14:paraId="383F307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205 </w:t>
                  </w:r>
                </w:p>
              </w:tc>
              <w:tc>
                <w:tcPr>
                  <w:tcW w:w="718" w:type="dxa"/>
                  <w:tcBorders>
                    <w:top w:val="nil"/>
                    <w:left w:val="nil"/>
                    <w:bottom w:val="single" w:sz="4" w:space="0" w:color="auto"/>
                    <w:right w:val="nil"/>
                  </w:tcBorders>
                  <w:shd w:val="clear" w:color="auto" w:fill="auto"/>
                  <w:noWrap/>
                  <w:vAlign w:val="bottom"/>
                  <w:hideMark/>
                </w:tcPr>
                <w:p w14:paraId="6B341D13"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205 </w:t>
                  </w:r>
                </w:p>
              </w:tc>
              <w:tc>
                <w:tcPr>
                  <w:tcW w:w="1049" w:type="dxa"/>
                  <w:tcBorders>
                    <w:top w:val="nil"/>
                    <w:left w:val="nil"/>
                    <w:bottom w:val="single" w:sz="4" w:space="0" w:color="auto"/>
                    <w:right w:val="single" w:sz="4" w:space="0" w:color="auto"/>
                  </w:tcBorders>
                  <w:shd w:val="clear" w:color="auto" w:fill="auto"/>
                  <w:noWrap/>
                  <w:vAlign w:val="bottom"/>
                  <w:hideMark/>
                </w:tcPr>
                <w:p w14:paraId="494C50CC"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0E2404F3" w14:textId="77777777" w:rsidTr="000230A5">
              <w:trPr>
                <w:trHeight w:val="20"/>
              </w:trPr>
              <w:tc>
                <w:tcPr>
                  <w:tcW w:w="3151" w:type="dxa"/>
                  <w:tcBorders>
                    <w:top w:val="nil"/>
                    <w:left w:val="single" w:sz="4" w:space="0" w:color="auto"/>
                    <w:bottom w:val="single" w:sz="4" w:space="0" w:color="auto"/>
                    <w:right w:val="nil"/>
                  </w:tcBorders>
                  <w:shd w:val="clear" w:color="auto" w:fill="auto"/>
                  <w:noWrap/>
                  <w:hideMark/>
                </w:tcPr>
                <w:p w14:paraId="7ED6F654"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TOTAL</w:t>
                  </w:r>
                </w:p>
              </w:tc>
              <w:tc>
                <w:tcPr>
                  <w:tcW w:w="940" w:type="dxa"/>
                  <w:tcBorders>
                    <w:top w:val="single" w:sz="4" w:space="0" w:color="auto"/>
                    <w:left w:val="nil"/>
                    <w:bottom w:val="single" w:sz="4" w:space="0" w:color="auto"/>
                    <w:right w:val="nil"/>
                  </w:tcBorders>
                  <w:shd w:val="clear" w:color="auto" w:fill="auto"/>
                  <w:noWrap/>
                  <w:vAlign w:val="bottom"/>
                  <w:hideMark/>
                </w:tcPr>
                <w:p w14:paraId="17B4DF4B"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183 </w:t>
                  </w:r>
                </w:p>
              </w:tc>
              <w:tc>
                <w:tcPr>
                  <w:tcW w:w="950" w:type="dxa"/>
                  <w:tcBorders>
                    <w:top w:val="single" w:sz="4" w:space="0" w:color="auto"/>
                    <w:left w:val="nil"/>
                    <w:bottom w:val="single" w:sz="4" w:space="0" w:color="auto"/>
                    <w:right w:val="nil"/>
                  </w:tcBorders>
                  <w:shd w:val="clear" w:color="auto" w:fill="auto"/>
                  <w:noWrap/>
                  <w:vAlign w:val="bottom"/>
                  <w:hideMark/>
                </w:tcPr>
                <w:p w14:paraId="10E6ED95"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164 </w:t>
                  </w:r>
                </w:p>
              </w:tc>
              <w:tc>
                <w:tcPr>
                  <w:tcW w:w="966" w:type="dxa"/>
                  <w:tcBorders>
                    <w:top w:val="single" w:sz="4" w:space="0" w:color="auto"/>
                    <w:left w:val="nil"/>
                    <w:bottom w:val="single" w:sz="4" w:space="0" w:color="auto"/>
                    <w:right w:val="nil"/>
                  </w:tcBorders>
                  <w:shd w:val="clear" w:color="auto" w:fill="auto"/>
                  <w:noWrap/>
                  <w:vAlign w:val="bottom"/>
                  <w:hideMark/>
                </w:tcPr>
                <w:p w14:paraId="06351C7D"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205 </w:t>
                  </w:r>
                </w:p>
              </w:tc>
              <w:tc>
                <w:tcPr>
                  <w:tcW w:w="718" w:type="dxa"/>
                  <w:tcBorders>
                    <w:top w:val="single" w:sz="4" w:space="0" w:color="auto"/>
                    <w:left w:val="nil"/>
                    <w:bottom w:val="single" w:sz="4" w:space="0" w:color="auto"/>
                    <w:right w:val="nil"/>
                  </w:tcBorders>
                  <w:shd w:val="clear" w:color="auto" w:fill="auto"/>
                  <w:noWrap/>
                  <w:vAlign w:val="bottom"/>
                  <w:hideMark/>
                </w:tcPr>
                <w:p w14:paraId="3E929318"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205 </w:t>
                  </w:r>
                </w:p>
              </w:tc>
              <w:tc>
                <w:tcPr>
                  <w:tcW w:w="718" w:type="dxa"/>
                  <w:tcBorders>
                    <w:top w:val="single" w:sz="4" w:space="0" w:color="auto"/>
                    <w:left w:val="nil"/>
                    <w:bottom w:val="single" w:sz="4" w:space="0" w:color="auto"/>
                    <w:right w:val="nil"/>
                  </w:tcBorders>
                  <w:shd w:val="clear" w:color="auto" w:fill="auto"/>
                  <w:noWrap/>
                  <w:vAlign w:val="bottom"/>
                  <w:hideMark/>
                </w:tcPr>
                <w:p w14:paraId="1821D597"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205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50BBB79" w14:textId="77777777" w:rsidR="00657039" w:rsidRPr="00165477" w:rsidRDefault="00657039" w:rsidP="000230A5">
                  <w:pPr>
                    <w:jc w:val="right"/>
                    <w:rPr>
                      <w:rFonts w:ascii="Calibri" w:eastAsia="Times New Roman" w:hAnsi="Calibri" w:cs="Calibri"/>
                      <w:b/>
                      <w:bCs/>
                      <w:sz w:val="16"/>
                      <w:szCs w:val="16"/>
                    </w:rPr>
                  </w:pPr>
                  <w:r w:rsidRPr="00165477">
                    <w:rPr>
                      <w:rFonts w:ascii="Calibri" w:eastAsia="Times New Roman" w:hAnsi="Calibri" w:cs="Calibri"/>
                      <w:b/>
                      <w:bCs/>
                      <w:sz w:val="16"/>
                      <w:szCs w:val="16"/>
                    </w:rPr>
                    <w:t xml:space="preserve">0 </w:t>
                  </w:r>
                </w:p>
              </w:tc>
            </w:tr>
            <w:tr w:rsidR="00657039" w:rsidRPr="00165477" w14:paraId="7492DEE2" w14:textId="77777777" w:rsidTr="000230A5">
              <w:trPr>
                <w:trHeight w:val="20"/>
              </w:trPr>
              <w:tc>
                <w:tcPr>
                  <w:tcW w:w="8492" w:type="dxa"/>
                  <w:gridSpan w:val="7"/>
                  <w:tcBorders>
                    <w:top w:val="single" w:sz="4" w:space="0" w:color="auto"/>
                    <w:bottom w:val="nil"/>
                    <w:right w:val="nil"/>
                  </w:tcBorders>
                  <w:shd w:val="clear" w:color="auto" w:fill="auto"/>
                  <w:noWrap/>
                  <w:hideMark/>
                </w:tcPr>
                <w:p w14:paraId="16DE98A6" w14:textId="77777777" w:rsidR="00657039" w:rsidRPr="00165477" w:rsidRDefault="00657039" w:rsidP="00657039">
                  <w:pPr>
                    <w:rPr>
                      <w:rFonts w:ascii="Calibri" w:eastAsia="Times New Roman" w:hAnsi="Calibri" w:cs="Calibri"/>
                      <w:i/>
                      <w:iCs/>
                      <w:color w:val="000000"/>
                      <w:sz w:val="16"/>
                      <w:szCs w:val="16"/>
                    </w:rPr>
                  </w:pPr>
                  <w:r w:rsidRPr="00165477">
                    <w:rPr>
                      <w:rFonts w:ascii="Calibri" w:eastAsia="Times New Roman" w:hAnsi="Calibri" w:cs="Calibri"/>
                      <w:i/>
                      <w:iCs/>
                      <w:color w:val="000000"/>
                      <w:sz w:val="16"/>
                      <w:szCs w:val="16"/>
                    </w:rPr>
                    <w:t xml:space="preserve">*The difference of Fiscal 2026 Preliminary Budget compared to Fiscal 2025 Adopted Budget. </w:t>
                  </w:r>
                </w:p>
              </w:tc>
            </w:tr>
            <w:tr w:rsidR="00657039" w:rsidRPr="00165477" w14:paraId="07E4AF1A" w14:textId="77777777" w:rsidTr="000230A5">
              <w:trPr>
                <w:trHeight w:val="20"/>
              </w:trPr>
              <w:tc>
                <w:tcPr>
                  <w:tcW w:w="8492" w:type="dxa"/>
                  <w:gridSpan w:val="7"/>
                  <w:tcBorders>
                    <w:top w:val="nil"/>
                    <w:bottom w:val="nil"/>
                    <w:right w:val="nil"/>
                  </w:tcBorders>
                  <w:shd w:val="clear" w:color="auto" w:fill="auto"/>
                  <w:noWrap/>
                  <w:hideMark/>
                </w:tcPr>
                <w:p w14:paraId="417D885A" w14:textId="77777777" w:rsidR="00657039" w:rsidRPr="00165477" w:rsidRDefault="00657039" w:rsidP="00657039">
                  <w:pPr>
                    <w:rPr>
                      <w:rFonts w:ascii="Calibri" w:eastAsia="Times New Roman" w:hAnsi="Calibri" w:cs="Calibri"/>
                      <w:i/>
                      <w:iCs/>
                      <w:color w:val="000000"/>
                      <w:sz w:val="16"/>
                      <w:szCs w:val="16"/>
                    </w:rPr>
                  </w:pPr>
                  <w:r w:rsidRPr="00165477">
                    <w:rPr>
                      <w:rFonts w:ascii="Calibri" w:eastAsia="Times New Roman" w:hAnsi="Calibri" w:cs="Calibri"/>
                      <w:i/>
                      <w:iCs/>
                      <w:color w:val="000000"/>
                      <w:sz w:val="16"/>
                      <w:szCs w:val="16"/>
                    </w:rPr>
                    <w:t>Source: New York City Office of Management and Budget</w:t>
                  </w:r>
                </w:p>
              </w:tc>
            </w:tr>
          </w:tbl>
          <w:p w14:paraId="6B1E3A15"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1A715F8"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2027296" w14:textId="646CAC52"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81BBF2C" w14:textId="5FDA0214"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98E9E6B" w14:textId="66AC6111"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E14A8B5" w14:textId="5BBE8B0F"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7E9B68F" w14:textId="2C6A721E"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AA8A5D2" w14:textId="6CFB95A4"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AA8A978" w14:textId="60880BAD"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E34CAA1" w14:textId="0CCD357B"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789707F" w14:textId="03A94E29"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11282994" w14:textId="2A254AD5"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3B48F3D" w14:textId="4FB73AD5"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358CBAE" w14:textId="5D7E2B95"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C5AEB17"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2F28D68" w14:textId="77777777"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A3778CB"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69B9BC4"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D2F2213"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25C32DA"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174CEB7"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A1BAD2E"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D65D658"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63AB62D3"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732C4D36"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72E1D75"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4FD4DAD"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A420344" w14:textId="77777777"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D31AE5F" w14:textId="5BDFD18A" w:rsidR="00165477" w:rsidRDefault="00165477"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4767D24" w14:textId="159D1BC2" w:rsidR="00BB2B9C" w:rsidRDefault="00BB2B9C"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73E909B" w14:textId="77777777" w:rsidR="001F248A" w:rsidRDefault="001F248A"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bl>
            <w:tblPr>
              <w:tblW w:w="8710" w:type="dxa"/>
              <w:tblLayout w:type="fixed"/>
              <w:tblLook w:val="04A0" w:firstRow="1" w:lastRow="0" w:firstColumn="1" w:lastColumn="0" w:noHBand="0" w:noVBand="1"/>
            </w:tblPr>
            <w:tblGrid>
              <w:gridCol w:w="3039"/>
              <w:gridCol w:w="901"/>
              <w:gridCol w:w="900"/>
              <w:gridCol w:w="917"/>
              <w:gridCol w:w="984"/>
              <w:gridCol w:w="979"/>
              <w:gridCol w:w="156"/>
              <w:gridCol w:w="834"/>
            </w:tblGrid>
            <w:tr w:rsidR="00657039" w:rsidRPr="00165477" w14:paraId="6F78C927" w14:textId="77777777" w:rsidTr="00114931">
              <w:trPr>
                <w:trHeight w:val="27"/>
              </w:trPr>
              <w:tc>
                <w:tcPr>
                  <w:tcW w:w="8710" w:type="dxa"/>
                  <w:gridSpan w:val="8"/>
                  <w:tcBorders>
                    <w:top w:val="single" w:sz="4" w:space="0" w:color="auto"/>
                    <w:left w:val="single" w:sz="4" w:space="0" w:color="auto"/>
                    <w:bottom w:val="nil"/>
                    <w:right w:val="single" w:sz="4" w:space="0" w:color="000000"/>
                  </w:tcBorders>
                  <w:shd w:val="clear" w:color="auto" w:fill="auto"/>
                  <w:noWrap/>
                  <w:hideMark/>
                </w:tcPr>
                <w:p w14:paraId="1E279481" w14:textId="77777777" w:rsidR="00657039" w:rsidRPr="00165477" w:rsidRDefault="00657039" w:rsidP="00657039">
                  <w:pPr>
                    <w:rPr>
                      <w:rFonts w:ascii="Calibri" w:eastAsia="Times New Roman" w:hAnsi="Calibri" w:cs="Calibri"/>
                      <w:b/>
                      <w:bCs/>
                      <w:sz w:val="16"/>
                      <w:szCs w:val="16"/>
                    </w:rPr>
                  </w:pPr>
                  <w:r w:rsidRPr="00165477">
                    <w:rPr>
                      <w:rFonts w:ascii="Calibri" w:eastAsia="Times New Roman" w:hAnsi="Calibri" w:cs="Calibri"/>
                      <w:b/>
                      <w:bCs/>
                      <w:sz w:val="16"/>
                      <w:szCs w:val="16"/>
                    </w:rPr>
                    <w:t>Roadway Repair, Maintenance &amp; Inspection</w:t>
                  </w:r>
                </w:p>
              </w:tc>
            </w:tr>
            <w:tr w:rsidR="00657039" w:rsidRPr="00165477" w14:paraId="3ACCC8AE" w14:textId="77777777" w:rsidTr="00114931">
              <w:trPr>
                <w:trHeight w:val="27"/>
              </w:trPr>
              <w:tc>
                <w:tcPr>
                  <w:tcW w:w="3039" w:type="dxa"/>
                  <w:tcBorders>
                    <w:top w:val="nil"/>
                    <w:left w:val="single" w:sz="4" w:space="0" w:color="auto"/>
                    <w:bottom w:val="single" w:sz="4" w:space="0" w:color="auto"/>
                    <w:right w:val="nil"/>
                  </w:tcBorders>
                  <w:shd w:val="clear" w:color="auto" w:fill="auto"/>
                  <w:noWrap/>
                  <w:hideMark/>
                </w:tcPr>
                <w:p w14:paraId="07C9CCC7" w14:textId="77777777" w:rsidR="00657039" w:rsidRPr="00165477" w:rsidRDefault="00657039" w:rsidP="00657039">
                  <w:pPr>
                    <w:rPr>
                      <w:rFonts w:ascii="Calibri" w:eastAsia="Times New Roman" w:hAnsi="Calibri" w:cs="Calibri"/>
                      <w:i/>
                      <w:iCs/>
                      <w:color w:val="000000"/>
                      <w:sz w:val="16"/>
                      <w:szCs w:val="16"/>
                    </w:rPr>
                  </w:pPr>
                  <w:r w:rsidRPr="00165477">
                    <w:rPr>
                      <w:rFonts w:ascii="Calibri" w:eastAsia="Times New Roman" w:hAnsi="Calibri" w:cs="Calibri"/>
                      <w:i/>
                      <w:iCs/>
                      <w:color w:val="000000"/>
                      <w:sz w:val="16"/>
                      <w:szCs w:val="16"/>
                    </w:rPr>
                    <w:t>Dollars in Thousands</w:t>
                  </w:r>
                </w:p>
              </w:tc>
              <w:tc>
                <w:tcPr>
                  <w:tcW w:w="901" w:type="dxa"/>
                  <w:tcBorders>
                    <w:top w:val="nil"/>
                    <w:left w:val="nil"/>
                    <w:bottom w:val="single" w:sz="4" w:space="0" w:color="auto"/>
                    <w:right w:val="nil"/>
                  </w:tcBorders>
                  <w:shd w:val="clear" w:color="auto" w:fill="auto"/>
                  <w:noWrap/>
                  <w:hideMark/>
                </w:tcPr>
                <w:p w14:paraId="63C1A3DD"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p>
              </w:tc>
              <w:tc>
                <w:tcPr>
                  <w:tcW w:w="900" w:type="dxa"/>
                  <w:tcBorders>
                    <w:top w:val="nil"/>
                    <w:left w:val="nil"/>
                    <w:bottom w:val="single" w:sz="4" w:space="0" w:color="auto"/>
                    <w:right w:val="nil"/>
                  </w:tcBorders>
                  <w:shd w:val="clear" w:color="auto" w:fill="auto"/>
                  <w:noWrap/>
                  <w:hideMark/>
                </w:tcPr>
                <w:p w14:paraId="16B8509F"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p>
              </w:tc>
              <w:tc>
                <w:tcPr>
                  <w:tcW w:w="917" w:type="dxa"/>
                  <w:tcBorders>
                    <w:top w:val="nil"/>
                    <w:left w:val="nil"/>
                    <w:bottom w:val="single" w:sz="4" w:space="0" w:color="auto"/>
                    <w:right w:val="nil"/>
                  </w:tcBorders>
                  <w:shd w:val="clear" w:color="auto" w:fill="auto"/>
                  <w:noWrap/>
                  <w:hideMark/>
                </w:tcPr>
                <w:p w14:paraId="37F9967D"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p>
              </w:tc>
              <w:tc>
                <w:tcPr>
                  <w:tcW w:w="984" w:type="dxa"/>
                  <w:tcBorders>
                    <w:top w:val="nil"/>
                    <w:left w:val="nil"/>
                    <w:bottom w:val="single" w:sz="4" w:space="0" w:color="auto"/>
                    <w:right w:val="nil"/>
                  </w:tcBorders>
                  <w:shd w:val="clear" w:color="auto" w:fill="auto"/>
                  <w:noWrap/>
                  <w:hideMark/>
                </w:tcPr>
                <w:p w14:paraId="7D0F121F"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p>
              </w:tc>
              <w:tc>
                <w:tcPr>
                  <w:tcW w:w="1135" w:type="dxa"/>
                  <w:gridSpan w:val="2"/>
                  <w:tcBorders>
                    <w:top w:val="nil"/>
                    <w:left w:val="nil"/>
                    <w:bottom w:val="single" w:sz="4" w:space="0" w:color="auto"/>
                    <w:right w:val="nil"/>
                  </w:tcBorders>
                  <w:shd w:val="clear" w:color="auto" w:fill="auto"/>
                  <w:noWrap/>
                  <w:hideMark/>
                </w:tcPr>
                <w:p w14:paraId="463731DD"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w:t>
                  </w:r>
                </w:p>
              </w:tc>
              <w:tc>
                <w:tcPr>
                  <w:tcW w:w="834" w:type="dxa"/>
                  <w:tcBorders>
                    <w:top w:val="nil"/>
                    <w:left w:val="nil"/>
                    <w:bottom w:val="single" w:sz="4" w:space="0" w:color="auto"/>
                    <w:right w:val="single" w:sz="4" w:space="0" w:color="auto"/>
                  </w:tcBorders>
                  <w:shd w:val="clear" w:color="auto" w:fill="auto"/>
                  <w:noWrap/>
                  <w:hideMark/>
                </w:tcPr>
                <w:p w14:paraId="4E80B5D7" w14:textId="77777777" w:rsidR="00657039" w:rsidRPr="00165477" w:rsidRDefault="00657039" w:rsidP="00657039">
                  <w:pPr>
                    <w:jc w:val="center"/>
                    <w:rPr>
                      <w:rFonts w:ascii="Calibri" w:eastAsia="Times New Roman" w:hAnsi="Calibri" w:cs="Calibri"/>
                      <w:b/>
                      <w:bCs/>
                      <w:sz w:val="16"/>
                      <w:szCs w:val="16"/>
                    </w:rPr>
                  </w:pPr>
                  <w:r w:rsidRPr="00165477">
                    <w:rPr>
                      <w:rFonts w:ascii="Calibri" w:eastAsia="Times New Roman" w:hAnsi="Calibri" w:cs="Calibri"/>
                      <w:b/>
                      <w:bCs/>
                      <w:sz w:val="16"/>
                      <w:szCs w:val="16"/>
                    </w:rPr>
                    <w:t> </w:t>
                  </w:r>
                </w:p>
              </w:tc>
            </w:tr>
            <w:tr w:rsidR="00657039" w:rsidRPr="00165477" w14:paraId="4DFF7293" w14:textId="77777777" w:rsidTr="00114931">
              <w:trPr>
                <w:trHeight w:val="27"/>
              </w:trPr>
              <w:tc>
                <w:tcPr>
                  <w:tcW w:w="3039" w:type="dxa"/>
                  <w:tcBorders>
                    <w:top w:val="nil"/>
                    <w:left w:val="single" w:sz="4" w:space="0" w:color="auto"/>
                    <w:bottom w:val="nil"/>
                    <w:right w:val="nil"/>
                  </w:tcBorders>
                  <w:shd w:val="clear" w:color="auto" w:fill="auto"/>
                  <w:noWrap/>
                  <w:hideMark/>
                </w:tcPr>
                <w:p w14:paraId="5D3B914D"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901" w:type="dxa"/>
                  <w:tcBorders>
                    <w:top w:val="nil"/>
                    <w:left w:val="nil"/>
                    <w:bottom w:val="nil"/>
                    <w:right w:val="nil"/>
                  </w:tcBorders>
                  <w:shd w:val="clear" w:color="auto" w:fill="auto"/>
                  <w:noWrap/>
                  <w:hideMark/>
                </w:tcPr>
                <w:p w14:paraId="51422BDC"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FY23</w:t>
                  </w:r>
                </w:p>
              </w:tc>
              <w:tc>
                <w:tcPr>
                  <w:tcW w:w="900" w:type="dxa"/>
                  <w:tcBorders>
                    <w:top w:val="nil"/>
                    <w:left w:val="nil"/>
                    <w:bottom w:val="nil"/>
                    <w:right w:val="nil"/>
                  </w:tcBorders>
                  <w:shd w:val="clear" w:color="auto" w:fill="auto"/>
                  <w:noWrap/>
                  <w:hideMark/>
                </w:tcPr>
                <w:p w14:paraId="72997E8C"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FY24</w:t>
                  </w:r>
                </w:p>
              </w:tc>
              <w:tc>
                <w:tcPr>
                  <w:tcW w:w="917" w:type="dxa"/>
                  <w:tcBorders>
                    <w:top w:val="nil"/>
                    <w:left w:val="nil"/>
                    <w:bottom w:val="nil"/>
                    <w:right w:val="nil"/>
                  </w:tcBorders>
                  <w:shd w:val="clear" w:color="auto" w:fill="auto"/>
                  <w:noWrap/>
                  <w:hideMark/>
                </w:tcPr>
                <w:p w14:paraId="0598A2B8"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FY25</w:t>
                  </w:r>
                </w:p>
              </w:tc>
              <w:tc>
                <w:tcPr>
                  <w:tcW w:w="1963" w:type="dxa"/>
                  <w:gridSpan w:val="2"/>
                  <w:tcBorders>
                    <w:top w:val="single" w:sz="4" w:space="0" w:color="auto"/>
                    <w:left w:val="nil"/>
                    <w:bottom w:val="single" w:sz="4" w:space="0" w:color="auto"/>
                    <w:right w:val="nil"/>
                  </w:tcBorders>
                  <w:shd w:val="clear" w:color="auto" w:fill="auto"/>
                  <w:noWrap/>
                  <w:hideMark/>
                </w:tcPr>
                <w:p w14:paraId="4BA72903"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Preliminary Plan</w:t>
                  </w:r>
                </w:p>
              </w:tc>
              <w:tc>
                <w:tcPr>
                  <w:tcW w:w="990" w:type="dxa"/>
                  <w:gridSpan w:val="2"/>
                  <w:tcBorders>
                    <w:top w:val="single" w:sz="4" w:space="0" w:color="auto"/>
                    <w:left w:val="nil"/>
                    <w:bottom w:val="nil"/>
                    <w:right w:val="single" w:sz="4" w:space="0" w:color="auto"/>
                  </w:tcBorders>
                  <w:shd w:val="clear" w:color="auto" w:fill="auto"/>
                  <w:noWrap/>
                  <w:hideMark/>
                </w:tcPr>
                <w:p w14:paraId="66DD2C75" w14:textId="77777777" w:rsidR="00657039" w:rsidRPr="00165477" w:rsidRDefault="00657039" w:rsidP="00657039">
                  <w:pPr>
                    <w:jc w:val="center"/>
                    <w:rPr>
                      <w:rFonts w:ascii="Calibri" w:eastAsia="Times New Roman" w:hAnsi="Calibri" w:cs="Calibri"/>
                      <w:b/>
                      <w:bCs/>
                      <w:sz w:val="16"/>
                      <w:szCs w:val="16"/>
                    </w:rPr>
                  </w:pPr>
                  <w:r w:rsidRPr="00165477">
                    <w:rPr>
                      <w:rFonts w:ascii="Calibri" w:eastAsia="Times New Roman" w:hAnsi="Calibri" w:cs="Calibri"/>
                      <w:b/>
                      <w:bCs/>
                      <w:sz w:val="16"/>
                      <w:szCs w:val="16"/>
                    </w:rPr>
                    <w:t>*Difference</w:t>
                  </w:r>
                </w:p>
              </w:tc>
            </w:tr>
            <w:tr w:rsidR="00657039" w:rsidRPr="00165477" w14:paraId="19D4970E" w14:textId="77777777" w:rsidTr="00114931">
              <w:trPr>
                <w:trHeight w:val="27"/>
              </w:trPr>
              <w:tc>
                <w:tcPr>
                  <w:tcW w:w="3039" w:type="dxa"/>
                  <w:tcBorders>
                    <w:top w:val="nil"/>
                    <w:left w:val="single" w:sz="4" w:space="0" w:color="auto"/>
                    <w:bottom w:val="nil"/>
                    <w:right w:val="nil"/>
                  </w:tcBorders>
                  <w:shd w:val="clear" w:color="auto" w:fill="auto"/>
                  <w:noWrap/>
                  <w:hideMark/>
                </w:tcPr>
                <w:p w14:paraId="5BDB44B9" w14:textId="77777777" w:rsidR="00657039" w:rsidRPr="00165477" w:rsidRDefault="00657039" w:rsidP="00657039">
                  <w:pPr>
                    <w:rPr>
                      <w:rFonts w:ascii="Calibri" w:eastAsia="Times New Roman" w:hAnsi="Calibri" w:cs="Calibri"/>
                      <w:i/>
                      <w:iCs/>
                      <w:color w:val="000000"/>
                      <w:sz w:val="16"/>
                      <w:szCs w:val="16"/>
                    </w:rPr>
                  </w:pPr>
                  <w:r w:rsidRPr="00165477">
                    <w:rPr>
                      <w:rFonts w:ascii="Calibri" w:eastAsia="Times New Roman" w:hAnsi="Calibri" w:cs="Calibri"/>
                      <w:i/>
                      <w:iCs/>
                      <w:color w:val="000000"/>
                      <w:sz w:val="16"/>
                      <w:szCs w:val="16"/>
                    </w:rPr>
                    <w:t> </w:t>
                  </w:r>
                </w:p>
              </w:tc>
              <w:tc>
                <w:tcPr>
                  <w:tcW w:w="901" w:type="dxa"/>
                  <w:tcBorders>
                    <w:top w:val="nil"/>
                    <w:left w:val="nil"/>
                    <w:bottom w:val="nil"/>
                    <w:right w:val="nil"/>
                  </w:tcBorders>
                  <w:shd w:val="clear" w:color="auto" w:fill="auto"/>
                  <w:hideMark/>
                </w:tcPr>
                <w:p w14:paraId="05E84673"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Actual</w:t>
                  </w:r>
                </w:p>
              </w:tc>
              <w:tc>
                <w:tcPr>
                  <w:tcW w:w="900" w:type="dxa"/>
                  <w:tcBorders>
                    <w:top w:val="nil"/>
                    <w:left w:val="nil"/>
                    <w:bottom w:val="nil"/>
                    <w:right w:val="nil"/>
                  </w:tcBorders>
                  <w:shd w:val="clear" w:color="auto" w:fill="auto"/>
                  <w:hideMark/>
                </w:tcPr>
                <w:p w14:paraId="3AE36A11"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Actual</w:t>
                  </w:r>
                </w:p>
              </w:tc>
              <w:tc>
                <w:tcPr>
                  <w:tcW w:w="917" w:type="dxa"/>
                  <w:tcBorders>
                    <w:top w:val="nil"/>
                    <w:left w:val="nil"/>
                    <w:bottom w:val="nil"/>
                    <w:right w:val="nil"/>
                  </w:tcBorders>
                  <w:shd w:val="clear" w:color="auto" w:fill="auto"/>
                  <w:hideMark/>
                </w:tcPr>
                <w:p w14:paraId="4168E22C"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Adopted</w:t>
                  </w:r>
                </w:p>
              </w:tc>
              <w:tc>
                <w:tcPr>
                  <w:tcW w:w="984" w:type="dxa"/>
                  <w:tcBorders>
                    <w:top w:val="nil"/>
                    <w:left w:val="nil"/>
                    <w:bottom w:val="nil"/>
                    <w:right w:val="nil"/>
                  </w:tcBorders>
                  <w:shd w:val="clear" w:color="auto" w:fill="auto"/>
                  <w:noWrap/>
                  <w:hideMark/>
                </w:tcPr>
                <w:p w14:paraId="6FB97D36"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FY25</w:t>
                  </w:r>
                </w:p>
              </w:tc>
              <w:tc>
                <w:tcPr>
                  <w:tcW w:w="979" w:type="dxa"/>
                  <w:tcBorders>
                    <w:top w:val="nil"/>
                    <w:left w:val="nil"/>
                    <w:bottom w:val="nil"/>
                    <w:right w:val="nil"/>
                  </w:tcBorders>
                  <w:shd w:val="clear" w:color="auto" w:fill="auto"/>
                  <w:noWrap/>
                  <w:hideMark/>
                </w:tcPr>
                <w:p w14:paraId="3A05688B"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FY26</w:t>
                  </w:r>
                </w:p>
              </w:tc>
              <w:tc>
                <w:tcPr>
                  <w:tcW w:w="990" w:type="dxa"/>
                  <w:gridSpan w:val="2"/>
                  <w:tcBorders>
                    <w:top w:val="nil"/>
                    <w:left w:val="nil"/>
                    <w:bottom w:val="nil"/>
                    <w:right w:val="single" w:sz="4" w:space="0" w:color="auto"/>
                  </w:tcBorders>
                  <w:shd w:val="clear" w:color="auto" w:fill="auto"/>
                  <w:noWrap/>
                  <w:hideMark/>
                </w:tcPr>
                <w:p w14:paraId="7C8873EF" w14:textId="77777777" w:rsidR="00657039" w:rsidRPr="00165477" w:rsidRDefault="00657039" w:rsidP="00657039">
                  <w:pPr>
                    <w:jc w:val="center"/>
                    <w:rPr>
                      <w:rFonts w:ascii="Calibri" w:eastAsia="Times New Roman" w:hAnsi="Calibri" w:cs="Calibri"/>
                      <w:b/>
                      <w:bCs/>
                      <w:sz w:val="16"/>
                      <w:szCs w:val="16"/>
                    </w:rPr>
                  </w:pPr>
                  <w:r w:rsidRPr="00165477">
                    <w:rPr>
                      <w:rFonts w:ascii="Calibri" w:eastAsia="Times New Roman" w:hAnsi="Calibri" w:cs="Calibri"/>
                      <w:b/>
                      <w:bCs/>
                      <w:sz w:val="16"/>
                      <w:szCs w:val="16"/>
                    </w:rPr>
                    <w:t>FY26-FY25</w:t>
                  </w:r>
                </w:p>
              </w:tc>
            </w:tr>
            <w:tr w:rsidR="00657039" w:rsidRPr="00165477" w14:paraId="19DAF74E" w14:textId="77777777" w:rsidTr="00114931">
              <w:trPr>
                <w:trHeight w:val="27"/>
              </w:trPr>
              <w:tc>
                <w:tcPr>
                  <w:tcW w:w="3039" w:type="dxa"/>
                  <w:tcBorders>
                    <w:top w:val="single" w:sz="4" w:space="0" w:color="auto"/>
                    <w:left w:val="single" w:sz="4" w:space="0" w:color="auto"/>
                    <w:bottom w:val="nil"/>
                    <w:right w:val="nil"/>
                  </w:tcBorders>
                  <w:shd w:val="clear" w:color="auto" w:fill="auto"/>
                  <w:noWrap/>
                  <w:hideMark/>
                </w:tcPr>
                <w:p w14:paraId="0BB3B80D" w14:textId="77777777" w:rsidR="00657039" w:rsidRPr="00165477" w:rsidRDefault="00657039" w:rsidP="00657039">
                  <w:pP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Spending</w:t>
                  </w:r>
                </w:p>
              </w:tc>
              <w:tc>
                <w:tcPr>
                  <w:tcW w:w="901" w:type="dxa"/>
                  <w:tcBorders>
                    <w:top w:val="single" w:sz="4" w:space="0" w:color="auto"/>
                    <w:left w:val="nil"/>
                    <w:bottom w:val="nil"/>
                    <w:right w:val="nil"/>
                  </w:tcBorders>
                  <w:shd w:val="clear" w:color="auto" w:fill="auto"/>
                  <w:noWrap/>
                  <w:vAlign w:val="bottom"/>
                  <w:hideMark/>
                </w:tcPr>
                <w:p w14:paraId="08A87489"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900" w:type="dxa"/>
                  <w:tcBorders>
                    <w:top w:val="single" w:sz="4" w:space="0" w:color="auto"/>
                    <w:left w:val="nil"/>
                    <w:bottom w:val="nil"/>
                    <w:right w:val="nil"/>
                  </w:tcBorders>
                  <w:shd w:val="clear" w:color="auto" w:fill="auto"/>
                  <w:noWrap/>
                  <w:vAlign w:val="bottom"/>
                  <w:hideMark/>
                </w:tcPr>
                <w:p w14:paraId="418B6CE2"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917" w:type="dxa"/>
                  <w:tcBorders>
                    <w:top w:val="single" w:sz="4" w:space="0" w:color="auto"/>
                    <w:left w:val="nil"/>
                    <w:bottom w:val="nil"/>
                    <w:right w:val="nil"/>
                  </w:tcBorders>
                  <w:shd w:val="clear" w:color="auto" w:fill="auto"/>
                  <w:noWrap/>
                  <w:vAlign w:val="bottom"/>
                  <w:hideMark/>
                </w:tcPr>
                <w:p w14:paraId="1CDCEE0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984" w:type="dxa"/>
                  <w:tcBorders>
                    <w:top w:val="single" w:sz="4" w:space="0" w:color="auto"/>
                    <w:left w:val="nil"/>
                    <w:bottom w:val="nil"/>
                    <w:right w:val="nil"/>
                  </w:tcBorders>
                  <w:shd w:val="clear" w:color="auto" w:fill="auto"/>
                  <w:noWrap/>
                  <w:vAlign w:val="bottom"/>
                  <w:hideMark/>
                </w:tcPr>
                <w:p w14:paraId="62A4207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979" w:type="dxa"/>
                  <w:tcBorders>
                    <w:top w:val="single" w:sz="4" w:space="0" w:color="auto"/>
                    <w:left w:val="nil"/>
                    <w:bottom w:val="nil"/>
                    <w:right w:val="nil"/>
                  </w:tcBorders>
                  <w:shd w:val="clear" w:color="auto" w:fill="auto"/>
                  <w:noWrap/>
                  <w:vAlign w:val="bottom"/>
                  <w:hideMark/>
                </w:tcPr>
                <w:p w14:paraId="4D7D54B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w:t>
                  </w:r>
                </w:p>
              </w:tc>
              <w:tc>
                <w:tcPr>
                  <w:tcW w:w="990" w:type="dxa"/>
                  <w:gridSpan w:val="2"/>
                  <w:tcBorders>
                    <w:top w:val="single" w:sz="4" w:space="0" w:color="auto"/>
                    <w:left w:val="nil"/>
                    <w:bottom w:val="nil"/>
                    <w:right w:val="single" w:sz="4" w:space="0" w:color="auto"/>
                  </w:tcBorders>
                  <w:shd w:val="clear" w:color="auto" w:fill="auto"/>
                  <w:noWrap/>
                  <w:vAlign w:val="bottom"/>
                  <w:hideMark/>
                </w:tcPr>
                <w:p w14:paraId="5C28874A"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w:t>
                  </w:r>
                </w:p>
              </w:tc>
            </w:tr>
            <w:tr w:rsidR="00657039" w:rsidRPr="00165477" w14:paraId="28F731F1" w14:textId="77777777" w:rsidTr="00114931">
              <w:trPr>
                <w:trHeight w:val="27"/>
              </w:trPr>
              <w:tc>
                <w:tcPr>
                  <w:tcW w:w="3039" w:type="dxa"/>
                  <w:tcBorders>
                    <w:top w:val="nil"/>
                    <w:left w:val="single" w:sz="4" w:space="0" w:color="auto"/>
                    <w:bottom w:val="nil"/>
                    <w:right w:val="nil"/>
                  </w:tcBorders>
                  <w:shd w:val="clear" w:color="auto" w:fill="auto"/>
                  <w:noWrap/>
                  <w:hideMark/>
                </w:tcPr>
                <w:p w14:paraId="004E2183" w14:textId="77777777" w:rsidR="00657039" w:rsidRPr="00165477" w:rsidRDefault="00657039" w:rsidP="00657039">
                  <w:pP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Personal Services</w:t>
                  </w:r>
                </w:p>
              </w:tc>
              <w:tc>
                <w:tcPr>
                  <w:tcW w:w="901" w:type="dxa"/>
                  <w:tcBorders>
                    <w:top w:val="nil"/>
                    <w:left w:val="nil"/>
                    <w:bottom w:val="nil"/>
                    <w:right w:val="nil"/>
                  </w:tcBorders>
                  <w:shd w:val="clear" w:color="auto" w:fill="auto"/>
                  <w:noWrap/>
                  <w:vAlign w:val="bottom"/>
                  <w:hideMark/>
                </w:tcPr>
                <w:p w14:paraId="50685E94" w14:textId="77777777" w:rsidR="00657039" w:rsidRPr="00165477" w:rsidRDefault="00657039" w:rsidP="000230A5">
                  <w:pPr>
                    <w:jc w:val="right"/>
                    <w:rPr>
                      <w:rFonts w:ascii="Calibri" w:eastAsia="Times New Roman" w:hAnsi="Calibri" w:cs="Calibri"/>
                      <w:b/>
                      <w:bCs/>
                      <w:color w:val="000000"/>
                      <w:sz w:val="16"/>
                      <w:szCs w:val="16"/>
                    </w:rPr>
                  </w:pPr>
                </w:p>
              </w:tc>
              <w:tc>
                <w:tcPr>
                  <w:tcW w:w="900" w:type="dxa"/>
                  <w:tcBorders>
                    <w:top w:val="nil"/>
                    <w:left w:val="nil"/>
                    <w:bottom w:val="nil"/>
                    <w:right w:val="nil"/>
                  </w:tcBorders>
                  <w:shd w:val="clear" w:color="auto" w:fill="auto"/>
                  <w:noWrap/>
                  <w:vAlign w:val="bottom"/>
                  <w:hideMark/>
                </w:tcPr>
                <w:p w14:paraId="4F013240" w14:textId="77777777" w:rsidR="00657039" w:rsidRPr="00165477" w:rsidRDefault="00657039" w:rsidP="000230A5">
                  <w:pPr>
                    <w:jc w:val="right"/>
                    <w:rPr>
                      <w:rFonts w:ascii="Calibri" w:eastAsia="Times New Roman" w:hAnsi="Calibri" w:cs="Calibri"/>
                      <w:sz w:val="16"/>
                      <w:szCs w:val="16"/>
                    </w:rPr>
                  </w:pPr>
                </w:p>
              </w:tc>
              <w:tc>
                <w:tcPr>
                  <w:tcW w:w="917" w:type="dxa"/>
                  <w:tcBorders>
                    <w:top w:val="nil"/>
                    <w:left w:val="nil"/>
                    <w:bottom w:val="nil"/>
                    <w:right w:val="nil"/>
                  </w:tcBorders>
                  <w:shd w:val="clear" w:color="auto" w:fill="auto"/>
                  <w:noWrap/>
                  <w:vAlign w:val="bottom"/>
                  <w:hideMark/>
                </w:tcPr>
                <w:p w14:paraId="7BF1AB58" w14:textId="77777777" w:rsidR="00657039" w:rsidRPr="00165477" w:rsidRDefault="00657039" w:rsidP="000230A5">
                  <w:pPr>
                    <w:jc w:val="right"/>
                    <w:rPr>
                      <w:rFonts w:ascii="Calibri" w:eastAsia="Times New Roman" w:hAnsi="Calibri" w:cs="Calibri"/>
                      <w:sz w:val="16"/>
                      <w:szCs w:val="16"/>
                    </w:rPr>
                  </w:pPr>
                </w:p>
              </w:tc>
              <w:tc>
                <w:tcPr>
                  <w:tcW w:w="984" w:type="dxa"/>
                  <w:tcBorders>
                    <w:top w:val="nil"/>
                    <w:left w:val="nil"/>
                    <w:bottom w:val="nil"/>
                    <w:right w:val="nil"/>
                  </w:tcBorders>
                  <w:shd w:val="clear" w:color="auto" w:fill="auto"/>
                  <w:noWrap/>
                  <w:vAlign w:val="bottom"/>
                  <w:hideMark/>
                </w:tcPr>
                <w:p w14:paraId="014756F8" w14:textId="77777777" w:rsidR="00657039" w:rsidRPr="00165477" w:rsidRDefault="00657039" w:rsidP="000230A5">
                  <w:pPr>
                    <w:jc w:val="right"/>
                    <w:rPr>
                      <w:rFonts w:ascii="Calibri" w:eastAsia="Times New Roman" w:hAnsi="Calibri" w:cs="Calibri"/>
                      <w:sz w:val="16"/>
                      <w:szCs w:val="16"/>
                    </w:rPr>
                  </w:pPr>
                </w:p>
              </w:tc>
              <w:tc>
                <w:tcPr>
                  <w:tcW w:w="979" w:type="dxa"/>
                  <w:tcBorders>
                    <w:top w:val="nil"/>
                    <w:left w:val="nil"/>
                    <w:bottom w:val="nil"/>
                    <w:right w:val="nil"/>
                  </w:tcBorders>
                  <w:shd w:val="clear" w:color="auto" w:fill="auto"/>
                  <w:noWrap/>
                  <w:vAlign w:val="bottom"/>
                  <w:hideMark/>
                </w:tcPr>
                <w:p w14:paraId="28E00F48" w14:textId="77777777" w:rsidR="00657039" w:rsidRPr="00165477" w:rsidRDefault="00657039" w:rsidP="000230A5">
                  <w:pPr>
                    <w:jc w:val="right"/>
                    <w:rPr>
                      <w:rFonts w:ascii="Calibri" w:eastAsia="Times New Roman" w:hAnsi="Calibri" w:cs="Calibri"/>
                      <w:sz w:val="16"/>
                      <w:szCs w:val="16"/>
                    </w:rPr>
                  </w:pPr>
                </w:p>
              </w:tc>
              <w:tc>
                <w:tcPr>
                  <w:tcW w:w="990" w:type="dxa"/>
                  <w:gridSpan w:val="2"/>
                  <w:tcBorders>
                    <w:top w:val="nil"/>
                    <w:left w:val="nil"/>
                    <w:bottom w:val="nil"/>
                    <w:right w:val="single" w:sz="4" w:space="0" w:color="auto"/>
                  </w:tcBorders>
                  <w:shd w:val="clear" w:color="auto" w:fill="auto"/>
                  <w:noWrap/>
                  <w:vAlign w:val="bottom"/>
                  <w:hideMark/>
                </w:tcPr>
                <w:p w14:paraId="36B716EC"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w:t>
                  </w:r>
                </w:p>
              </w:tc>
            </w:tr>
            <w:tr w:rsidR="00657039" w:rsidRPr="00165477" w14:paraId="090279E2" w14:textId="77777777" w:rsidTr="00114931">
              <w:trPr>
                <w:trHeight w:val="27"/>
              </w:trPr>
              <w:tc>
                <w:tcPr>
                  <w:tcW w:w="3039" w:type="dxa"/>
                  <w:tcBorders>
                    <w:top w:val="nil"/>
                    <w:left w:val="single" w:sz="4" w:space="0" w:color="auto"/>
                    <w:bottom w:val="nil"/>
                    <w:right w:val="nil"/>
                  </w:tcBorders>
                  <w:shd w:val="clear" w:color="auto" w:fill="auto"/>
                  <w:noWrap/>
                  <w:hideMark/>
                </w:tcPr>
                <w:p w14:paraId="2E43B063"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Full-Time Salaried - Civilian</w:t>
                  </w:r>
                </w:p>
              </w:tc>
              <w:tc>
                <w:tcPr>
                  <w:tcW w:w="901" w:type="dxa"/>
                  <w:tcBorders>
                    <w:top w:val="nil"/>
                    <w:left w:val="nil"/>
                    <w:bottom w:val="nil"/>
                    <w:right w:val="nil"/>
                  </w:tcBorders>
                  <w:shd w:val="clear" w:color="auto" w:fill="auto"/>
                  <w:noWrap/>
                  <w:vAlign w:val="bottom"/>
                  <w:hideMark/>
                </w:tcPr>
                <w:p w14:paraId="75D28487"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$134,534 </w:t>
                  </w:r>
                </w:p>
              </w:tc>
              <w:tc>
                <w:tcPr>
                  <w:tcW w:w="900" w:type="dxa"/>
                  <w:tcBorders>
                    <w:top w:val="nil"/>
                    <w:left w:val="nil"/>
                    <w:bottom w:val="nil"/>
                    <w:right w:val="nil"/>
                  </w:tcBorders>
                  <w:shd w:val="clear" w:color="auto" w:fill="auto"/>
                  <w:noWrap/>
                  <w:vAlign w:val="bottom"/>
                  <w:hideMark/>
                </w:tcPr>
                <w:p w14:paraId="2833229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$144,003 </w:t>
                  </w:r>
                </w:p>
              </w:tc>
              <w:tc>
                <w:tcPr>
                  <w:tcW w:w="917" w:type="dxa"/>
                  <w:tcBorders>
                    <w:top w:val="nil"/>
                    <w:left w:val="nil"/>
                    <w:bottom w:val="nil"/>
                    <w:right w:val="nil"/>
                  </w:tcBorders>
                  <w:shd w:val="clear" w:color="auto" w:fill="auto"/>
                  <w:noWrap/>
                  <w:vAlign w:val="bottom"/>
                  <w:hideMark/>
                </w:tcPr>
                <w:p w14:paraId="4CC28B9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$176,155 </w:t>
                  </w:r>
                </w:p>
              </w:tc>
              <w:tc>
                <w:tcPr>
                  <w:tcW w:w="984" w:type="dxa"/>
                  <w:tcBorders>
                    <w:top w:val="nil"/>
                    <w:left w:val="nil"/>
                    <w:bottom w:val="nil"/>
                    <w:right w:val="nil"/>
                  </w:tcBorders>
                  <w:shd w:val="clear" w:color="auto" w:fill="auto"/>
                  <w:noWrap/>
                  <w:vAlign w:val="bottom"/>
                  <w:hideMark/>
                </w:tcPr>
                <w:p w14:paraId="5E71008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$181,551 </w:t>
                  </w:r>
                </w:p>
              </w:tc>
              <w:tc>
                <w:tcPr>
                  <w:tcW w:w="979" w:type="dxa"/>
                  <w:tcBorders>
                    <w:top w:val="nil"/>
                    <w:left w:val="nil"/>
                    <w:bottom w:val="nil"/>
                    <w:right w:val="nil"/>
                  </w:tcBorders>
                  <w:shd w:val="clear" w:color="auto" w:fill="auto"/>
                  <w:noWrap/>
                  <w:vAlign w:val="bottom"/>
                  <w:hideMark/>
                </w:tcPr>
                <w:p w14:paraId="302F4158"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$185,442 </w:t>
                  </w:r>
                </w:p>
              </w:tc>
              <w:tc>
                <w:tcPr>
                  <w:tcW w:w="990" w:type="dxa"/>
                  <w:gridSpan w:val="2"/>
                  <w:tcBorders>
                    <w:top w:val="nil"/>
                    <w:left w:val="nil"/>
                    <w:bottom w:val="nil"/>
                    <w:right w:val="single" w:sz="4" w:space="0" w:color="auto"/>
                  </w:tcBorders>
                  <w:shd w:val="clear" w:color="auto" w:fill="auto"/>
                  <w:noWrap/>
                  <w:vAlign w:val="bottom"/>
                  <w:hideMark/>
                </w:tcPr>
                <w:p w14:paraId="1FEAAD2E"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$9,287 </w:t>
                  </w:r>
                </w:p>
              </w:tc>
            </w:tr>
            <w:tr w:rsidR="00657039" w:rsidRPr="00165477" w14:paraId="5F2EA41A" w14:textId="77777777" w:rsidTr="00114931">
              <w:trPr>
                <w:trHeight w:val="27"/>
              </w:trPr>
              <w:tc>
                <w:tcPr>
                  <w:tcW w:w="3039" w:type="dxa"/>
                  <w:tcBorders>
                    <w:top w:val="nil"/>
                    <w:left w:val="single" w:sz="4" w:space="0" w:color="auto"/>
                    <w:bottom w:val="nil"/>
                    <w:right w:val="nil"/>
                  </w:tcBorders>
                  <w:shd w:val="clear" w:color="auto" w:fill="auto"/>
                  <w:noWrap/>
                  <w:hideMark/>
                </w:tcPr>
                <w:p w14:paraId="3F0A811C"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Unsalaried</w:t>
                  </w:r>
                </w:p>
              </w:tc>
              <w:tc>
                <w:tcPr>
                  <w:tcW w:w="901" w:type="dxa"/>
                  <w:tcBorders>
                    <w:top w:val="nil"/>
                    <w:left w:val="nil"/>
                    <w:bottom w:val="nil"/>
                    <w:right w:val="nil"/>
                  </w:tcBorders>
                  <w:shd w:val="clear" w:color="auto" w:fill="auto"/>
                  <w:noWrap/>
                  <w:vAlign w:val="bottom"/>
                  <w:hideMark/>
                </w:tcPr>
                <w:p w14:paraId="1107D6E2"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25,388 </w:t>
                  </w:r>
                </w:p>
              </w:tc>
              <w:tc>
                <w:tcPr>
                  <w:tcW w:w="900" w:type="dxa"/>
                  <w:tcBorders>
                    <w:top w:val="nil"/>
                    <w:left w:val="nil"/>
                    <w:bottom w:val="nil"/>
                    <w:right w:val="nil"/>
                  </w:tcBorders>
                  <w:shd w:val="clear" w:color="auto" w:fill="auto"/>
                  <w:noWrap/>
                  <w:vAlign w:val="bottom"/>
                  <w:hideMark/>
                </w:tcPr>
                <w:p w14:paraId="74CB490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27,150 </w:t>
                  </w:r>
                </w:p>
              </w:tc>
              <w:tc>
                <w:tcPr>
                  <w:tcW w:w="917" w:type="dxa"/>
                  <w:tcBorders>
                    <w:top w:val="nil"/>
                    <w:left w:val="nil"/>
                    <w:bottom w:val="nil"/>
                    <w:right w:val="nil"/>
                  </w:tcBorders>
                  <w:shd w:val="clear" w:color="auto" w:fill="auto"/>
                  <w:noWrap/>
                  <w:vAlign w:val="bottom"/>
                  <w:hideMark/>
                </w:tcPr>
                <w:p w14:paraId="35BE9DB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13,059 </w:t>
                  </w:r>
                </w:p>
              </w:tc>
              <w:tc>
                <w:tcPr>
                  <w:tcW w:w="984" w:type="dxa"/>
                  <w:tcBorders>
                    <w:top w:val="nil"/>
                    <w:left w:val="nil"/>
                    <w:bottom w:val="nil"/>
                    <w:right w:val="nil"/>
                  </w:tcBorders>
                  <w:shd w:val="clear" w:color="auto" w:fill="auto"/>
                  <w:noWrap/>
                  <w:vAlign w:val="bottom"/>
                  <w:hideMark/>
                </w:tcPr>
                <w:p w14:paraId="6CB44FA9"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14,690 </w:t>
                  </w:r>
                </w:p>
              </w:tc>
              <w:tc>
                <w:tcPr>
                  <w:tcW w:w="979" w:type="dxa"/>
                  <w:tcBorders>
                    <w:top w:val="nil"/>
                    <w:left w:val="nil"/>
                    <w:bottom w:val="nil"/>
                    <w:right w:val="nil"/>
                  </w:tcBorders>
                  <w:shd w:val="clear" w:color="auto" w:fill="auto"/>
                  <w:noWrap/>
                  <w:vAlign w:val="bottom"/>
                  <w:hideMark/>
                </w:tcPr>
                <w:p w14:paraId="5C6107B8"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16,688 </w:t>
                  </w:r>
                </w:p>
              </w:tc>
              <w:tc>
                <w:tcPr>
                  <w:tcW w:w="990" w:type="dxa"/>
                  <w:gridSpan w:val="2"/>
                  <w:tcBorders>
                    <w:top w:val="nil"/>
                    <w:left w:val="nil"/>
                    <w:bottom w:val="nil"/>
                    <w:right w:val="single" w:sz="4" w:space="0" w:color="auto"/>
                  </w:tcBorders>
                  <w:shd w:val="clear" w:color="auto" w:fill="auto"/>
                  <w:noWrap/>
                  <w:vAlign w:val="bottom"/>
                  <w:hideMark/>
                </w:tcPr>
                <w:p w14:paraId="11720B78"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3,630 </w:t>
                  </w:r>
                </w:p>
              </w:tc>
            </w:tr>
            <w:tr w:rsidR="00657039" w:rsidRPr="00165477" w14:paraId="3DE4E201" w14:textId="77777777" w:rsidTr="00114931">
              <w:trPr>
                <w:trHeight w:val="27"/>
              </w:trPr>
              <w:tc>
                <w:tcPr>
                  <w:tcW w:w="3039" w:type="dxa"/>
                  <w:tcBorders>
                    <w:top w:val="nil"/>
                    <w:left w:val="single" w:sz="4" w:space="0" w:color="auto"/>
                    <w:bottom w:val="nil"/>
                    <w:right w:val="nil"/>
                  </w:tcBorders>
                  <w:shd w:val="clear" w:color="auto" w:fill="auto"/>
                  <w:noWrap/>
                  <w:hideMark/>
                </w:tcPr>
                <w:p w14:paraId="1B5A6B6A"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Additional Gross Pay</w:t>
                  </w:r>
                </w:p>
              </w:tc>
              <w:tc>
                <w:tcPr>
                  <w:tcW w:w="901" w:type="dxa"/>
                  <w:tcBorders>
                    <w:top w:val="nil"/>
                    <w:left w:val="nil"/>
                    <w:bottom w:val="nil"/>
                    <w:right w:val="nil"/>
                  </w:tcBorders>
                  <w:shd w:val="clear" w:color="auto" w:fill="auto"/>
                  <w:noWrap/>
                  <w:vAlign w:val="bottom"/>
                  <w:hideMark/>
                </w:tcPr>
                <w:p w14:paraId="76D77F8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12,930 </w:t>
                  </w:r>
                </w:p>
              </w:tc>
              <w:tc>
                <w:tcPr>
                  <w:tcW w:w="900" w:type="dxa"/>
                  <w:tcBorders>
                    <w:top w:val="nil"/>
                    <w:left w:val="nil"/>
                    <w:bottom w:val="nil"/>
                    <w:right w:val="nil"/>
                  </w:tcBorders>
                  <w:shd w:val="clear" w:color="auto" w:fill="auto"/>
                  <w:noWrap/>
                  <w:vAlign w:val="bottom"/>
                  <w:hideMark/>
                </w:tcPr>
                <w:p w14:paraId="444506F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25,283 </w:t>
                  </w:r>
                </w:p>
              </w:tc>
              <w:tc>
                <w:tcPr>
                  <w:tcW w:w="917" w:type="dxa"/>
                  <w:tcBorders>
                    <w:top w:val="nil"/>
                    <w:left w:val="nil"/>
                    <w:bottom w:val="nil"/>
                    <w:right w:val="nil"/>
                  </w:tcBorders>
                  <w:shd w:val="clear" w:color="auto" w:fill="auto"/>
                  <w:noWrap/>
                  <w:vAlign w:val="bottom"/>
                  <w:hideMark/>
                </w:tcPr>
                <w:p w14:paraId="2729C56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3,265 </w:t>
                  </w:r>
                </w:p>
              </w:tc>
              <w:tc>
                <w:tcPr>
                  <w:tcW w:w="984" w:type="dxa"/>
                  <w:tcBorders>
                    <w:top w:val="nil"/>
                    <w:left w:val="nil"/>
                    <w:bottom w:val="nil"/>
                    <w:right w:val="nil"/>
                  </w:tcBorders>
                  <w:shd w:val="clear" w:color="auto" w:fill="auto"/>
                  <w:noWrap/>
                  <w:vAlign w:val="bottom"/>
                  <w:hideMark/>
                </w:tcPr>
                <w:p w14:paraId="088670F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3,265 </w:t>
                  </w:r>
                </w:p>
              </w:tc>
              <w:tc>
                <w:tcPr>
                  <w:tcW w:w="979" w:type="dxa"/>
                  <w:tcBorders>
                    <w:top w:val="nil"/>
                    <w:left w:val="nil"/>
                    <w:bottom w:val="nil"/>
                    <w:right w:val="nil"/>
                  </w:tcBorders>
                  <w:shd w:val="clear" w:color="auto" w:fill="auto"/>
                  <w:noWrap/>
                  <w:vAlign w:val="bottom"/>
                  <w:hideMark/>
                </w:tcPr>
                <w:p w14:paraId="28A93D5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3,265 </w:t>
                  </w:r>
                </w:p>
              </w:tc>
              <w:tc>
                <w:tcPr>
                  <w:tcW w:w="990" w:type="dxa"/>
                  <w:gridSpan w:val="2"/>
                  <w:tcBorders>
                    <w:top w:val="nil"/>
                    <w:left w:val="nil"/>
                    <w:bottom w:val="nil"/>
                    <w:right w:val="single" w:sz="4" w:space="0" w:color="auto"/>
                  </w:tcBorders>
                  <w:shd w:val="clear" w:color="auto" w:fill="auto"/>
                  <w:noWrap/>
                  <w:vAlign w:val="bottom"/>
                  <w:hideMark/>
                </w:tcPr>
                <w:p w14:paraId="7FA37C4F"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6ABAB0F0" w14:textId="77777777" w:rsidTr="00114931">
              <w:trPr>
                <w:trHeight w:val="27"/>
              </w:trPr>
              <w:tc>
                <w:tcPr>
                  <w:tcW w:w="3039" w:type="dxa"/>
                  <w:tcBorders>
                    <w:top w:val="nil"/>
                    <w:left w:val="single" w:sz="4" w:space="0" w:color="auto"/>
                    <w:bottom w:val="nil"/>
                    <w:right w:val="nil"/>
                  </w:tcBorders>
                  <w:shd w:val="clear" w:color="auto" w:fill="auto"/>
                  <w:noWrap/>
                  <w:hideMark/>
                </w:tcPr>
                <w:p w14:paraId="10BF0B38"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Additional Gross Pay - Labor Reserve</w:t>
                  </w:r>
                </w:p>
              </w:tc>
              <w:tc>
                <w:tcPr>
                  <w:tcW w:w="901" w:type="dxa"/>
                  <w:tcBorders>
                    <w:top w:val="nil"/>
                    <w:left w:val="nil"/>
                    <w:bottom w:val="nil"/>
                    <w:right w:val="nil"/>
                  </w:tcBorders>
                  <w:shd w:val="clear" w:color="auto" w:fill="auto"/>
                  <w:noWrap/>
                  <w:vAlign w:val="bottom"/>
                  <w:hideMark/>
                </w:tcPr>
                <w:p w14:paraId="0C1E286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1,820 </w:t>
                  </w:r>
                </w:p>
              </w:tc>
              <w:tc>
                <w:tcPr>
                  <w:tcW w:w="900" w:type="dxa"/>
                  <w:tcBorders>
                    <w:top w:val="nil"/>
                    <w:left w:val="nil"/>
                    <w:bottom w:val="nil"/>
                    <w:right w:val="nil"/>
                  </w:tcBorders>
                  <w:shd w:val="clear" w:color="auto" w:fill="auto"/>
                  <w:noWrap/>
                  <w:vAlign w:val="bottom"/>
                  <w:hideMark/>
                </w:tcPr>
                <w:p w14:paraId="7C01C99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2,352 </w:t>
                  </w:r>
                </w:p>
              </w:tc>
              <w:tc>
                <w:tcPr>
                  <w:tcW w:w="917" w:type="dxa"/>
                  <w:tcBorders>
                    <w:top w:val="nil"/>
                    <w:left w:val="nil"/>
                    <w:bottom w:val="nil"/>
                    <w:right w:val="nil"/>
                  </w:tcBorders>
                  <w:shd w:val="clear" w:color="auto" w:fill="auto"/>
                  <w:noWrap/>
                  <w:vAlign w:val="bottom"/>
                  <w:hideMark/>
                </w:tcPr>
                <w:p w14:paraId="6B9EB60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984" w:type="dxa"/>
                  <w:tcBorders>
                    <w:top w:val="nil"/>
                    <w:left w:val="nil"/>
                    <w:bottom w:val="nil"/>
                    <w:right w:val="nil"/>
                  </w:tcBorders>
                  <w:shd w:val="clear" w:color="auto" w:fill="auto"/>
                  <w:noWrap/>
                  <w:vAlign w:val="bottom"/>
                  <w:hideMark/>
                </w:tcPr>
                <w:p w14:paraId="42BB5D5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15 </w:t>
                  </w:r>
                </w:p>
              </w:tc>
              <w:tc>
                <w:tcPr>
                  <w:tcW w:w="979" w:type="dxa"/>
                  <w:tcBorders>
                    <w:top w:val="nil"/>
                    <w:left w:val="nil"/>
                    <w:bottom w:val="nil"/>
                    <w:right w:val="nil"/>
                  </w:tcBorders>
                  <w:shd w:val="clear" w:color="auto" w:fill="auto"/>
                  <w:noWrap/>
                  <w:vAlign w:val="bottom"/>
                  <w:hideMark/>
                </w:tcPr>
                <w:p w14:paraId="28F921E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990" w:type="dxa"/>
                  <w:gridSpan w:val="2"/>
                  <w:tcBorders>
                    <w:top w:val="nil"/>
                    <w:left w:val="nil"/>
                    <w:bottom w:val="nil"/>
                    <w:right w:val="single" w:sz="4" w:space="0" w:color="auto"/>
                  </w:tcBorders>
                  <w:shd w:val="clear" w:color="auto" w:fill="auto"/>
                  <w:noWrap/>
                  <w:vAlign w:val="bottom"/>
                  <w:hideMark/>
                </w:tcPr>
                <w:p w14:paraId="7897984D"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042BB28F" w14:textId="77777777" w:rsidTr="00114931">
              <w:trPr>
                <w:trHeight w:val="27"/>
              </w:trPr>
              <w:tc>
                <w:tcPr>
                  <w:tcW w:w="3039" w:type="dxa"/>
                  <w:tcBorders>
                    <w:top w:val="nil"/>
                    <w:left w:val="single" w:sz="4" w:space="0" w:color="auto"/>
                    <w:bottom w:val="nil"/>
                    <w:right w:val="nil"/>
                  </w:tcBorders>
                  <w:shd w:val="clear" w:color="auto" w:fill="auto"/>
                  <w:noWrap/>
                  <w:hideMark/>
                </w:tcPr>
                <w:p w14:paraId="1722E7D8"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Fringe Benefits</w:t>
                  </w:r>
                </w:p>
              </w:tc>
              <w:tc>
                <w:tcPr>
                  <w:tcW w:w="901" w:type="dxa"/>
                  <w:tcBorders>
                    <w:top w:val="nil"/>
                    <w:left w:val="nil"/>
                    <w:bottom w:val="nil"/>
                    <w:right w:val="nil"/>
                  </w:tcBorders>
                  <w:shd w:val="clear" w:color="auto" w:fill="auto"/>
                  <w:noWrap/>
                  <w:vAlign w:val="bottom"/>
                  <w:hideMark/>
                </w:tcPr>
                <w:p w14:paraId="3124F83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852 </w:t>
                  </w:r>
                </w:p>
              </w:tc>
              <w:tc>
                <w:tcPr>
                  <w:tcW w:w="900" w:type="dxa"/>
                  <w:tcBorders>
                    <w:top w:val="nil"/>
                    <w:left w:val="nil"/>
                    <w:bottom w:val="nil"/>
                    <w:right w:val="nil"/>
                  </w:tcBorders>
                  <w:shd w:val="clear" w:color="auto" w:fill="auto"/>
                  <w:noWrap/>
                  <w:vAlign w:val="bottom"/>
                  <w:hideMark/>
                </w:tcPr>
                <w:p w14:paraId="725389B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772 </w:t>
                  </w:r>
                </w:p>
              </w:tc>
              <w:tc>
                <w:tcPr>
                  <w:tcW w:w="917" w:type="dxa"/>
                  <w:tcBorders>
                    <w:top w:val="nil"/>
                    <w:left w:val="nil"/>
                    <w:bottom w:val="nil"/>
                    <w:right w:val="nil"/>
                  </w:tcBorders>
                  <w:shd w:val="clear" w:color="auto" w:fill="auto"/>
                  <w:noWrap/>
                  <w:vAlign w:val="bottom"/>
                  <w:hideMark/>
                </w:tcPr>
                <w:p w14:paraId="09D7C1C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489 </w:t>
                  </w:r>
                </w:p>
              </w:tc>
              <w:tc>
                <w:tcPr>
                  <w:tcW w:w="984" w:type="dxa"/>
                  <w:tcBorders>
                    <w:top w:val="nil"/>
                    <w:left w:val="nil"/>
                    <w:bottom w:val="nil"/>
                    <w:right w:val="nil"/>
                  </w:tcBorders>
                  <w:shd w:val="clear" w:color="auto" w:fill="auto"/>
                  <w:noWrap/>
                  <w:vAlign w:val="bottom"/>
                  <w:hideMark/>
                </w:tcPr>
                <w:p w14:paraId="35317FB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489 </w:t>
                  </w:r>
                </w:p>
              </w:tc>
              <w:tc>
                <w:tcPr>
                  <w:tcW w:w="979" w:type="dxa"/>
                  <w:tcBorders>
                    <w:top w:val="nil"/>
                    <w:left w:val="nil"/>
                    <w:bottom w:val="nil"/>
                    <w:right w:val="nil"/>
                  </w:tcBorders>
                  <w:shd w:val="clear" w:color="auto" w:fill="auto"/>
                  <w:noWrap/>
                  <w:vAlign w:val="bottom"/>
                  <w:hideMark/>
                </w:tcPr>
                <w:p w14:paraId="46FCEDC3"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489 </w:t>
                  </w:r>
                </w:p>
              </w:tc>
              <w:tc>
                <w:tcPr>
                  <w:tcW w:w="990" w:type="dxa"/>
                  <w:gridSpan w:val="2"/>
                  <w:tcBorders>
                    <w:top w:val="nil"/>
                    <w:left w:val="nil"/>
                    <w:bottom w:val="nil"/>
                    <w:right w:val="single" w:sz="4" w:space="0" w:color="auto"/>
                  </w:tcBorders>
                  <w:shd w:val="clear" w:color="auto" w:fill="auto"/>
                  <w:noWrap/>
                  <w:vAlign w:val="bottom"/>
                  <w:hideMark/>
                </w:tcPr>
                <w:p w14:paraId="703A35B7"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2A7C0058" w14:textId="77777777" w:rsidTr="00114931">
              <w:trPr>
                <w:trHeight w:val="27"/>
              </w:trPr>
              <w:tc>
                <w:tcPr>
                  <w:tcW w:w="3039" w:type="dxa"/>
                  <w:tcBorders>
                    <w:top w:val="nil"/>
                    <w:left w:val="single" w:sz="4" w:space="0" w:color="auto"/>
                    <w:bottom w:val="nil"/>
                    <w:right w:val="nil"/>
                  </w:tcBorders>
                  <w:shd w:val="clear" w:color="auto" w:fill="auto"/>
                  <w:noWrap/>
                  <w:hideMark/>
                </w:tcPr>
                <w:p w14:paraId="1B6DBBD8"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Overtime - Civilian</w:t>
                  </w:r>
                </w:p>
              </w:tc>
              <w:tc>
                <w:tcPr>
                  <w:tcW w:w="901" w:type="dxa"/>
                  <w:tcBorders>
                    <w:top w:val="nil"/>
                    <w:left w:val="nil"/>
                    <w:bottom w:val="nil"/>
                    <w:right w:val="nil"/>
                  </w:tcBorders>
                  <w:shd w:val="clear" w:color="auto" w:fill="auto"/>
                  <w:noWrap/>
                  <w:vAlign w:val="bottom"/>
                  <w:hideMark/>
                </w:tcPr>
                <w:p w14:paraId="5BCC012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25,838 </w:t>
                  </w:r>
                </w:p>
              </w:tc>
              <w:tc>
                <w:tcPr>
                  <w:tcW w:w="900" w:type="dxa"/>
                  <w:tcBorders>
                    <w:top w:val="nil"/>
                    <w:left w:val="nil"/>
                    <w:bottom w:val="nil"/>
                    <w:right w:val="nil"/>
                  </w:tcBorders>
                  <w:shd w:val="clear" w:color="auto" w:fill="auto"/>
                  <w:noWrap/>
                  <w:vAlign w:val="bottom"/>
                  <w:hideMark/>
                </w:tcPr>
                <w:p w14:paraId="3C55B533"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35,887 </w:t>
                  </w:r>
                </w:p>
              </w:tc>
              <w:tc>
                <w:tcPr>
                  <w:tcW w:w="917" w:type="dxa"/>
                  <w:tcBorders>
                    <w:top w:val="nil"/>
                    <w:left w:val="nil"/>
                    <w:bottom w:val="nil"/>
                    <w:right w:val="nil"/>
                  </w:tcBorders>
                  <w:shd w:val="clear" w:color="auto" w:fill="auto"/>
                  <w:noWrap/>
                  <w:vAlign w:val="bottom"/>
                  <w:hideMark/>
                </w:tcPr>
                <w:p w14:paraId="3F15328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17,901 </w:t>
                  </w:r>
                </w:p>
              </w:tc>
              <w:tc>
                <w:tcPr>
                  <w:tcW w:w="984" w:type="dxa"/>
                  <w:tcBorders>
                    <w:top w:val="nil"/>
                    <w:left w:val="nil"/>
                    <w:bottom w:val="nil"/>
                    <w:right w:val="nil"/>
                  </w:tcBorders>
                  <w:shd w:val="clear" w:color="auto" w:fill="auto"/>
                  <w:noWrap/>
                  <w:vAlign w:val="bottom"/>
                  <w:hideMark/>
                </w:tcPr>
                <w:p w14:paraId="2B4140F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17,675 </w:t>
                  </w:r>
                </w:p>
              </w:tc>
              <w:tc>
                <w:tcPr>
                  <w:tcW w:w="979" w:type="dxa"/>
                  <w:tcBorders>
                    <w:top w:val="nil"/>
                    <w:left w:val="nil"/>
                    <w:bottom w:val="nil"/>
                    <w:right w:val="nil"/>
                  </w:tcBorders>
                  <w:shd w:val="clear" w:color="auto" w:fill="auto"/>
                  <w:noWrap/>
                  <w:vAlign w:val="bottom"/>
                  <w:hideMark/>
                </w:tcPr>
                <w:p w14:paraId="0164F86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17,972 </w:t>
                  </w:r>
                </w:p>
              </w:tc>
              <w:tc>
                <w:tcPr>
                  <w:tcW w:w="990" w:type="dxa"/>
                  <w:gridSpan w:val="2"/>
                  <w:tcBorders>
                    <w:top w:val="nil"/>
                    <w:left w:val="nil"/>
                    <w:bottom w:val="nil"/>
                    <w:right w:val="single" w:sz="4" w:space="0" w:color="auto"/>
                  </w:tcBorders>
                  <w:shd w:val="clear" w:color="auto" w:fill="auto"/>
                  <w:noWrap/>
                  <w:vAlign w:val="bottom"/>
                  <w:hideMark/>
                </w:tcPr>
                <w:p w14:paraId="199955C4"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71 </w:t>
                  </w:r>
                </w:p>
              </w:tc>
            </w:tr>
            <w:tr w:rsidR="00657039" w:rsidRPr="00165477" w14:paraId="0084D9D7" w14:textId="77777777" w:rsidTr="00114931">
              <w:trPr>
                <w:trHeight w:val="27"/>
              </w:trPr>
              <w:tc>
                <w:tcPr>
                  <w:tcW w:w="3039" w:type="dxa"/>
                  <w:tcBorders>
                    <w:top w:val="nil"/>
                    <w:left w:val="single" w:sz="4" w:space="0" w:color="auto"/>
                    <w:bottom w:val="nil"/>
                    <w:right w:val="nil"/>
                  </w:tcBorders>
                  <w:shd w:val="clear" w:color="auto" w:fill="auto"/>
                  <w:noWrap/>
                  <w:hideMark/>
                </w:tcPr>
                <w:p w14:paraId="72260187"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Subtotal</w:t>
                  </w:r>
                </w:p>
              </w:tc>
              <w:tc>
                <w:tcPr>
                  <w:tcW w:w="901" w:type="dxa"/>
                  <w:tcBorders>
                    <w:top w:val="nil"/>
                    <w:left w:val="nil"/>
                    <w:bottom w:val="single" w:sz="4" w:space="0" w:color="auto"/>
                    <w:right w:val="nil"/>
                  </w:tcBorders>
                  <w:shd w:val="clear" w:color="auto" w:fill="auto"/>
                  <w:noWrap/>
                  <w:vAlign w:val="bottom"/>
                  <w:hideMark/>
                </w:tcPr>
                <w:p w14:paraId="37157A2A"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$201,362 </w:t>
                  </w:r>
                </w:p>
              </w:tc>
              <w:tc>
                <w:tcPr>
                  <w:tcW w:w="900" w:type="dxa"/>
                  <w:tcBorders>
                    <w:top w:val="nil"/>
                    <w:left w:val="nil"/>
                    <w:bottom w:val="single" w:sz="4" w:space="0" w:color="auto"/>
                    <w:right w:val="nil"/>
                  </w:tcBorders>
                  <w:shd w:val="clear" w:color="auto" w:fill="auto"/>
                  <w:noWrap/>
                  <w:vAlign w:val="bottom"/>
                  <w:hideMark/>
                </w:tcPr>
                <w:p w14:paraId="4DFC5E85"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$235,446 </w:t>
                  </w:r>
                </w:p>
              </w:tc>
              <w:tc>
                <w:tcPr>
                  <w:tcW w:w="917" w:type="dxa"/>
                  <w:tcBorders>
                    <w:top w:val="nil"/>
                    <w:left w:val="nil"/>
                    <w:bottom w:val="single" w:sz="4" w:space="0" w:color="auto"/>
                    <w:right w:val="nil"/>
                  </w:tcBorders>
                  <w:shd w:val="clear" w:color="auto" w:fill="auto"/>
                  <w:noWrap/>
                  <w:vAlign w:val="bottom"/>
                  <w:hideMark/>
                </w:tcPr>
                <w:p w14:paraId="65C2F62C"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$210,868 </w:t>
                  </w:r>
                </w:p>
              </w:tc>
              <w:tc>
                <w:tcPr>
                  <w:tcW w:w="984" w:type="dxa"/>
                  <w:tcBorders>
                    <w:top w:val="nil"/>
                    <w:left w:val="nil"/>
                    <w:bottom w:val="single" w:sz="4" w:space="0" w:color="auto"/>
                    <w:right w:val="nil"/>
                  </w:tcBorders>
                  <w:shd w:val="clear" w:color="auto" w:fill="auto"/>
                  <w:noWrap/>
                  <w:vAlign w:val="bottom"/>
                  <w:hideMark/>
                </w:tcPr>
                <w:p w14:paraId="036AD85F"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$217,684 </w:t>
                  </w:r>
                </w:p>
              </w:tc>
              <w:tc>
                <w:tcPr>
                  <w:tcW w:w="979" w:type="dxa"/>
                  <w:tcBorders>
                    <w:top w:val="nil"/>
                    <w:left w:val="nil"/>
                    <w:bottom w:val="single" w:sz="4" w:space="0" w:color="auto"/>
                    <w:right w:val="nil"/>
                  </w:tcBorders>
                  <w:shd w:val="clear" w:color="auto" w:fill="auto"/>
                  <w:noWrap/>
                  <w:vAlign w:val="bottom"/>
                  <w:hideMark/>
                </w:tcPr>
                <w:p w14:paraId="34FB5495" w14:textId="5E4D8EBF"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$223,85</w:t>
                  </w:r>
                  <w:r w:rsidR="000230A5">
                    <w:rPr>
                      <w:rFonts w:ascii="Calibri" w:eastAsia="Times New Roman" w:hAnsi="Calibri" w:cs="Calibri"/>
                      <w:b/>
                      <w:bCs/>
                      <w:color w:val="000000"/>
                      <w:sz w:val="16"/>
                      <w:szCs w:val="16"/>
                    </w:rPr>
                    <w:t xml:space="preserve"> </w:t>
                  </w:r>
                  <w:r w:rsidRPr="00165477">
                    <w:rPr>
                      <w:rFonts w:ascii="Calibri" w:eastAsia="Times New Roman" w:hAnsi="Calibri" w:cs="Calibri"/>
                      <w:b/>
                      <w:bCs/>
                      <w:color w:val="000000"/>
                      <w:sz w:val="16"/>
                      <w:szCs w:val="16"/>
                    </w:rPr>
                    <w:t xml:space="preserve">6 </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8E8A814"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$12,988 </w:t>
                  </w:r>
                </w:p>
              </w:tc>
            </w:tr>
            <w:tr w:rsidR="00657039" w:rsidRPr="00165477" w14:paraId="11C5C75C" w14:textId="77777777" w:rsidTr="00114931">
              <w:trPr>
                <w:trHeight w:val="27"/>
              </w:trPr>
              <w:tc>
                <w:tcPr>
                  <w:tcW w:w="3039" w:type="dxa"/>
                  <w:tcBorders>
                    <w:top w:val="nil"/>
                    <w:left w:val="single" w:sz="4" w:space="0" w:color="auto"/>
                    <w:bottom w:val="nil"/>
                    <w:right w:val="nil"/>
                  </w:tcBorders>
                  <w:shd w:val="clear" w:color="auto" w:fill="auto"/>
                  <w:noWrap/>
                  <w:hideMark/>
                </w:tcPr>
                <w:p w14:paraId="03A5C707" w14:textId="77777777" w:rsidR="00657039" w:rsidRPr="00165477" w:rsidRDefault="00657039" w:rsidP="00657039">
                  <w:pP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Other Than Personal Services</w:t>
                  </w:r>
                </w:p>
              </w:tc>
              <w:tc>
                <w:tcPr>
                  <w:tcW w:w="901" w:type="dxa"/>
                  <w:tcBorders>
                    <w:top w:val="nil"/>
                    <w:left w:val="nil"/>
                    <w:bottom w:val="nil"/>
                    <w:right w:val="nil"/>
                  </w:tcBorders>
                  <w:shd w:val="clear" w:color="auto" w:fill="auto"/>
                  <w:noWrap/>
                  <w:vAlign w:val="bottom"/>
                  <w:hideMark/>
                </w:tcPr>
                <w:p w14:paraId="09D11AAF" w14:textId="77777777" w:rsidR="00657039" w:rsidRPr="00165477" w:rsidRDefault="00657039" w:rsidP="000230A5">
                  <w:pPr>
                    <w:jc w:val="right"/>
                    <w:rPr>
                      <w:rFonts w:ascii="Calibri" w:eastAsia="Times New Roman" w:hAnsi="Calibri" w:cs="Calibri"/>
                      <w:b/>
                      <w:bCs/>
                      <w:color w:val="000000"/>
                      <w:sz w:val="16"/>
                      <w:szCs w:val="16"/>
                    </w:rPr>
                  </w:pPr>
                </w:p>
              </w:tc>
              <w:tc>
                <w:tcPr>
                  <w:tcW w:w="900" w:type="dxa"/>
                  <w:tcBorders>
                    <w:top w:val="nil"/>
                    <w:left w:val="nil"/>
                    <w:bottom w:val="nil"/>
                    <w:right w:val="nil"/>
                  </w:tcBorders>
                  <w:shd w:val="clear" w:color="auto" w:fill="auto"/>
                  <w:noWrap/>
                  <w:vAlign w:val="bottom"/>
                  <w:hideMark/>
                </w:tcPr>
                <w:p w14:paraId="35F960F5" w14:textId="77777777" w:rsidR="00657039" w:rsidRPr="00165477" w:rsidRDefault="00657039" w:rsidP="000230A5">
                  <w:pPr>
                    <w:jc w:val="right"/>
                    <w:rPr>
                      <w:rFonts w:ascii="Calibri" w:eastAsia="Times New Roman" w:hAnsi="Calibri" w:cs="Calibri"/>
                      <w:sz w:val="16"/>
                      <w:szCs w:val="16"/>
                    </w:rPr>
                  </w:pPr>
                </w:p>
              </w:tc>
              <w:tc>
                <w:tcPr>
                  <w:tcW w:w="917" w:type="dxa"/>
                  <w:tcBorders>
                    <w:top w:val="nil"/>
                    <w:left w:val="nil"/>
                    <w:bottom w:val="nil"/>
                    <w:right w:val="nil"/>
                  </w:tcBorders>
                  <w:shd w:val="clear" w:color="auto" w:fill="auto"/>
                  <w:noWrap/>
                  <w:vAlign w:val="bottom"/>
                  <w:hideMark/>
                </w:tcPr>
                <w:p w14:paraId="3B09661C" w14:textId="77777777" w:rsidR="00657039" w:rsidRPr="00165477" w:rsidRDefault="00657039" w:rsidP="000230A5">
                  <w:pPr>
                    <w:jc w:val="right"/>
                    <w:rPr>
                      <w:rFonts w:ascii="Calibri" w:eastAsia="Times New Roman" w:hAnsi="Calibri" w:cs="Calibri"/>
                      <w:sz w:val="16"/>
                      <w:szCs w:val="16"/>
                    </w:rPr>
                  </w:pPr>
                </w:p>
              </w:tc>
              <w:tc>
                <w:tcPr>
                  <w:tcW w:w="984" w:type="dxa"/>
                  <w:tcBorders>
                    <w:top w:val="nil"/>
                    <w:left w:val="nil"/>
                    <w:bottom w:val="nil"/>
                    <w:right w:val="nil"/>
                  </w:tcBorders>
                  <w:shd w:val="clear" w:color="auto" w:fill="auto"/>
                  <w:noWrap/>
                  <w:vAlign w:val="bottom"/>
                  <w:hideMark/>
                </w:tcPr>
                <w:p w14:paraId="729F1AAF" w14:textId="77777777" w:rsidR="00657039" w:rsidRPr="00165477" w:rsidRDefault="00657039" w:rsidP="000230A5">
                  <w:pPr>
                    <w:jc w:val="right"/>
                    <w:rPr>
                      <w:rFonts w:ascii="Calibri" w:eastAsia="Times New Roman" w:hAnsi="Calibri" w:cs="Calibri"/>
                      <w:sz w:val="16"/>
                      <w:szCs w:val="16"/>
                    </w:rPr>
                  </w:pPr>
                </w:p>
              </w:tc>
              <w:tc>
                <w:tcPr>
                  <w:tcW w:w="979" w:type="dxa"/>
                  <w:tcBorders>
                    <w:top w:val="nil"/>
                    <w:left w:val="nil"/>
                    <w:bottom w:val="nil"/>
                    <w:right w:val="nil"/>
                  </w:tcBorders>
                  <w:shd w:val="clear" w:color="auto" w:fill="auto"/>
                  <w:noWrap/>
                  <w:vAlign w:val="bottom"/>
                  <w:hideMark/>
                </w:tcPr>
                <w:p w14:paraId="5CCF9599" w14:textId="77777777" w:rsidR="00657039" w:rsidRPr="00165477" w:rsidRDefault="00657039" w:rsidP="000230A5">
                  <w:pPr>
                    <w:jc w:val="right"/>
                    <w:rPr>
                      <w:rFonts w:ascii="Calibri" w:eastAsia="Times New Roman" w:hAnsi="Calibri" w:cs="Calibri"/>
                      <w:sz w:val="16"/>
                      <w:szCs w:val="16"/>
                    </w:rPr>
                  </w:pPr>
                </w:p>
              </w:tc>
              <w:tc>
                <w:tcPr>
                  <w:tcW w:w="990" w:type="dxa"/>
                  <w:gridSpan w:val="2"/>
                  <w:tcBorders>
                    <w:top w:val="nil"/>
                    <w:left w:val="nil"/>
                    <w:bottom w:val="nil"/>
                    <w:right w:val="single" w:sz="4" w:space="0" w:color="auto"/>
                  </w:tcBorders>
                  <w:shd w:val="clear" w:color="auto" w:fill="auto"/>
                  <w:noWrap/>
                  <w:vAlign w:val="bottom"/>
                  <w:hideMark/>
                </w:tcPr>
                <w:p w14:paraId="22AAE953" w14:textId="77777777" w:rsidR="00657039" w:rsidRPr="00165477" w:rsidRDefault="00657039" w:rsidP="000230A5">
                  <w:pPr>
                    <w:jc w:val="right"/>
                    <w:rPr>
                      <w:rFonts w:ascii="Calibri" w:eastAsia="Times New Roman" w:hAnsi="Calibri" w:cs="Calibri"/>
                      <w:b/>
                      <w:bCs/>
                      <w:sz w:val="16"/>
                      <w:szCs w:val="16"/>
                    </w:rPr>
                  </w:pPr>
                  <w:r w:rsidRPr="00165477">
                    <w:rPr>
                      <w:rFonts w:ascii="Calibri" w:eastAsia="Times New Roman" w:hAnsi="Calibri" w:cs="Calibri"/>
                      <w:b/>
                      <w:bCs/>
                      <w:sz w:val="16"/>
                      <w:szCs w:val="16"/>
                    </w:rPr>
                    <w:t> </w:t>
                  </w:r>
                </w:p>
              </w:tc>
            </w:tr>
            <w:tr w:rsidR="00657039" w:rsidRPr="00165477" w14:paraId="1D8392BB" w14:textId="77777777" w:rsidTr="00114931">
              <w:trPr>
                <w:trHeight w:val="27"/>
              </w:trPr>
              <w:tc>
                <w:tcPr>
                  <w:tcW w:w="3039" w:type="dxa"/>
                  <w:tcBorders>
                    <w:top w:val="nil"/>
                    <w:left w:val="single" w:sz="4" w:space="0" w:color="auto"/>
                    <w:bottom w:val="nil"/>
                    <w:right w:val="nil"/>
                  </w:tcBorders>
                  <w:shd w:val="clear" w:color="auto" w:fill="auto"/>
                  <w:noWrap/>
                  <w:hideMark/>
                </w:tcPr>
                <w:p w14:paraId="6B7DBC5B"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Contractual Services</w:t>
                  </w:r>
                </w:p>
              </w:tc>
              <w:tc>
                <w:tcPr>
                  <w:tcW w:w="901" w:type="dxa"/>
                  <w:tcBorders>
                    <w:top w:val="nil"/>
                    <w:left w:val="nil"/>
                    <w:bottom w:val="nil"/>
                    <w:right w:val="nil"/>
                  </w:tcBorders>
                  <w:shd w:val="clear" w:color="auto" w:fill="auto"/>
                  <w:noWrap/>
                  <w:vAlign w:val="bottom"/>
                  <w:hideMark/>
                </w:tcPr>
                <w:p w14:paraId="51AFE82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$21,729 </w:t>
                  </w:r>
                </w:p>
              </w:tc>
              <w:tc>
                <w:tcPr>
                  <w:tcW w:w="900" w:type="dxa"/>
                  <w:tcBorders>
                    <w:top w:val="nil"/>
                    <w:left w:val="nil"/>
                    <w:bottom w:val="nil"/>
                    <w:right w:val="nil"/>
                  </w:tcBorders>
                  <w:shd w:val="clear" w:color="auto" w:fill="auto"/>
                  <w:noWrap/>
                  <w:vAlign w:val="bottom"/>
                  <w:hideMark/>
                </w:tcPr>
                <w:p w14:paraId="64699B4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$18,356 </w:t>
                  </w:r>
                </w:p>
              </w:tc>
              <w:tc>
                <w:tcPr>
                  <w:tcW w:w="917" w:type="dxa"/>
                  <w:tcBorders>
                    <w:top w:val="nil"/>
                    <w:left w:val="nil"/>
                    <w:bottom w:val="nil"/>
                    <w:right w:val="nil"/>
                  </w:tcBorders>
                  <w:shd w:val="clear" w:color="auto" w:fill="auto"/>
                  <w:noWrap/>
                  <w:vAlign w:val="bottom"/>
                  <w:hideMark/>
                </w:tcPr>
                <w:p w14:paraId="427793D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$18,198 </w:t>
                  </w:r>
                </w:p>
              </w:tc>
              <w:tc>
                <w:tcPr>
                  <w:tcW w:w="984" w:type="dxa"/>
                  <w:tcBorders>
                    <w:top w:val="nil"/>
                    <w:left w:val="nil"/>
                    <w:bottom w:val="nil"/>
                    <w:right w:val="nil"/>
                  </w:tcBorders>
                  <w:shd w:val="clear" w:color="auto" w:fill="auto"/>
                  <w:noWrap/>
                  <w:vAlign w:val="bottom"/>
                  <w:hideMark/>
                </w:tcPr>
                <w:p w14:paraId="00707CA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$20,124 </w:t>
                  </w:r>
                </w:p>
              </w:tc>
              <w:tc>
                <w:tcPr>
                  <w:tcW w:w="979" w:type="dxa"/>
                  <w:tcBorders>
                    <w:top w:val="nil"/>
                    <w:left w:val="nil"/>
                    <w:bottom w:val="nil"/>
                    <w:right w:val="nil"/>
                  </w:tcBorders>
                  <w:shd w:val="clear" w:color="auto" w:fill="auto"/>
                  <w:noWrap/>
                  <w:vAlign w:val="bottom"/>
                  <w:hideMark/>
                </w:tcPr>
                <w:p w14:paraId="766AAD57"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$17,905 </w:t>
                  </w:r>
                </w:p>
              </w:tc>
              <w:tc>
                <w:tcPr>
                  <w:tcW w:w="990" w:type="dxa"/>
                  <w:gridSpan w:val="2"/>
                  <w:tcBorders>
                    <w:top w:val="nil"/>
                    <w:left w:val="nil"/>
                    <w:bottom w:val="nil"/>
                    <w:right w:val="single" w:sz="4" w:space="0" w:color="auto"/>
                  </w:tcBorders>
                  <w:shd w:val="clear" w:color="auto" w:fill="auto"/>
                  <w:noWrap/>
                  <w:vAlign w:val="bottom"/>
                  <w:hideMark/>
                </w:tcPr>
                <w:p w14:paraId="7588D5EB"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($293)</w:t>
                  </w:r>
                </w:p>
              </w:tc>
            </w:tr>
            <w:tr w:rsidR="00657039" w:rsidRPr="00165477" w14:paraId="3D666991" w14:textId="77777777" w:rsidTr="00114931">
              <w:trPr>
                <w:trHeight w:val="27"/>
              </w:trPr>
              <w:tc>
                <w:tcPr>
                  <w:tcW w:w="3039" w:type="dxa"/>
                  <w:tcBorders>
                    <w:top w:val="nil"/>
                    <w:left w:val="single" w:sz="4" w:space="0" w:color="auto"/>
                    <w:bottom w:val="nil"/>
                    <w:right w:val="nil"/>
                  </w:tcBorders>
                  <w:shd w:val="clear" w:color="auto" w:fill="auto"/>
                  <w:noWrap/>
                  <w:hideMark/>
                </w:tcPr>
                <w:p w14:paraId="5BA0DB3C"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Contractual Services - Professional Services</w:t>
                  </w:r>
                </w:p>
              </w:tc>
              <w:tc>
                <w:tcPr>
                  <w:tcW w:w="901" w:type="dxa"/>
                  <w:tcBorders>
                    <w:top w:val="nil"/>
                    <w:left w:val="nil"/>
                    <w:bottom w:val="nil"/>
                    <w:right w:val="nil"/>
                  </w:tcBorders>
                  <w:shd w:val="clear" w:color="auto" w:fill="auto"/>
                  <w:noWrap/>
                  <w:vAlign w:val="bottom"/>
                  <w:hideMark/>
                </w:tcPr>
                <w:p w14:paraId="45077BB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147 </w:t>
                  </w:r>
                </w:p>
              </w:tc>
              <w:tc>
                <w:tcPr>
                  <w:tcW w:w="900" w:type="dxa"/>
                  <w:tcBorders>
                    <w:top w:val="nil"/>
                    <w:left w:val="nil"/>
                    <w:bottom w:val="nil"/>
                    <w:right w:val="nil"/>
                  </w:tcBorders>
                  <w:shd w:val="clear" w:color="auto" w:fill="auto"/>
                  <w:noWrap/>
                  <w:vAlign w:val="bottom"/>
                  <w:hideMark/>
                </w:tcPr>
                <w:p w14:paraId="4B21088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243 </w:t>
                  </w:r>
                </w:p>
              </w:tc>
              <w:tc>
                <w:tcPr>
                  <w:tcW w:w="917" w:type="dxa"/>
                  <w:tcBorders>
                    <w:top w:val="nil"/>
                    <w:left w:val="nil"/>
                    <w:bottom w:val="nil"/>
                    <w:right w:val="nil"/>
                  </w:tcBorders>
                  <w:shd w:val="clear" w:color="auto" w:fill="auto"/>
                  <w:noWrap/>
                  <w:vAlign w:val="bottom"/>
                  <w:hideMark/>
                </w:tcPr>
                <w:p w14:paraId="4D51B52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984" w:type="dxa"/>
                  <w:tcBorders>
                    <w:top w:val="nil"/>
                    <w:left w:val="nil"/>
                    <w:bottom w:val="nil"/>
                    <w:right w:val="nil"/>
                  </w:tcBorders>
                  <w:shd w:val="clear" w:color="auto" w:fill="auto"/>
                  <w:noWrap/>
                  <w:vAlign w:val="bottom"/>
                  <w:hideMark/>
                </w:tcPr>
                <w:p w14:paraId="529E9DC3"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164 </w:t>
                  </w:r>
                </w:p>
              </w:tc>
              <w:tc>
                <w:tcPr>
                  <w:tcW w:w="979" w:type="dxa"/>
                  <w:tcBorders>
                    <w:top w:val="nil"/>
                    <w:left w:val="nil"/>
                    <w:bottom w:val="nil"/>
                    <w:right w:val="nil"/>
                  </w:tcBorders>
                  <w:shd w:val="clear" w:color="auto" w:fill="auto"/>
                  <w:noWrap/>
                  <w:vAlign w:val="bottom"/>
                  <w:hideMark/>
                </w:tcPr>
                <w:p w14:paraId="2A17157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0 </w:t>
                  </w:r>
                </w:p>
              </w:tc>
              <w:tc>
                <w:tcPr>
                  <w:tcW w:w="990" w:type="dxa"/>
                  <w:gridSpan w:val="2"/>
                  <w:tcBorders>
                    <w:top w:val="nil"/>
                    <w:left w:val="nil"/>
                    <w:bottom w:val="nil"/>
                    <w:right w:val="single" w:sz="4" w:space="0" w:color="auto"/>
                  </w:tcBorders>
                  <w:shd w:val="clear" w:color="auto" w:fill="auto"/>
                  <w:noWrap/>
                  <w:vAlign w:val="bottom"/>
                  <w:hideMark/>
                </w:tcPr>
                <w:p w14:paraId="529F1E9E"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2B0DF3B2" w14:textId="77777777" w:rsidTr="00114931">
              <w:trPr>
                <w:trHeight w:val="27"/>
              </w:trPr>
              <w:tc>
                <w:tcPr>
                  <w:tcW w:w="3039" w:type="dxa"/>
                  <w:tcBorders>
                    <w:top w:val="nil"/>
                    <w:left w:val="single" w:sz="4" w:space="0" w:color="auto"/>
                    <w:bottom w:val="nil"/>
                    <w:right w:val="nil"/>
                  </w:tcBorders>
                  <w:shd w:val="clear" w:color="auto" w:fill="auto"/>
                  <w:noWrap/>
                  <w:hideMark/>
                </w:tcPr>
                <w:p w14:paraId="1CECB52C"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Fixed &amp; Misc. Charges</w:t>
                  </w:r>
                </w:p>
              </w:tc>
              <w:tc>
                <w:tcPr>
                  <w:tcW w:w="901" w:type="dxa"/>
                  <w:tcBorders>
                    <w:top w:val="nil"/>
                    <w:left w:val="nil"/>
                    <w:bottom w:val="nil"/>
                    <w:right w:val="nil"/>
                  </w:tcBorders>
                  <w:shd w:val="clear" w:color="auto" w:fill="auto"/>
                  <w:noWrap/>
                  <w:vAlign w:val="bottom"/>
                  <w:hideMark/>
                </w:tcPr>
                <w:p w14:paraId="3FEF162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50 </w:t>
                  </w:r>
                </w:p>
              </w:tc>
              <w:tc>
                <w:tcPr>
                  <w:tcW w:w="900" w:type="dxa"/>
                  <w:tcBorders>
                    <w:top w:val="nil"/>
                    <w:left w:val="nil"/>
                    <w:bottom w:val="nil"/>
                    <w:right w:val="nil"/>
                  </w:tcBorders>
                  <w:shd w:val="clear" w:color="auto" w:fill="auto"/>
                  <w:noWrap/>
                  <w:vAlign w:val="bottom"/>
                  <w:hideMark/>
                </w:tcPr>
                <w:p w14:paraId="5230ABD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64 </w:t>
                  </w:r>
                </w:p>
              </w:tc>
              <w:tc>
                <w:tcPr>
                  <w:tcW w:w="917" w:type="dxa"/>
                  <w:tcBorders>
                    <w:top w:val="nil"/>
                    <w:left w:val="nil"/>
                    <w:bottom w:val="nil"/>
                    <w:right w:val="nil"/>
                  </w:tcBorders>
                  <w:shd w:val="clear" w:color="auto" w:fill="auto"/>
                  <w:noWrap/>
                  <w:vAlign w:val="bottom"/>
                  <w:hideMark/>
                </w:tcPr>
                <w:p w14:paraId="303DCF6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5 </w:t>
                  </w:r>
                </w:p>
              </w:tc>
              <w:tc>
                <w:tcPr>
                  <w:tcW w:w="984" w:type="dxa"/>
                  <w:tcBorders>
                    <w:top w:val="nil"/>
                    <w:left w:val="nil"/>
                    <w:bottom w:val="nil"/>
                    <w:right w:val="nil"/>
                  </w:tcBorders>
                  <w:shd w:val="clear" w:color="auto" w:fill="auto"/>
                  <w:noWrap/>
                  <w:vAlign w:val="bottom"/>
                  <w:hideMark/>
                </w:tcPr>
                <w:p w14:paraId="4E4B141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 </w:t>
                  </w:r>
                </w:p>
              </w:tc>
              <w:tc>
                <w:tcPr>
                  <w:tcW w:w="979" w:type="dxa"/>
                  <w:tcBorders>
                    <w:top w:val="nil"/>
                    <w:left w:val="nil"/>
                    <w:bottom w:val="nil"/>
                    <w:right w:val="nil"/>
                  </w:tcBorders>
                  <w:shd w:val="clear" w:color="auto" w:fill="auto"/>
                  <w:noWrap/>
                  <w:vAlign w:val="bottom"/>
                  <w:hideMark/>
                </w:tcPr>
                <w:p w14:paraId="314D7BA3"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5 </w:t>
                  </w:r>
                </w:p>
              </w:tc>
              <w:tc>
                <w:tcPr>
                  <w:tcW w:w="990" w:type="dxa"/>
                  <w:gridSpan w:val="2"/>
                  <w:tcBorders>
                    <w:top w:val="nil"/>
                    <w:left w:val="nil"/>
                    <w:bottom w:val="nil"/>
                    <w:right w:val="single" w:sz="4" w:space="0" w:color="auto"/>
                  </w:tcBorders>
                  <w:shd w:val="clear" w:color="auto" w:fill="auto"/>
                  <w:noWrap/>
                  <w:vAlign w:val="bottom"/>
                  <w:hideMark/>
                </w:tcPr>
                <w:p w14:paraId="048CDD2E"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415E0591" w14:textId="77777777" w:rsidTr="00114931">
              <w:trPr>
                <w:trHeight w:val="27"/>
              </w:trPr>
              <w:tc>
                <w:tcPr>
                  <w:tcW w:w="3039" w:type="dxa"/>
                  <w:tcBorders>
                    <w:top w:val="nil"/>
                    <w:left w:val="single" w:sz="4" w:space="0" w:color="auto"/>
                    <w:bottom w:val="nil"/>
                    <w:right w:val="nil"/>
                  </w:tcBorders>
                  <w:shd w:val="clear" w:color="auto" w:fill="auto"/>
                  <w:noWrap/>
                  <w:hideMark/>
                </w:tcPr>
                <w:p w14:paraId="514AC02A"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Other Services &amp; Charges</w:t>
                  </w:r>
                </w:p>
              </w:tc>
              <w:tc>
                <w:tcPr>
                  <w:tcW w:w="901" w:type="dxa"/>
                  <w:tcBorders>
                    <w:top w:val="nil"/>
                    <w:left w:val="nil"/>
                    <w:bottom w:val="nil"/>
                    <w:right w:val="nil"/>
                  </w:tcBorders>
                  <w:shd w:val="clear" w:color="auto" w:fill="auto"/>
                  <w:noWrap/>
                  <w:vAlign w:val="bottom"/>
                  <w:hideMark/>
                </w:tcPr>
                <w:p w14:paraId="3BBAF68E"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25,232 </w:t>
                  </w:r>
                </w:p>
              </w:tc>
              <w:tc>
                <w:tcPr>
                  <w:tcW w:w="900" w:type="dxa"/>
                  <w:tcBorders>
                    <w:top w:val="nil"/>
                    <w:left w:val="nil"/>
                    <w:bottom w:val="nil"/>
                    <w:right w:val="nil"/>
                  </w:tcBorders>
                  <w:shd w:val="clear" w:color="auto" w:fill="auto"/>
                  <w:noWrap/>
                  <w:vAlign w:val="bottom"/>
                  <w:hideMark/>
                </w:tcPr>
                <w:p w14:paraId="0E9183A0"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21,325 </w:t>
                  </w:r>
                </w:p>
              </w:tc>
              <w:tc>
                <w:tcPr>
                  <w:tcW w:w="917" w:type="dxa"/>
                  <w:tcBorders>
                    <w:top w:val="nil"/>
                    <w:left w:val="nil"/>
                    <w:bottom w:val="nil"/>
                    <w:right w:val="nil"/>
                  </w:tcBorders>
                  <w:shd w:val="clear" w:color="auto" w:fill="auto"/>
                  <w:noWrap/>
                  <w:vAlign w:val="bottom"/>
                  <w:hideMark/>
                </w:tcPr>
                <w:p w14:paraId="7F73430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6,954 </w:t>
                  </w:r>
                </w:p>
              </w:tc>
              <w:tc>
                <w:tcPr>
                  <w:tcW w:w="984" w:type="dxa"/>
                  <w:tcBorders>
                    <w:top w:val="nil"/>
                    <w:left w:val="nil"/>
                    <w:bottom w:val="nil"/>
                    <w:right w:val="nil"/>
                  </w:tcBorders>
                  <w:shd w:val="clear" w:color="auto" w:fill="auto"/>
                  <w:noWrap/>
                  <w:vAlign w:val="bottom"/>
                  <w:hideMark/>
                </w:tcPr>
                <w:p w14:paraId="03DF3C5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17,391 </w:t>
                  </w:r>
                </w:p>
              </w:tc>
              <w:tc>
                <w:tcPr>
                  <w:tcW w:w="979" w:type="dxa"/>
                  <w:tcBorders>
                    <w:top w:val="nil"/>
                    <w:left w:val="nil"/>
                    <w:bottom w:val="nil"/>
                    <w:right w:val="nil"/>
                  </w:tcBorders>
                  <w:shd w:val="clear" w:color="auto" w:fill="auto"/>
                  <w:noWrap/>
                  <w:vAlign w:val="bottom"/>
                  <w:hideMark/>
                </w:tcPr>
                <w:p w14:paraId="261A6C29"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7,606 </w:t>
                  </w:r>
                </w:p>
              </w:tc>
              <w:tc>
                <w:tcPr>
                  <w:tcW w:w="990" w:type="dxa"/>
                  <w:gridSpan w:val="2"/>
                  <w:tcBorders>
                    <w:top w:val="nil"/>
                    <w:left w:val="nil"/>
                    <w:bottom w:val="nil"/>
                    <w:right w:val="single" w:sz="4" w:space="0" w:color="auto"/>
                  </w:tcBorders>
                  <w:shd w:val="clear" w:color="auto" w:fill="auto"/>
                  <w:noWrap/>
                  <w:vAlign w:val="bottom"/>
                  <w:hideMark/>
                </w:tcPr>
                <w:p w14:paraId="5EB42E38"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652 </w:t>
                  </w:r>
                </w:p>
              </w:tc>
            </w:tr>
            <w:tr w:rsidR="00657039" w:rsidRPr="00165477" w14:paraId="7CFC8F47" w14:textId="77777777" w:rsidTr="00114931">
              <w:trPr>
                <w:trHeight w:val="27"/>
              </w:trPr>
              <w:tc>
                <w:tcPr>
                  <w:tcW w:w="3039" w:type="dxa"/>
                  <w:tcBorders>
                    <w:top w:val="nil"/>
                    <w:left w:val="single" w:sz="4" w:space="0" w:color="auto"/>
                    <w:bottom w:val="nil"/>
                    <w:right w:val="nil"/>
                  </w:tcBorders>
                  <w:shd w:val="clear" w:color="auto" w:fill="auto"/>
                  <w:noWrap/>
                  <w:hideMark/>
                </w:tcPr>
                <w:p w14:paraId="4F0862BE"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Property &amp; Equipment</w:t>
                  </w:r>
                </w:p>
              </w:tc>
              <w:tc>
                <w:tcPr>
                  <w:tcW w:w="901" w:type="dxa"/>
                  <w:tcBorders>
                    <w:top w:val="nil"/>
                    <w:left w:val="nil"/>
                    <w:bottom w:val="nil"/>
                    <w:right w:val="nil"/>
                  </w:tcBorders>
                  <w:shd w:val="clear" w:color="auto" w:fill="auto"/>
                  <w:noWrap/>
                  <w:vAlign w:val="bottom"/>
                  <w:hideMark/>
                </w:tcPr>
                <w:p w14:paraId="0FC0EF6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3,538 </w:t>
                  </w:r>
                </w:p>
              </w:tc>
              <w:tc>
                <w:tcPr>
                  <w:tcW w:w="900" w:type="dxa"/>
                  <w:tcBorders>
                    <w:top w:val="nil"/>
                    <w:left w:val="nil"/>
                    <w:bottom w:val="nil"/>
                    <w:right w:val="nil"/>
                  </w:tcBorders>
                  <w:shd w:val="clear" w:color="auto" w:fill="auto"/>
                  <w:noWrap/>
                  <w:vAlign w:val="bottom"/>
                  <w:hideMark/>
                </w:tcPr>
                <w:p w14:paraId="77AD678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1,943 </w:t>
                  </w:r>
                </w:p>
              </w:tc>
              <w:tc>
                <w:tcPr>
                  <w:tcW w:w="917" w:type="dxa"/>
                  <w:tcBorders>
                    <w:top w:val="nil"/>
                    <w:left w:val="nil"/>
                    <w:bottom w:val="nil"/>
                    <w:right w:val="nil"/>
                  </w:tcBorders>
                  <w:shd w:val="clear" w:color="auto" w:fill="auto"/>
                  <w:noWrap/>
                  <w:vAlign w:val="bottom"/>
                  <w:hideMark/>
                </w:tcPr>
                <w:p w14:paraId="526ABFA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568 </w:t>
                  </w:r>
                </w:p>
              </w:tc>
              <w:tc>
                <w:tcPr>
                  <w:tcW w:w="984" w:type="dxa"/>
                  <w:tcBorders>
                    <w:top w:val="nil"/>
                    <w:left w:val="nil"/>
                    <w:bottom w:val="nil"/>
                    <w:right w:val="nil"/>
                  </w:tcBorders>
                  <w:shd w:val="clear" w:color="auto" w:fill="auto"/>
                  <w:noWrap/>
                  <w:vAlign w:val="bottom"/>
                  <w:hideMark/>
                </w:tcPr>
                <w:p w14:paraId="64482AE2"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1,212 </w:t>
                  </w:r>
                </w:p>
              </w:tc>
              <w:tc>
                <w:tcPr>
                  <w:tcW w:w="979" w:type="dxa"/>
                  <w:tcBorders>
                    <w:top w:val="nil"/>
                    <w:left w:val="nil"/>
                    <w:bottom w:val="nil"/>
                    <w:right w:val="nil"/>
                  </w:tcBorders>
                  <w:shd w:val="clear" w:color="auto" w:fill="auto"/>
                  <w:noWrap/>
                  <w:vAlign w:val="bottom"/>
                  <w:hideMark/>
                </w:tcPr>
                <w:p w14:paraId="3FA2148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571 </w:t>
                  </w:r>
                </w:p>
              </w:tc>
              <w:tc>
                <w:tcPr>
                  <w:tcW w:w="990" w:type="dxa"/>
                  <w:gridSpan w:val="2"/>
                  <w:tcBorders>
                    <w:top w:val="nil"/>
                    <w:left w:val="nil"/>
                    <w:bottom w:val="nil"/>
                    <w:right w:val="single" w:sz="4" w:space="0" w:color="auto"/>
                  </w:tcBorders>
                  <w:shd w:val="clear" w:color="auto" w:fill="auto"/>
                  <w:noWrap/>
                  <w:vAlign w:val="bottom"/>
                  <w:hideMark/>
                </w:tcPr>
                <w:p w14:paraId="47FAD650"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4 </w:t>
                  </w:r>
                </w:p>
              </w:tc>
            </w:tr>
            <w:tr w:rsidR="00657039" w:rsidRPr="00165477" w14:paraId="4E99AFF5" w14:textId="77777777" w:rsidTr="00114931">
              <w:trPr>
                <w:trHeight w:val="27"/>
              </w:trPr>
              <w:tc>
                <w:tcPr>
                  <w:tcW w:w="3039" w:type="dxa"/>
                  <w:tcBorders>
                    <w:top w:val="nil"/>
                    <w:left w:val="single" w:sz="4" w:space="0" w:color="auto"/>
                    <w:bottom w:val="nil"/>
                    <w:right w:val="nil"/>
                  </w:tcBorders>
                  <w:shd w:val="clear" w:color="auto" w:fill="auto"/>
                  <w:noWrap/>
                  <w:hideMark/>
                </w:tcPr>
                <w:p w14:paraId="00119D4B"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Supplies &amp; Materials</w:t>
                  </w:r>
                </w:p>
              </w:tc>
              <w:tc>
                <w:tcPr>
                  <w:tcW w:w="901" w:type="dxa"/>
                  <w:tcBorders>
                    <w:top w:val="nil"/>
                    <w:left w:val="nil"/>
                    <w:bottom w:val="nil"/>
                    <w:right w:val="nil"/>
                  </w:tcBorders>
                  <w:shd w:val="clear" w:color="auto" w:fill="auto"/>
                  <w:noWrap/>
                  <w:vAlign w:val="bottom"/>
                  <w:hideMark/>
                </w:tcPr>
                <w:p w14:paraId="3ECBFB8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102,067 </w:t>
                  </w:r>
                </w:p>
              </w:tc>
              <w:tc>
                <w:tcPr>
                  <w:tcW w:w="900" w:type="dxa"/>
                  <w:tcBorders>
                    <w:top w:val="nil"/>
                    <w:left w:val="nil"/>
                    <w:bottom w:val="nil"/>
                    <w:right w:val="nil"/>
                  </w:tcBorders>
                  <w:shd w:val="clear" w:color="auto" w:fill="auto"/>
                  <w:noWrap/>
                  <w:vAlign w:val="bottom"/>
                  <w:hideMark/>
                </w:tcPr>
                <w:p w14:paraId="327CFCC7"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91,807 </w:t>
                  </w:r>
                </w:p>
              </w:tc>
              <w:tc>
                <w:tcPr>
                  <w:tcW w:w="917" w:type="dxa"/>
                  <w:tcBorders>
                    <w:top w:val="nil"/>
                    <w:left w:val="nil"/>
                    <w:bottom w:val="nil"/>
                    <w:right w:val="nil"/>
                  </w:tcBorders>
                  <w:shd w:val="clear" w:color="auto" w:fill="auto"/>
                  <w:noWrap/>
                  <w:vAlign w:val="bottom"/>
                  <w:hideMark/>
                </w:tcPr>
                <w:p w14:paraId="7FFA2F23"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108,516 </w:t>
                  </w:r>
                </w:p>
              </w:tc>
              <w:tc>
                <w:tcPr>
                  <w:tcW w:w="984" w:type="dxa"/>
                  <w:tcBorders>
                    <w:top w:val="nil"/>
                    <w:left w:val="nil"/>
                    <w:bottom w:val="nil"/>
                    <w:right w:val="nil"/>
                  </w:tcBorders>
                  <w:shd w:val="clear" w:color="auto" w:fill="auto"/>
                  <w:noWrap/>
                  <w:vAlign w:val="bottom"/>
                  <w:hideMark/>
                </w:tcPr>
                <w:p w14:paraId="3BEF518B"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98,088 </w:t>
                  </w:r>
                </w:p>
              </w:tc>
              <w:tc>
                <w:tcPr>
                  <w:tcW w:w="979" w:type="dxa"/>
                  <w:tcBorders>
                    <w:top w:val="nil"/>
                    <w:left w:val="nil"/>
                    <w:bottom w:val="nil"/>
                    <w:right w:val="nil"/>
                  </w:tcBorders>
                  <w:shd w:val="clear" w:color="auto" w:fill="auto"/>
                  <w:noWrap/>
                  <w:vAlign w:val="bottom"/>
                  <w:hideMark/>
                </w:tcPr>
                <w:p w14:paraId="671816D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109,539 </w:t>
                  </w:r>
                </w:p>
              </w:tc>
              <w:tc>
                <w:tcPr>
                  <w:tcW w:w="990" w:type="dxa"/>
                  <w:gridSpan w:val="2"/>
                  <w:tcBorders>
                    <w:top w:val="nil"/>
                    <w:left w:val="nil"/>
                    <w:bottom w:val="nil"/>
                    <w:right w:val="single" w:sz="4" w:space="0" w:color="auto"/>
                  </w:tcBorders>
                  <w:shd w:val="clear" w:color="auto" w:fill="auto"/>
                  <w:noWrap/>
                  <w:vAlign w:val="bottom"/>
                  <w:hideMark/>
                </w:tcPr>
                <w:p w14:paraId="22310BAD"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1,023 </w:t>
                  </w:r>
                </w:p>
              </w:tc>
            </w:tr>
            <w:tr w:rsidR="00657039" w:rsidRPr="00165477" w14:paraId="5B7F2A0D" w14:textId="77777777" w:rsidTr="00114931">
              <w:trPr>
                <w:trHeight w:val="27"/>
              </w:trPr>
              <w:tc>
                <w:tcPr>
                  <w:tcW w:w="3039" w:type="dxa"/>
                  <w:tcBorders>
                    <w:top w:val="nil"/>
                    <w:left w:val="single" w:sz="4" w:space="0" w:color="auto"/>
                    <w:right w:val="nil"/>
                  </w:tcBorders>
                  <w:shd w:val="clear" w:color="auto" w:fill="auto"/>
                  <w:noWrap/>
                  <w:hideMark/>
                </w:tcPr>
                <w:p w14:paraId="7900281C"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Subtotal</w:t>
                  </w:r>
                </w:p>
              </w:tc>
              <w:tc>
                <w:tcPr>
                  <w:tcW w:w="901" w:type="dxa"/>
                  <w:tcBorders>
                    <w:top w:val="nil"/>
                    <w:left w:val="nil"/>
                    <w:bottom w:val="nil"/>
                    <w:right w:val="nil"/>
                  </w:tcBorders>
                  <w:shd w:val="clear" w:color="auto" w:fill="auto"/>
                  <w:noWrap/>
                  <w:vAlign w:val="bottom"/>
                  <w:hideMark/>
                </w:tcPr>
                <w:p w14:paraId="160FBFC6"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$152,763 </w:t>
                  </w:r>
                </w:p>
              </w:tc>
              <w:tc>
                <w:tcPr>
                  <w:tcW w:w="900" w:type="dxa"/>
                  <w:tcBorders>
                    <w:top w:val="nil"/>
                    <w:left w:val="nil"/>
                    <w:bottom w:val="nil"/>
                    <w:right w:val="nil"/>
                  </w:tcBorders>
                  <w:shd w:val="clear" w:color="auto" w:fill="auto"/>
                  <w:noWrap/>
                  <w:vAlign w:val="bottom"/>
                  <w:hideMark/>
                </w:tcPr>
                <w:p w14:paraId="753CBD4F"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$133,738 </w:t>
                  </w:r>
                </w:p>
              </w:tc>
              <w:tc>
                <w:tcPr>
                  <w:tcW w:w="917" w:type="dxa"/>
                  <w:tcBorders>
                    <w:top w:val="nil"/>
                    <w:left w:val="nil"/>
                    <w:bottom w:val="nil"/>
                    <w:right w:val="nil"/>
                  </w:tcBorders>
                  <w:shd w:val="clear" w:color="auto" w:fill="auto"/>
                  <w:noWrap/>
                  <w:vAlign w:val="bottom"/>
                  <w:hideMark/>
                </w:tcPr>
                <w:p w14:paraId="36376A40"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$134,240 </w:t>
                  </w:r>
                </w:p>
              </w:tc>
              <w:tc>
                <w:tcPr>
                  <w:tcW w:w="984" w:type="dxa"/>
                  <w:tcBorders>
                    <w:top w:val="nil"/>
                    <w:left w:val="nil"/>
                    <w:bottom w:val="nil"/>
                    <w:right w:val="nil"/>
                  </w:tcBorders>
                  <w:shd w:val="clear" w:color="auto" w:fill="auto"/>
                  <w:noWrap/>
                  <w:vAlign w:val="bottom"/>
                  <w:hideMark/>
                </w:tcPr>
                <w:p w14:paraId="06F3D81E"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$136,987 </w:t>
                  </w:r>
                </w:p>
              </w:tc>
              <w:tc>
                <w:tcPr>
                  <w:tcW w:w="979" w:type="dxa"/>
                  <w:tcBorders>
                    <w:top w:val="nil"/>
                    <w:left w:val="nil"/>
                    <w:bottom w:val="nil"/>
                    <w:right w:val="nil"/>
                  </w:tcBorders>
                  <w:shd w:val="clear" w:color="auto" w:fill="auto"/>
                  <w:noWrap/>
                  <w:vAlign w:val="bottom"/>
                  <w:hideMark/>
                </w:tcPr>
                <w:p w14:paraId="53B6B995"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$135,626 </w:t>
                  </w:r>
                </w:p>
              </w:tc>
              <w:tc>
                <w:tcPr>
                  <w:tcW w:w="990" w:type="dxa"/>
                  <w:gridSpan w:val="2"/>
                  <w:tcBorders>
                    <w:top w:val="nil"/>
                    <w:left w:val="nil"/>
                    <w:bottom w:val="nil"/>
                    <w:right w:val="single" w:sz="4" w:space="0" w:color="auto"/>
                  </w:tcBorders>
                  <w:shd w:val="clear" w:color="auto" w:fill="auto"/>
                  <w:noWrap/>
                  <w:vAlign w:val="bottom"/>
                  <w:hideMark/>
                </w:tcPr>
                <w:p w14:paraId="23FA7C4C" w14:textId="77777777" w:rsidR="00657039" w:rsidRPr="00165477" w:rsidRDefault="00657039" w:rsidP="000230A5">
                  <w:pPr>
                    <w:jc w:val="right"/>
                    <w:rPr>
                      <w:rFonts w:ascii="Calibri" w:eastAsia="Times New Roman" w:hAnsi="Calibri" w:cs="Calibri"/>
                      <w:b/>
                      <w:bCs/>
                      <w:sz w:val="16"/>
                      <w:szCs w:val="16"/>
                    </w:rPr>
                  </w:pPr>
                  <w:r w:rsidRPr="00165477">
                    <w:rPr>
                      <w:rFonts w:ascii="Calibri" w:eastAsia="Times New Roman" w:hAnsi="Calibri" w:cs="Calibri"/>
                      <w:b/>
                      <w:bCs/>
                      <w:sz w:val="16"/>
                      <w:szCs w:val="16"/>
                    </w:rPr>
                    <w:t xml:space="preserve">$1,386 </w:t>
                  </w:r>
                </w:p>
              </w:tc>
            </w:tr>
            <w:tr w:rsidR="00657039" w:rsidRPr="00165477" w14:paraId="74FFE075" w14:textId="77777777" w:rsidTr="00114931">
              <w:trPr>
                <w:trHeight w:val="27"/>
              </w:trPr>
              <w:tc>
                <w:tcPr>
                  <w:tcW w:w="3039" w:type="dxa"/>
                  <w:tcBorders>
                    <w:top w:val="nil"/>
                    <w:left w:val="single" w:sz="4" w:space="0" w:color="auto"/>
                    <w:bottom w:val="single" w:sz="4" w:space="0" w:color="auto"/>
                    <w:right w:val="nil"/>
                  </w:tcBorders>
                  <w:shd w:val="clear" w:color="auto" w:fill="auto"/>
                  <w:noWrap/>
                  <w:vAlign w:val="bottom"/>
                  <w:hideMark/>
                </w:tcPr>
                <w:p w14:paraId="387D28A3" w14:textId="77777777" w:rsidR="00657039" w:rsidRPr="00165477" w:rsidRDefault="00657039" w:rsidP="000230A5">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TOTAL</w:t>
                  </w:r>
                </w:p>
              </w:tc>
              <w:tc>
                <w:tcPr>
                  <w:tcW w:w="901" w:type="dxa"/>
                  <w:tcBorders>
                    <w:top w:val="single" w:sz="4" w:space="0" w:color="auto"/>
                    <w:left w:val="nil"/>
                    <w:bottom w:val="single" w:sz="4" w:space="0" w:color="auto"/>
                    <w:right w:val="nil"/>
                  </w:tcBorders>
                  <w:shd w:val="clear" w:color="auto" w:fill="auto"/>
                  <w:noWrap/>
                  <w:vAlign w:val="bottom"/>
                  <w:hideMark/>
                </w:tcPr>
                <w:p w14:paraId="348CCEFB"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$354,125 </w:t>
                  </w:r>
                </w:p>
              </w:tc>
              <w:tc>
                <w:tcPr>
                  <w:tcW w:w="900" w:type="dxa"/>
                  <w:tcBorders>
                    <w:top w:val="single" w:sz="4" w:space="0" w:color="auto"/>
                    <w:left w:val="nil"/>
                    <w:bottom w:val="single" w:sz="4" w:space="0" w:color="auto"/>
                    <w:right w:val="nil"/>
                  </w:tcBorders>
                  <w:shd w:val="clear" w:color="auto" w:fill="auto"/>
                  <w:noWrap/>
                  <w:vAlign w:val="bottom"/>
                  <w:hideMark/>
                </w:tcPr>
                <w:p w14:paraId="18ED3DE4"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$369,184 </w:t>
                  </w:r>
                </w:p>
              </w:tc>
              <w:tc>
                <w:tcPr>
                  <w:tcW w:w="917" w:type="dxa"/>
                  <w:tcBorders>
                    <w:top w:val="single" w:sz="4" w:space="0" w:color="auto"/>
                    <w:left w:val="nil"/>
                    <w:bottom w:val="single" w:sz="4" w:space="0" w:color="auto"/>
                    <w:right w:val="nil"/>
                  </w:tcBorders>
                  <w:shd w:val="clear" w:color="auto" w:fill="auto"/>
                  <w:noWrap/>
                  <w:vAlign w:val="bottom"/>
                  <w:hideMark/>
                </w:tcPr>
                <w:p w14:paraId="606C0AF9"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$345,108 </w:t>
                  </w:r>
                </w:p>
              </w:tc>
              <w:tc>
                <w:tcPr>
                  <w:tcW w:w="984" w:type="dxa"/>
                  <w:tcBorders>
                    <w:top w:val="single" w:sz="4" w:space="0" w:color="auto"/>
                    <w:left w:val="nil"/>
                    <w:bottom w:val="single" w:sz="4" w:space="0" w:color="auto"/>
                    <w:right w:val="nil"/>
                  </w:tcBorders>
                  <w:shd w:val="clear" w:color="auto" w:fill="auto"/>
                  <w:noWrap/>
                  <w:vAlign w:val="bottom"/>
                  <w:hideMark/>
                </w:tcPr>
                <w:p w14:paraId="2BEDE6AC"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$354,671 </w:t>
                  </w:r>
                </w:p>
              </w:tc>
              <w:tc>
                <w:tcPr>
                  <w:tcW w:w="979" w:type="dxa"/>
                  <w:tcBorders>
                    <w:top w:val="single" w:sz="4" w:space="0" w:color="auto"/>
                    <w:left w:val="nil"/>
                    <w:bottom w:val="single" w:sz="4" w:space="0" w:color="auto"/>
                    <w:right w:val="nil"/>
                  </w:tcBorders>
                  <w:shd w:val="clear" w:color="auto" w:fill="auto"/>
                  <w:noWrap/>
                  <w:vAlign w:val="bottom"/>
                  <w:hideMark/>
                </w:tcPr>
                <w:p w14:paraId="60B723C2"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$359,482 </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E3AA0F" w14:textId="77777777" w:rsidR="00657039" w:rsidRPr="00165477" w:rsidRDefault="00657039" w:rsidP="000230A5">
                  <w:pPr>
                    <w:jc w:val="right"/>
                    <w:rPr>
                      <w:rFonts w:ascii="Calibri" w:eastAsia="Times New Roman" w:hAnsi="Calibri" w:cs="Calibri"/>
                      <w:b/>
                      <w:bCs/>
                      <w:sz w:val="16"/>
                      <w:szCs w:val="16"/>
                    </w:rPr>
                  </w:pPr>
                  <w:r w:rsidRPr="00165477">
                    <w:rPr>
                      <w:rFonts w:ascii="Calibri" w:eastAsia="Times New Roman" w:hAnsi="Calibri" w:cs="Calibri"/>
                      <w:b/>
                      <w:bCs/>
                      <w:sz w:val="16"/>
                      <w:szCs w:val="16"/>
                    </w:rPr>
                    <w:t xml:space="preserve">$14,373 </w:t>
                  </w:r>
                </w:p>
              </w:tc>
            </w:tr>
            <w:tr w:rsidR="00657039" w:rsidRPr="00165477" w14:paraId="22D5AE0A" w14:textId="77777777" w:rsidTr="00114931">
              <w:trPr>
                <w:trHeight w:val="27"/>
              </w:trPr>
              <w:tc>
                <w:tcPr>
                  <w:tcW w:w="3039" w:type="dxa"/>
                  <w:tcBorders>
                    <w:top w:val="single" w:sz="4" w:space="0" w:color="auto"/>
                    <w:left w:val="single" w:sz="4" w:space="0" w:color="auto"/>
                    <w:bottom w:val="nil"/>
                    <w:right w:val="nil"/>
                  </w:tcBorders>
                  <w:shd w:val="clear" w:color="auto" w:fill="auto"/>
                  <w:noWrap/>
                  <w:hideMark/>
                </w:tcPr>
                <w:p w14:paraId="1752CEA2" w14:textId="77777777" w:rsidR="00657039" w:rsidRPr="00165477" w:rsidRDefault="00657039" w:rsidP="00657039">
                  <w:pP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Funding</w:t>
                  </w:r>
                </w:p>
              </w:tc>
              <w:tc>
                <w:tcPr>
                  <w:tcW w:w="901" w:type="dxa"/>
                  <w:tcBorders>
                    <w:top w:val="nil"/>
                    <w:left w:val="nil"/>
                    <w:bottom w:val="nil"/>
                    <w:right w:val="nil"/>
                  </w:tcBorders>
                  <w:shd w:val="clear" w:color="auto" w:fill="auto"/>
                  <w:noWrap/>
                  <w:vAlign w:val="bottom"/>
                  <w:hideMark/>
                </w:tcPr>
                <w:p w14:paraId="5ECDE681" w14:textId="77777777" w:rsidR="00657039" w:rsidRPr="00165477" w:rsidRDefault="00657039" w:rsidP="000230A5">
                  <w:pPr>
                    <w:jc w:val="right"/>
                    <w:rPr>
                      <w:rFonts w:ascii="Calibri" w:eastAsia="Times New Roman" w:hAnsi="Calibri" w:cs="Calibri"/>
                      <w:b/>
                      <w:bCs/>
                      <w:color w:val="000000"/>
                      <w:sz w:val="16"/>
                      <w:szCs w:val="16"/>
                    </w:rPr>
                  </w:pPr>
                </w:p>
              </w:tc>
              <w:tc>
                <w:tcPr>
                  <w:tcW w:w="900" w:type="dxa"/>
                  <w:tcBorders>
                    <w:top w:val="nil"/>
                    <w:left w:val="nil"/>
                    <w:bottom w:val="nil"/>
                    <w:right w:val="nil"/>
                  </w:tcBorders>
                  <w:shd w:val="clear" w:color="auto" w:fill="auto"/>
                  <w:noWrap/>
                  <w:vAlign w:val="bottom"/>
                  <w:hideMark/>
                </w:tcPr>
                <w:p w14:paraId="1C10D1E9" w14:textId="77777777" w:rsidR="00657039" w:rsidRPr="00165477" w:rsidRDefault="00657039" w:rsidP="000230A5">
                  <w:pPr>
                    <w:jc w:val="right"/>
                    <w:rPr>
                      <w:rFonts w:ascii="Calibri" w:eastAsia="Times New Roman" w:hAnsi="Calibri" w:cs="Calibri"/>
                      <w:sz w:val="16"/>
                      <w:szCs w:val="16"/>
                    </w:rPr>
                  </w:pPr>
                </w:p>
              </w:tc>
              <w:tc>
                <w:tcPr>
                  <w:tcW w:w="917" w:type="dxa"/>
                  <w:tcBorders>
                    <w:top w:val="nil"/>
                    <w:left w:val="nil"/>
                    <w:bottom w:val="nil"/>
                    <w:right w:val="nil"/>
                  </w:tcBorders>
                  <w:shd w:val="clear" w:color="auto" w:fill="auto"/>
                  <w:noWrap/>
                  <w:vAlign w:val="bottom"/>
                  <w:hideMark/>
                </w:tcPr>
                <w:p w14:paraId="4C519276" w14:textId="77777777" w:rsidR="00657039" w:rsidRPr="00165477" w:rsidRDefault="00657039" w:rsidP="000230A5">
                  <w:pPr>
                    <w:jc w:val="right"/>
                    <w:rPr>
                      <w:rFonts w:ascii="Calibri" w:eastAsia="Times New Roman" w:hAnsi="Calibri" w:cs="Calibri"/>
                      <w:sz w:val="16"/>
                      <w:szCs w:val="16"/>
                    </w:rPr>
                  </w:pPr>
                </w:p>
              </w:tc>
              <w:tc>
                <w:tcPr>
                  <w:tcW w:w="984" w:type="dxa"/>
                  <w:tcBorders>
                    <w:top w:val="nil"/>
                    <w:left w:val="nil"/>
                    <w:bottom w:val="nil"/>
                    <w:right w:val="nil"/>
                  </w:tcBorders>
                  <w:shd w:val="clear" w:color="auto" w:fill="auto"/>
                  <w:noWrap/>
                  <w:vAlign w:val="bottom"/>
                  <w:hideMark/>
                </w:tcPr>
                <w:p w14:paraId="706CA942" w14:textId="77777777" w:rsidR="00657039" w:rsidRPr="00165477" w:rsidRDefault="00657039" w:rsidP="000230A5">
                  <w:pPr>
                    <w:jc w:val="right"/>
                    <w:rPr>
                      <w:rFonts w:ascii="Calibri" w:eastAsia="Times New Roman" w:hAnsi="Calibri" w:cs="Calibri"/>
                      <w:sz w:val="16"/>
                      <w:szCs w:val="16"/>
                    </w:rPr>
                  </w:pPr>
                </w:p>
              </w:tc>
              <w:tc>
                <w:tcPr>
                  <w:tcW w:w="979" w:type="dxa"/>
                  <w:tcBorders>
                    <w:top w:val="nil"/>
                    <w:left w:val="nil"/>
                    <w:bottom w:val="nil"/>
                    <w:right w:val="nil"/>
                  </w:tcBorders>
                  <w:shd w:val="clear" w:color="auto" w:fill="auto"/>
                  <w:noWrap/>
                  <w:vAlign w:val="bottom"/>
                  <w:hideMark/>
                </w:tcPr>
                <w:p w14:paraId="13A63480" w14:textId="77777777" w:rsidR="00657039" w:rsidRPr="00165477" w:rsidRDefault="00657039" w:rsidP="000230A5">
                  <w:pPr>
                    <w:jc w:val="right"/>
                    <w:rPr>
                      <w:rFonts w:ascii="Calibri" w:eastAsia="Times New Roman" w:hAnsi="Calibri" w:cs="Calibri"/>
                      <w:sz w:val="16"/>
                      <w:szCs w:val="16"/>
                    </w:rPr>
                  </w:pPr>
                </w:p>
              </w:tc>
              <w:tc>
                <w:tcPr>
                  <w:tcW w:w="990" w:type="dxa"/>
                  <w:gridSpan w:val="2"/>
                  <w:tcBorders>
                    <w:top w:val="nil"/>
                    <w:left w:val="nil"/>
                    <w:bottom w:val="nil"/>
                    <w:right w:val="single" w:sz="4" w:space="0" w:color="auto"/>
                  </w:tcBorders>
                  <w:shd w:val="clear" w:color="auto" w:fill="auto"/>
                  <w:noWrap/>
                  <w:vAlign w:val="bottom"/>
                  <w:hideMark/>
                </w:tcPr>
                <w:p w14:paraId="6A38DF26"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w:t>
                  </w:r>
                </w:p>
              </w:tc>
            </w:tr>
            <w:tr w:rsidR="00657039" w:rsidRPr="00165477" w14:paraId="5C4B7AA2" w14:textId="77777777" w:rsidTr="00114931">
              <w:trPr>
                <w:trHeight w:val="27"/>
              </w:trPr>
              <w:tc>
                <w:tcPr>
                  <w:tcW w:w="3039" w:type="dxa"/>
                  <w:tcBorders>
                    <w:top w:val="nil"/>
                    <w:left w:val="single" w:sz="4" w:space="0" w:color="auto"/>
                    <w:bottom w:val="nil"/>
                    <w:right w:val="nil"/>
                  </w:tcBorders>
                  <w:shd w:val="clear" w:color="auto" w:fill="auto"/>
                  <w:noWrap/>
                  <w:hideMark/>
                </w:tcPr>
                <w:p w14:paraId="7A828B6C"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City Funds</w:t>
                  </w:r>
                </w:p>
              </w:tc>
              <w:tc>
                <w:tcPr>
                  <w:tcW w:w="901" w:type="dxa"/>
                  <w:tcBorders>
                    <w:top w:val="nil"/>
                    <w:left w:val="nil"/>
                    <w:bottom w:val="nil"/>
                    <w:right w:val="nil"/>
                  </w:tcBorders>
                  <w:shd w:val="clear" w:color="auto" w:fill="auto"/>
                  <w:noWrap/>
                  <w:vAlign w:val="bottom"/>
                  <w:hideMark/>
                </w:tcPr>
                <w:p w14:paraId="7D2BAD9C" w14:textId="77777777" w:rsidR="00657039" w:rsidRPr="00165477" w:rsidRDefault="00657039" w:rsidP="000230A5">
                  <w:pPr>
                    <w:jc w:val="right"/>
                    <w:rPr>
                      <w:rFonts w:ascii="Calibri" w:eastAsia="Times New Roman" w:hAnsi="Calibri" w:cs="Calibri"/>
                      <w:color w:val="000000"/>
                      <w:sz w:val="16"/>
                      <w:szCs w:val="16"/>
                    </w:rPr>
                  </w:pPr>
                </w:p>
              </w:tc>
              <w:tc>
                <w:tcPr>
                  <w:tcW w:w="900" w:type="dxa"/>
                  <w:tcBorders>
                    <w:top w:val="nil"/>
                    <w:left w:val="nil"/>
                    <w:bottom w:val="nil"/>
                    <w:right w:val="nil"/>
                  </w:tcBorders>
                  <w:shd w:val="clear" w:color="auto" w:fill="auto"/>
                  <w:noWrap/>
                  <w:vAlign w:val="bottom"/>
                  <w:hideMark/>
                </w:tcPr>
                <w:p w14:paraId="0FB031C9"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 </w:t>
                  </w:r>
                </w:p>
              </w:tc>
              <w:tc>
                <w:tcPr>
                  <w:tcW w:w="917" w:type="dxa"/>
                  <w:tcBorders>
                    <w:top w:val="nil"/>
                    <w:left w:val="nil"/>
                    <w:bottom w:val="nil"/>
                    <w:right w:val="nil"/>
                  </w:tcBorders>
                  <w:shd w:val="clear" w:color="auto" w:fill="auto"/>
                  <w:noWrap/>
                  <w:vAlign w:val="bottom"/>
                  <w:hideMark/>
                </w:tcPr>
                <w:p w14:paraId="7572A61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$65,536 </w:t>
                  </w:r>
                </w:p>
              </w:tc>
              <w:tc>
                <w:tcPr>
                  <w:tcW w:w="984" w:type="dxa"/>
                  <w:tcBorders>
                    <w:top w:val="nil"/>
                    <w:left w:val="nil"/>
                    <w:bottom w:val="nil"/>
                    <w:right w:val="nil"/>
                  </w:tcBorders>
                  <w:shd w:val="clear" w:color="auto" w:fill="auto"/>
                  <w:noWrap/>
                  <w:vAlign w:val="bottom"/>
                  <w:hideMark/>
                </w:tcPr>
                <w:p w14:paraId="4A5A916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$69,364 </w:t>
                  </w:r>
                </w:p>
              </w:tc>
              <w:tc>
                <w:tcPr>
                  <w:tcW w:w="979" w:type="dxa"/>
                  <w:tcBorders>
                    <w:top w:val="nil"/>
                    <w:left w:val="nil"/>
                    <w:bottom w:val="nil"/>
                    <w:right w:val="nil"/>
                  </w:tcBorders>
                  <w:shd w:val="clear" w:color="auto" w:fill="auto"/>
                  <w:noWrap/>
                  <w:vAlign w:val="bottom"/>
                  <w:hideMark/>
                </w:tcPr>
                <w:p w14:paraId="0F89F11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$72,619 </w:t>
                  </w:r>
                </w:p>
              </w:tc>
              <w:tc>
                <w:tcPr>
                  <w:tcW w:w="990" w:type="dxa"/>
                  <w:gridSpan w:val="2"/>
                  <w:tcBorders>
                    <w:top w:val="nil"/>
                    <w:left w:val="nil"/>
                    <w:bottom w:val="nil"/>
                    <w:right w:val="single" w:sz="4" w:space="0" w:color="auto"/>
                  </w:tcBorders>
                  <w:shd w:val="clear" w:color="auto" w:fill="auto"/>
                  <w:noWrap/>
                  <w:vAlign w:val="bottom"/>
                  <w:hideMark/>
                </w:tcPr>
                <w:p w14:paraId="39F3E2AB"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$7,083 </w:t>
                  </w:r>
                </w:p>
              </w:tc>
            </w:tr>
            <w:tr w:rsidR="00657039" w:rsidRPr="00165477" w14:paraId="4E48FA9E" w14:textId="77777777" w:rsidTr="00114931">
              <w:trPr>
                <w:trHeight w:val="27"/>
              </w:trPr>
              <w:tc>
                <w:tcPr>
                  <w:tcW w:w="3039" w:type="dxa"/>
                  <w:tcBorders>
                    <w:top w:val="nil"/>
                    <w:left w:val="single" w:sz="4" w:space="0" w:color="auto"/>
                    <w:bottom w:val="nil"/>
                    <w:right w:val="nil"/>
                  </w:tcBorders>
                  <w:shd w:val="clear" w:color="auto" w:fill="auto"/>
                  <w:noWrap/>
                  <w:hideMark/>
                </w:tcPr>
                <w:p w14:paraId="56AC81C0"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Capital IFA</w:t>
                  </w:r>
                </w:p>
              </w:tc>
              <w:tc>
                <w:tcPr>
                  <w:tcW w:w="901" w:type="dxa"/>
                  <w:tcBorders>
                    <w:top w:val="nil"/>
                    <w:left w:val="nil"/>
                    <w:bottom w:val="nil"/>
                    <w:right w:val="nil"/>
                  </w:tcBorders>
                  <w:shd w:val="clear" w:color="auto" w:fill="auto"/>
                  <w:noWrap/>
                  <w:vAlign w:val="bottom"/>
                  <w:hideMark/>
                </w:tcPr>
                <w:p w14:paraId="32FA87FB" w14:textId="77777777" w:rsidR="00657039" w:rsidRPr="00165477" w:rsidRDefault="00657039" w:rsidP="000230A5">
                  <w:pPr>
                    <w:jc w:val="right"/>
                    <w:rPr>
                      <w:rFonts w:ascii="Calibri" w:eastAsia="Times New Roman" w:hAnsi="Calibri" w:cs="Calibri"/>
                      <w:color w:val="000000"/>
                      <w:sz w:val="16"/>
                      <w:szCs w:val="16"/>
                    </w:rPr>
                  </w:pPr>
                </w:p>
              </w:tc>
              <w:tc>
                <w:tcPr>
                  <w:tcW w:w="900" w:type="dxa"/>
                  <w:tcBorders>
                    <w:top w:val="nil"/>
                    <w:left w:val="nil"/>
                    <w:bottom w:val="nil"/>
                    <w:right w:val="nil"/>
                  </w:tcBorders>
                  <w:shd w:val="clear" w:color="auto" w:fill="auto"/>
                  <w:noWrap/>
                  <w:vAlign w:val="bottom"/>
                  <w:hideMark/>
                </w:tcPr>
                <w:p w14:paraId="503F6ADE" w14:textId="77777777" w:rsidR="00657039" w:rsidRPr="00165477" w:rsidRDefault="00657039" w:rsidP="000230A5">
                  <w:pPr>
                    <w:jc w:val="right"/>
                    <w:rPr>
                      <w:rFonts w:ascii="Calibri" w:eastAsia="Times New Roman" w:hAnsi="Calibri" w:cs="Calibri"/>
                      <w:sz w:val="16"/>
                      <w:szCs w:val="16"/>
                    </w:rPr>
                  </w:pPr>
                </w:p>
              </w:tc>
              <w:tc>
                <w:tcPr>
                  <w:tcW w:w="917" w:type="dxa"/>
                  <w:tcBorders>
                    <w:top w:val="nil"/>
                    <w:left w:val="nil"/>
                    <w:bottom w:val="nil"/>
                    <w:right w:val="nil"/>
                  </w:tcBorders>
                  <w:shd w:val="clear" w:color="auto" w:fill="auto"/>
                  <w:noWrap/>
                  <w:vAlign w:val="bottom"/>
                  <w:hideMark/>
                </w:tcPr>
                <w:p w14:paraId="2BF3B9D1" w14:textId="436C86DB"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251,422 </w:t>
                  </w:r>
                </w:p>
              </w:tc>
              <w:tc>
                <w:tcPr>
                  <w:tcW w:w="984" w:type="dxa"/>
                  <w:tcBorders>
                    <w:top w:val="nil"/>
                    <w:left w:val="nil"/>
                    <w:bottom w:val="nil"/>
                    <w:right w:val="nil"/>
                  </w:tcBorders>
                  <w:shd w:val="clear" w:color="auto" w:fill="auto"/>
                  <w:noWrap/>
                  <w:vAlign w:val="bottom"/>
                  <w:hideMark/>
                </w:tcPr>
                <w:p w14:paraId="402C415F" w14:textId="357E52A8"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253,995 </w:t>
                  </w:r>
                </w:p>
              </w:tc>
              <w:tc>
                <w:tcPr>
                  <w:tcW w:w="979" w:type="dxa"/>
                  <w:tcBorders>
                    <w:top w:val="nil"/>
                    <w:left w:val="nil"/>
                    <w:bottom w:val="nil"/>
                    <w:right w:val="nil"/>
                  </w:tcBorders>
                  <w:shd w:val="clear" w:color="auto" w:fill="auto"/>
                  <w:noWrap/>
                  <w:vAlign w:val="bottom"/>
                  <w:hideMark/>
                </w:tcPr>
                <w:p w14:paraId="7CD4A70F" w14:textId="4A35BB5E"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256,133 </w:t>
                  </w:r>
                </w:p>
              </w:tc>
              <w:tc>
                <w:tcPr>
                  <w:tcW w:w="990" w:type="dxa"/>
                  <w:gridSpan w:val="2"/>
                  <w:tcBorders>
                    <w:top w:val="nil"/>
                    <w:left w:val="nil"/>
                    <w:bottom w:val="nil"/>
                    <w:right w:val="single" w:sz="4" w:space="0" w:color="auto"/>
                  </w:tcBorders>
                  <w:shd w:val="clear" w:color="auto" w:fill="auto"/>
                  <w:noWrap/>
                  <w:vAlign w:val="bottom"/>
                  <w:hideMark/>
                </w:tcPr>
                <w:p w14:paraId="0519EA95" w14:textId="0A61D1CE"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4,711 </w:t>
                  </w:r>
                </w:p>
              </w:tc>
            </w:tr>
            <w:tr w:rsidR="00657039" w:rsidRPr="00165477" w14:paraId="5D640F57" w14:textId="77777777" w:rsidTr="00114931">
              <w:trPr>
                <w:trHeight w:val="27"/>
              </w:trPr>
              <w:tc>
                <w:tcPr>
                  <w:tcW w:w="3039" w:type="dxa"/>
                  <w:tcBorders>
                    <w:top w:val="nil"/>
                    <w:left w:val="single" w:sz="4" w:space="0" w:color="auto"/>
                    <w:bottom w:val="nil"/>
                    <w:right w:val="nil"/>
                  </w:tcBorders>
                  <w:shd w:val="clear" w:color="auto" w:fill="auto"/>
                  <w:noWrap/>
                  <w:hideMark/>
                </w:tcPr>
                <w:p w14:paraId="60C36AD8"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State</w:t>
                  </w:r>
                </w:p>
              </w:tc>
              <w:tc>
                <w:tcPr>
                  <w:tcW w:w="901" w:type="dxa"/>
                  <w:tcBorders>
                    <w:top w:val="nil"/>
                    <w:left w:val="nil"/>
                    <w:bottom w:val="nil"/>
                    <w:right w:val="nil"/>
                  </w:tcBorders>
                  <w:shd w:val="clear" w:color="auto" w:fill="auto"/>
                  <w:noWrap/>
                  <w:vAlign w:val="bottom"/>
                  <w:hideMark/>
                </w:tcPr>
                <w:p w14:paraId="43E6CC71" w14:textId="77777777" w:rsidR="00657039" w:rsidRPr="00165477" w:rsidRDefault="00657039" w:rsidP="000230A5">
                  <w:pPr>
                    <w:jc w:val="right"/>
                    <w:rPr>
                      <w:rFonts w:ascii="Calibri" w:eastAsia="Times New Roman" w:hAnsi="Calibri" w:cs="Calibri"/>
                      <w:color w:val="000000"/>
                      <w:sz w:val="16"/>
                      <w:szCs w:val="16"/>
                    </w:rPr>
                  </w:pPr>
                </w:p>
              </w:tc>
              <w:tc>
                <w:tcPr>
                  <w:tcW w:w="900" w:type="dxa"/>
                  <w:tcBorders>
                    <w:top w:val="nil"/>
                    <w:left w:val="nil"/>
                    <w:bottom w:val="nil"/>
                    <w:right w:val="nil"/>
                  </w:tcBorders>
                  <w:shd w:val="clear" w:color="auto" w:fill="auto"/>
                  <w:noWrap/>
                  <w:vAlign w:val="bottom"/>
                  <w:hideMark/>
                </w:tcPr>
                <w:p w14:paraId="083DDB1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 </w:t>
                  </w:r>
                </w:p>
              </w:tc>
              <w:tc>
                <w:tcPr>
                  <w:tcW w:w="917" w:type="dxa"/>
                  <w:tcBorders>
                    <w:top w:val="nil"/>
                    <w:left w:val="nil"/>
                    <w:bottom w:val="nil"/>
                    <w:right w:val="nil"/>
                  </w:tcBorders>
                  <w:shd w:val="clear" w:color="auto" w:fill="auto"/>
                  <w:noWrap/>
                  <w:vAlign w:val="bottom"/>
                  <w:hideMark/>
                </w:tcPr>
                <w:p w14:paraId="480A417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28,125 </w:t>
                  </w:r>
                </w:p>
              </w:tc>
              <w:tc>
                <w:tcPr>
                  <w:tcW w:w="984" w:type="dxa"/>
                  <w:tcBorders>
                    <w:top w:val="nil"/>
                    <w:left w:val="nil"/>
                    <w:bottom w:val="nil"/>
                    <w:right w:val="nil"/>
                  </w:tcBorders>
                  <w:shd w:val="clear" w:color="auto" w:fill="auto"/>
                  <w:noWrap/>
                  <w:vAlign w:val="bottom"/>
                  <w:hideMark/>
                </w:tcPr>
                <w:p w14:paraId="4C7D6836"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31,287 </w:t>
                  </w:r>
                </w:p>
              </w:tc>
              <w:tc>
                <w:tcPr>
                  <w:tcW w:w="979" w:type="dxa"/>
                  <w:tcBorders>
                    <w:top w:val="nil"/>
                    <w:left w:val="nil"/>
                    <w:bottom w:val="nil"/>
                    <w:right w:val="nil"/>
                  </w:tcBorders>
                  <w:shd w:val="clear" w:color="auto" w:fill="auto"/>
                  <w:noWrap/>
                  <w:vAlign w:val="bottom"/>
                  <w:hideMark/>
                </w:tcPr>
                <w:p w14:paraId="0213C97F"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30,707 </w:t>
                  </w:r>
                </w:p>
              </w:tc>
              <w:tc>
                <w:tcPr>
                  <w:tcW w:w="990" w:type="dxa"/>
                  <w:gridSpan w:val="2"/>
                  <w:tcBorders>
                    <w:top w:val="nil"/>
                    <w:left w:val="nil"/>
                    <w:bottom w:val="nil"/>
                    <w:right w:val="single" w:sz="4" w:space="0" w:color="auto"/>
                  </w:tcBorders>
                  <w:shd w:val="clear" w:color="auto" w:fill="auto"/>
                  <w:noWrap/>
                  <w:vAlign w:val="bottom"/>
                  <w:hideMark/>
                </w:tcPr>
                <w:p w14:paraId="4C25B380" w14:textId="65BA785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2,582 </w:t>
                  </w:r>
                </w:p>
              </w:tc>
            </w:tr>
            <w:tr w:rsidR="00657039" w:rsidRPr="00165477" w14:paraId="78F53187" w14:textId="77777777" w:rsidTr="00114931">
              <w:trPr>
                <w:trHeight w:val="27"/>
              </w:trPr>
              <w:tc>
                <w:tcPr>
                  <w:tcW w:w="3039" w:type="dxa"/>
                  <w:tcBorders>
                    <w:top w:val="nil"/>
                    <w:left w:val="single" w:sz="4" w:space="0" w:color="auto"/>
                    <w:bottom w:val="nil"/>
                    <w:right w:val="nil"/>
                  </w:tcBorders>
                  <w:shd w:val="clear" w:color="auto" w:fill="auto"/>
                  <w:noWrap/>
                  <w:hideMark/>
                </w:tcPr>
                <w:p w14:paraId="62AD6547"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Federal - Other</w:t>
                  </w:r>
                </w:p>
              </w:tc>
              <w:tc>
                <w:tcPr>
                  <w:tcW w:w="901" w:type="dxa"/>
                  <w:tcBorders>
                    <w:top w:val="nil"/>
                    <w:left w:val="nil"/>
                    <w:bottom w:val="nil"/>
                    <w:right w:val="nil"/>
                  </w:tcBorders>
                  <w:shd w:val="clear" w:color="auto" w:fill="auto"/>
                  <w:noWrap/>
                  <w:vAlign w:val="bottom"/>
                  <w:hideMark/>
                </w:tcPr>
                <w:p w14:paraId="31134B7B" w14:textId="77777777" w:rsidR="00657039" w:rsidRPr="00165477" w:rsidRDefault="00657039" w:rsidP="000230A5">
                  <w:pPr>
                    <w:jc w:val="right"/>
                    <w:rPr>
                      <w:rFonts w:ascii="Calibri" w:eastAsia="Times New Roman" w:hAnsi="Calibri" w:cs="Calibri"/>
                      <w:color w:val="000000"/>
                      <w:sz w:val="16"/>
                      <w:szCs w:val="16"/>
                    </w:rPr>
                  </w:pPr>
                </w:p>
              </w:tc>
              <w:tc>
                <w:tcPr>
                  <w:tcW w:w="900" w:type="dxa"/>
                  <w:tcBorders>
                    <w:top w:val="nil"/>
                    <w:left w:val="nil"/>
                    <w:bottom w:val="nil"/>
                    <w:right w:val="nil"/>
                  </w:tcBorders>
                  <w:shd w:val="clear" w:color="auto" w:fill="auto"/>
                  <w:noWrap/>
                  <w:vAlign w:val="bottom"/>
                  <w:hideMark/>
                </w:tcPr>
                <w:p w14:paraId="4C437CBC"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 </w:t>
                  </w:r>
                </w:p>
              </w:tc>
              <w:tc>
                <w:tcPr>
                  <w:tcW w:w="917" w:type="dxa"/>
                  <w:tcBorders>
                    <w:top w:val="nil"/>
                    <w:left w:val="nil"/>
                    <w:bottom w:val="nil"/>
                    <w:right w:val="nil"/>
                  </w:tcBorders>
                  <w:shd w:val="clear" w:color="auto" w:fill="auto"/>
                  <w:noWrap/>
                  <w:vAlign w:val="bottom"/>
                  <w:hideMark/>
                </w:tcPr>
                <w:p w14:paraId="541503F9"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24 </w:t>
                  </w:r>
                </w:p>
              </w:tc>
              <w:tc>
                <w:tcPr>
                  <w:tcW w:w="984" w:type="dxa"/>
                  <w:tcBorders>
                    <w:top w:val="nil"/>
                    <w:left w:val="nil"/>
                    <w:bottom w:val="nil"/>
                    <w:right w:val="nil"/>
                  </w:tcBorders>
                  <w:shd w:val="clear" w:color="auto" w:fill="auto"/>
                  <w:noWrap/>
                  <w:vAlign w:val="bottom"/>
                  <w:hideMark/>
                </w:tcPr>
                <w:p w14:paraId="454652D4"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24 </w:t>
                  </w:r>
                </w:p>
              </w:tc>
              <w:tc>
                <w:tcPr>
                  <w:tcW w:w="979" w:type="dxa"/>
                  <w:tcBorders>
                    <w:top w:val="nil"/>
                    <w:left w:val="nil"/>
                    <w:bottom w:val="nil"/>
                    <w:right w:val="nil"/>
                  </w:tcBorders>
                  <w:shd w:val="clear" w:color="auto" w:fill="auto"/>
                  <w:noWrap/>
                  <w:vAlign w:val="bottom"/>
                  <w:hideMark/>
                </w:tcPr>
                <w:p w14:paraId="35E4740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24 </w:t>
                  </w:r>
                </w:p>
              </w:tc>
              <w:tc>
                <w:tcPr>
                  <w:tcW w:w="990" w:type="dxa"/>
                  <w:gridSpan w:val="2"/>
                  <w:tcBorders>
                    <w:top w:val="nil"/>
                    <w:left w:val="nil"/>
                    <w:bottom w:val="nil"/>
                    <w:right w:val="single" w:sz="4" w:space="0" w:color="auto"/>
                  </w:tcBorders>
                  <w:shd w:val="clear" w:color="auto" w:fill="auto"/>
                  <w:noWrap/>
                  <w:vAlign w:val="bottom"/>
                  <w:hideMark/>
                </w:tcPr>
                <w:p w14:paraId="1843B7F7" w14:textId="3DA79DC3"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0 </w:t>
                  </w:r>
                </w:p>
              </w:tc>
            </w:tr>
            <w:tr w:rsidR="00657039" w:rsidRPr="00165477" w14:paraId="6F51D270" w14:textId="77777777" w:rsidTr="00114931">
              <w:trPr>
                <w:trHeight w:val="27"/>
              </w:trPr>
              <w:tc>
                <w:tcPr>
                  <w:tcW w:w="3039" w:type="dxa"/>
                  <w:tcBorders>
                    <w:top w:val="nil"/>
                    <w:left w:val="single" w:sz="4" w:space="0" w:color="auto"/>
                    <w:bottom w:val="single" w:sz="4" w:space="0" w:color="auto"/>
                    <w:right w:val="nil"/>
                  </w:tcBorders>
                  <w:shd w:val="clear" w:color="auto" w:fill="auto"/>
                  <w:noWrap/>
                  <w:vAlign w:val="bottom"/>
                  <w:hideMark/>
                </w:tcPr>
                <w:p w14:paraId="717A0E16" w14:textId="77777777" w:rsidR="00657039" w:rsidRPr="00165477" w:rsidRDefault="00657039" w:rsidP="000230A5">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TOTAL</w:t>
                  </w:r>
                </w:p>
              </w:tc>
              <w:tc>
                <w:tcPr>
                  <w:tcW w:w="901" w:type="dxa"/>
                  <w:tcBorders>
                    <w:top w:val="single" w:sz="4" w:space="0" w:color="auto"/>
                    <w:left w:val="nil"/>
                    <w:bottom w:val="single" w:sz="4" w:space="0" w:color="auto"/>
                    <w:right w:val="nil"/>
                  </w:tcBorders>
                  <w:shd w:val="clear" w:color="auto" w:fill="auto"/>
                  <w:noWrap/>
                  <w:vAlign w:val="bottom"/>
                  <w:hideMark/>
                </w:tcPr>
                <w:p w14:paraId="727B608B" w14:textId="6018F364" w:rsidR="00657039" w:rsidRPr="00165477" w:rsidRDefault="003826DE"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$354,125</w:t>
                  </w:r>
                  <w:r w:rsidR="00657039" w:rsidRPr="00165477">
                    <w:rPr>
                      <w:rFonts w:ascii="Calibri" w:eastAsia="Times New Roman" w:hAnsi="Calibri" w:cs="Calibri"/>
                      <w:b/>
                      <w:bCs/>
                      <w:color w:val="000000"/>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0233ACC3" w14:textId="1437D381" w:rsidR="00657039" w:rsidRPr="00165477" w:rsidRDefault="003826DE"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$369,184</w:t>
                  </w:r>
                  <w:r w:rsidR="00657039" w:rsidRPr="00165477">
                    <w:rPr>
                      <w:rFonts w:ascii="Calibri" w:eastAsia="Times New Roman" w:hAnsi="Calibri" w:cs="Calibri"/>
                      <w:b/>
                      <w:bCs/>
                      <w:color w:val="000000"/>
                      <w:sz w:val="16"/>
                      <w:szCs w:val="16"/>
                    </w:rPr>
                    <w:t> </w:t>
                  </w:r>
                </w:p>
              </w:tc>
              <w:tc>
                <w:tcPr>
                  <w:tcW w:w="917" w:type="dxa"/>
                  <w:tcBorders>
                    <w:top w:val="single" w:sz="4" w:space="0" w:color="auto"/>
                    <w:left w:val="nil"/>
                    <w:bottom w:val="single" w:sz="4" w:space="0" w:color="auto"/>
                    <w:right w:val="nil"/>
                  </w:tcBorders>
                  <w:shd w:val="clear" w:color="auto" w:fill="auto"/>
                  <w:noWrap/>
                  <w:vAlign w:val="bottom"/>
                  <w:hideMark/>
                </w:tcPr>
                <w:p w14:paraId="1377567C"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$345,107 </w:t>
                  </w:r>
                </w:p>
              </w:tc>
              <w:tc>
                <w:tcPr>
                  <w:tcW w:w="984" w:type="dxa"/>
                  <w:tcBorders>
                    <w:top w:val="single" w:sz="4" w:space="0" w:color="auto"/>
                    <w:left w:val="nil"/>
                    <w:bottom w:val="single" w:sz="4" w:space="0" w:color="auto"/>
                    <w:right w:val="nil"/>
                  </w:tcBorders>
                  <w:shd w:val="clear" w:color="auto" w:fill="auto"/>
                  <w:noWrap/>
                  <w:vAlign w:val="bottom"/>
                  <w:hideMark/>
                </w:tcPr>
                <w:p w14:paraId="643D9BE1"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$354,670 </w:t>
                  </w:r>
                </w:p>
              </w:tc>
              <w:tc>
                <w:tcPr>
                  <w:tcW w:w="979" w:type="dxa"/>
                  <w:tcBorders>
                    <w:top w:val="single" w:sz="4" w:space="0" w:color="auto"/>
                    <w:left w:val="nil"/>
                    <w:bottom w:val="single" w:sz="4" w:space="0" w:color="auto"/>
                    <w:right w:val="nil"/>
                  </w:tcBorders>
                  <w:shd w:val="clear" w:color="auto" w:fill="auto"/>
                  <w:noWrap/>
                  <w:vAlign w:val="bottom"/>
                  <w:hideMark/>
                </w:tcPr>
                <w:p w14:paraId="2A91E680"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$359,483 </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447539" w14:textId="77777777" w:rsidR="00657039" w:rsidRPr="00165477" w:rsidRDefault="00657039" w:rsidP="000230A5">
                  <w:pPr>
                    <w:jc w:val="right"/>
                    <w:rPr>
                      <w:rFonts w:ascii="Calibri" w:eastAsia="Times New Roman" w:hAnsi="Calibri" w:cs="Calibri"/>
                      <w:b/>
                      <w:bCs/>
                      <w:sz w:val="16"/>
                      <w:szCs w:val="16"/>
                    </w:rPr>
                  </w:pPr>
                  <w:r w:rsidRPr="00165477">
                    <w:rPr>
                      <w:rFonts w:ascii="Calibri" w:eastAsia="Times New Roman" w:hAnsi="Calibri" w:cs="Calibri"/>
                      <w:b/>
                      <w:bCs/>
                      <w:sz w:val="16"/>
                      <w:szCs w:val="16"/>
                    </w:rPr>
                    <w:t xml:space="preserve">$14,376 </w:t>
                  </w:r>
                </w:p>
              </w:tc>
            </w:tr>
            <w:tr w:rsidR="00657039" w:rsidRPr="00165477" w14:paraId="05BE6B63" w14:textId="77777777" w:rsidTr="00114931">
              <w:trPr>
                <w:trHeight w:val="27"/>
              </w:trPr>
              <w:tc>
                <w:tcPr>
                  <w:tcW w:w="3039" w:type="dxa"/>
                  <w:tcBorders>
                    <w:top w:val="nil"/>
                    <w:left w:val="single" w:sz="4" w:space="0" w:color="auto"/>
                    <w:bottom w:val="nil"/>
                    <w:right w:val="nil"/>
                  </w:tcBorders>
                  <w:shd w:val="clear" w:color="auto" w:fill="auto"/>
                  <w:noWrap/>
                  <w:hideMark/>
                </w:tcPr>
                <w:p w14:paraId="3102FE83" w14:textId="77777777" w:rsidR="00657039" w:rsidRPr="00165477" w:rsidRDefault="00657039" w:rsidP="00657039">
                  <w:pP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Budgeted Headcount</w:t>
                  </w:r>
                </w:p>
              </w:tc>
              <w:tc>
                <w:tcPr>
                  <w:tcW w:w="901" w:type="dxa"/>
                  <w:tcBorders>
                    <w:top w:val="nil"/>
                    <w:left w:val="nil"/>
                    <w:right w:val="nil"/>
                  </w:tcBorders>
                  <w:shd w:val="clear" w:color="auto" w:fill="auto"/>
                  <w:noWrap/>
                  <w:vAlign w:val="bottom"/>
                  <w:hideMark/>
                </w:tcPr>
                <w:p w14:paraId="5AEAA9C0" w14:textId="77777777" w:rsidR="00657039" w:rsidRPr="00165477" w:rsidRDefault="00657039" w:rsidP="000230A5">
                  <w:pPr>
                    <w:jc w:val="right"/>
                    <w:rPr>
                      <w:rFonts w:ascii="Calibri" w:eastAsia="Times New Roman" w:hAnsi="Calibri" w:cs="Calibri"/>
                      <w:b/>
                      <w:bCs/>
                      <w:color w:val="000000"/>
                      <w:sz w:val="16"/>
                      <w:szCs w:val="16"/>
                    </w:rPr>
                  </w:pPr>
                </w:p>
              </w:tc>
              <w:tc>
                <w:tcPr>
                  <w:tcW w:w="900" w:type="dxa"/>
                  <w:tcBorders>
                    <w:top w:val="nil"/>
                    <w:left w:val="nil"/>
                    <w:right w:val="nil"/>
                  </w:tcBorders>
                  <w:shd w:val="clear" w:color="auto" w:fill="auto"/>
                  <w:noWrap/>
                  <w:vAlign w:val="bottom"/>
                  <w:hideMark/>
                </w:tcPr>
                <w:p w14:paraId="777F137F" w14:textId="77777777" w:rsidR="00657039" w:rsidRPr="00165477" w:rsidRDefault="00657039" w:rsidP="000230A5">
                  <w:pPr>
                    <w:jc w:val="right"/>
                    <w:rPr>
                      <w:rFonts w:ascii="Calibri" w:eastAsia="Times New Roman" w:hAnsi="Calibri" w:cs="Calibri"/>
                      <w:sz w:val="16"/>
                      <w:szCs w:val="16"/>
                    </w:rPr>
                  </w:pPr>
                </w:p>
              </w:tc>
              <w:tc>
                <w:tcPr>
                  <w:tcW w:w="917" w:type="dxa"/>
                  <w:tcBorders>
                    <w:top w:val="nil"/>
                    <w:left w:val="nil"/>
                    <w:right w:val="nil"/>
                  </w:tcBorders>
                  <w:shd w:val="clear" w:color="auto" w:fill="auto"/>
                  <w:noWrap/>
                  <w:vAlign w:val="bottom"/>
                  <w:hideMark/>
                </w:tcPr>
                <w:p w14:paraId="611BECCA" w14:textId="77777777" w:rsidR="00657039" w:rsidRPr="00165477" w:rsidRDefault="00657039" w:rsidP="000230A5">
                  <w:pPr>
                    <w:jc w:val="right"/>
                    <w:rPr>
                      <w:rFonts w:ascii="Calibri" w:eastAsia="Times New Roman" w:hAnsi="Calibri" w:cs="Calibri"/>
                      <w:sz w:val="16"/>
                      <w:szCs w:val="16"/>
                    </w:rPr>
                  </w:pPr>
                </w:p>
              </w:tc>
              <w:tc>
                <w:tcPr>
                  <w:tcW w:w="984" w:type="dxa"/>
                  <w:tcBorders>
                    <w:top w:val="nil"/>
                    <w:left w:val="nil"/>
                    <w:right w:val="nil"/>
                  </w:tcBorders>
                  <w:shd w:val="clear" w:color="auto" w:fill="auto"/>
                  <w:noWrap/>
                  <w:vAlign w:val="bottom"/>
                  <w:hideMark/>
                </w:tcPr>
                <w:p w14:paraId="0757F2C1" w14:textId="77777777" w:rsidR="00657039" w:rsidRPr="00165477" w:rsidRDefault="00657039" w:rsidP="000230A5">
                  <w:pPr>
                    <w:jc w:val="right"/>
                    <w:rPr>
                      <w:rFonts w:ascii="Calibri" w:eastAsia="Times New Roman" w:hAnsi="Calibri" w:cs="Calibri"/>
                      <w:sz w:val="16"/>
                      <w:szCs w:val="16"/>
                    </w:rPr>
                  </w:pPr>
                </w:p>
              </w:tc>
              <w:tc>
                <w:tcPr>
                  <w:tcW w:w="979" w:type="dxa"/>
                  <w:tcBorders>
                    <w:top w:val="nil"/>
                    <w:left w:val="nil"/>
                    <w:right w:val="nil"/>
                  </w:tcBorders>
                  <w:shd w:val="clear" w:color="auto" w:fill="auto"/>
                  <w:noWrap/>
                  <w:vAlign w:val="bottom"/>
                  <w:hideMark/>
                </w:tcPr>
                <w:p w14:paraId="540882C5" w14:textId="77777777" w:rsidR="00657039" w:rsidRPr="00165477" w:rsidRDefault="00657039" w:rsidP="000230A5">
                  <w:pPr>
                    <w:jc w:val="right"/>
                    <w:rPr>
                      <w:rFonts w:ascii="Calibri" w:eastAsia="Times New Roman" w:hAnsi="Calibri" w:cs="Calibri"/>
                      <w:sz w:val="16"/>
                      <w:szCs w:val="16"/>
                    </w:rPr>
                  </w:pPr>
                </w:p>
              </w:tc>
              <w:tc>
                <w:tcPr>
                  <w:tcW w:w="990" w:type="dxa"/>
                  <w:gridSpan w:val="2"/>
                  <w:tcBorders>
                    <w:top w:val="nil"/>
                    <w:left w:val="nil"/>
                    <w:right w:val="single" w:sz="4" w:space="0" w:color="auto"/>
                  </w:tcBorders>
                  <w:shd w:val="clear" w:color="auto" w:fill="auto"/>
                  <w:noWrap/>
                  <w:vAlign w:val="bottom"/>
                  <w:hideMark/>
                </w:tcPr>
                <w:p w14:paraId="658DA34B"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w:t>
                  </w:r>
                </w:p>
              </w:tc>
            </w:tr>
            <w:tr w:rsidR="00657039" w:rsidRPr="00165477" w14:paraId="28C64295" w14:textId="77777777" w:rsidTr="00114931">
              <w:trPr>
                <w:trHeight w:val="27"/>
              </w:trPr>
              <w:tc>
                <w:tcPr>
                  <w:tcW w:w="3039" w:type="dxa"/>
                  <w:tcBorders>
                    <w:top w:val="nil"/>
                    <w:left w:val="single" w:sz="4" w:space="0" w:color="auto"/>
                    <w:bottom w:val="nil"/>
                    <w:right w:val="nil"/>
                  </w:tcBorders>
                  <w:shd w:val="clear" w:color="auto" w:fill="auto"/>
                  <w:hideMark/>
                </w:tcPr>
                <w:p w14:paraId="752A6118" w14:textId="77777777" w:rsidR="00657039" w:rsidRPr="00165477" w:rsidRDefault="00657039" w:rsidP="00657039">
                  <w:pPr>
                    <w:rPr>
                      <w:rFonts w:ascii="Calibri" w:eastAsia="Times New Roman" w:hAnsi="Calibri" w:cs="Calibri"/>
                      <w:color w:val="000000"/>
                      <w:sz w:val="16"/>
                      <w:szCs w:val="16"/>
                    </w:rPr>
                  </w:pPr>
                  <w:r w:rsidRPr="00165477">
                    <w:rPr>
                      <w:rFonts w:ascii="Calibri" w:eastAsia="Times New Roman" w:hAnsi="Calibri" w:cs="Calibri"/>
                      <w:color w:val="000000"/>
                      <w:sz w:val="16"/>
                      <w:szCs w:val="16"/>
                    </w:rPr>
                    <w:t>Full-Time Positions - Civilian</w:t>
                  </w:r>
                </w:p>
              </w:tc>
              <w:tc>
                <w:tcPr>
                  <w:tcW w:w="901" w:type="dxa"/>
                  <w:tcBorders>
                    <w:top w:val="nil"/>
                    <w:left w:val="nil"/>
                    <w:bottom w:val="single" w:sz="4" w:space="0" w:color="auto"/>
                    <w:right w:val="nil"/>
                  </w:tcBorders>
                  <w:shd w:val="clear" w:color="auto" w:fill="auto"/>
                  <w:noWrap/>
                  <w:vAlign w:val="bottom"/>
                  <w:hideMark/>
                </w:tcPr>
                <w:p w14:paraId="75DBD565"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1,536 </w:t>
                  </w:r>
                </w:p>
              </w:tc>
              <w:tc>
                <w:tcPr>
                  <w:tcW w:w="900" w:type="dxa"/>
                  <w:tcBorders>
                    <w:top w:val="nil"/>
                    <w:left w:val="nil"/>
                    <w:bottom w:val="single" w:sz="4" w:space="0" w:color="auto"/>
                    <w:right w:val="nil"/>
                  </w:tcBorders>
                  <w:shd w:val="clear" w:color="auto" w:fill="auto"/>
                  <w:noWrap/>
                  <w:vAlign w:val="bottom"/>
                  <w:hideMark/>
                </w:tcPr>
                <w:p w14:paraId="0D967151"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1,603 </w:t>
                  </w:r>
                </w:p>
              </w:tc>
              <w:tc>
                <w:tcPr>
                  <w:tcW w:w="917" w:type="dxa"/>
                  <w:tcBorders>
                    <w:top w:val="nil"/>
                    <w:left w:val="nil"/>
                    <w:bottom w:val="single" w:sz="4" w:space="0" w:color="auto"/>
                    <w:right w:val="nil"/>
                  </w:tcBorders>
                  <w:shd w:val="clear" w:color="auto" w:fill="auto"/>
                  <w:noWrap/>
                  <w:vAlign w:val="bottom"/>
                  <w:hideMark/>
                </w:tcPr>
                <w:p w14:paraId="5F85DA02"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1,781 </w:t>
                  </w:r>
                </w:p>
              </w:tc>
              <w:tc>
                <w:tcPr>
                  <w:tcW w:w="984" w:type="dxa"/>
                  <w:tcBorders>
                    <w:top w:val="nil"/>
                    <w:left w:val="nil"/>
                    <w:bottom w:val="single" w:sz="4" w:space="0" w:color="auto"/>
                    <w:right w:val="nil"/>
                  </w:tcBorders>
                  <w:shd w:val="clear" w:color="auto" w:fill="auto"/>
                  <w:noWrap/>
                  <w:vAlign w:val="bottom"/>
                  <w:hideMark/>
                </w:tcPr>
                <w:p w14:paraId="2D0977AA"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1,811 </w:t>
                  </w:r>
                </w:p>
              </w:tc>
              <w:tc>
                <w:tcPr>
                  <w:tcW w:w="979" w:type="dxa"/>
                  <w:tcBorders>
                    <w:top w:val="nil"/>
                    <w:left w:val="nil"/>
                    <w:bottom w:val="single" w:sz="4" w:space="0" w:color="auto"/>
                    <w:right w:val="nil"/>
                  </w:tcBorders>
                  <w:shd w:val="clear" w:color="auto" w:fill="auto"/>
                  <w:noWrap/>
                  <w:vAlign w:val="bottom"/>
                  <w:hideMark/>
                </w:tcPr>
                <w:p w14:paraId="5F406EAD" w14:textId="77777777" w:rsidR="00657039" w:rsidRPr="00165477" w:rsidRDefault="00657039" w:rsidP="000230A5">
                  <w:pPr>
                    <w:jc w:val="right"/>
                    <w:rPr>
                      <w:rFonts w:ascii="Calibri" w:eastAsia="Times New Roman" w:hAnsi="Calibri" w:cs="Calibri"/>
                      <w:color w:val="000000"/>
                      <w:sz w:val="16"/>
                      <w:szCs w:val="16"/>
                    </w:rPr>
                  </w:pPr>
                  <w:r w:rsidRPr="00165477">
                    <w:rPr>
                      <w:rFonts w:ascii="Calibri" w:eastAsia="Times New Roman" w:hAnsi="Calibri" w:cs="Calibri"/>
                      <w:color w:val="000000"/>
                      <w:sz w:val="16"/>
                      <w:szCs w:val="16"/>
                    </w:rPr>
                    <w:t xml:space="preserve">1,813 </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5E2CC59" w14:textId="77777777" w:rsidR="00657039" w:rsidRPr="00165477" w:rsidRDefault="00657039" w:rsidP="000230A5">
                  <w:pPr>
                    <w:jc w:val="right"/>
                    <w:rPr>
                      <w:rFonts w:ascii="Calibri" w:eastAsia="Times New Roman" w:hAnsi="Calibri" w:cs="Calibri"/>
                      <w:sz w:val="16"/>
                      <w:szCs w:val="16"/>
                    </w:rPr>
                  </w:pPr>
                  <w:r w:rsidRPr="00165477">
                    <w:rPr>
                      <w:rFonts w:ascii="Calibri" w:eastAsia="Times New Roman" w:hAnsi="Calibri" w:cs="Calibri"/>
                      <w:sz w:val="16"/>
                      <w:szCs w:val="16"/>
                    </w:rPr>
                    <w:t xml:space="preserve">32 </w:t>
                  </w:r>
                </w:p>
              </w:tc>
            </w:tr>
            <w:tr w:rsidR="00657039" w:rsidRPr="00165477" w14:paraId="03E1C5D9" w14:textId="77777777" w:rsidTr="00114931">
              <w:trPr>
                <w:trHeight w:val="27"/>
              </w:trPr>
              <w:tc>
                <w:tcPr>
                  <w:tcW w:w="3039" w:type="dxa"/>
                  <w:tcBorders>
                    <w:top w:val="nil"/>
                    <w:left w:val="single" w:sz="4" w:space="0" w:color="auto"/>
                    <w:bottom w:val="single" w:sz="4" w:space="0" w:color="auto"/>
                    <w:right w:val="nil"/>
                  </w:tcBorders>
                  <w:shd w:val="clear" w:color="auto" w:fill="auto"/>
                  <w:noWrap/>
                  <w:hideMark/>
                </w:tcPr>
                <w:p w14:paraId="58F51635" w14:textId="77777777" w:rsidR="00657039" w:rsidRPr="00165477" w:rsidRDefault="00657039" w:rsidP="00657039">
                  <w:pPr>
                    <w:jc w:val="center"/>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TOTAL</w:t>
                  </w:r>
                </w:p>
              </w:tc>
              <w:tc>
                <w:tcPr>
                  <w:tcW w:w="901" w:type="dxa"/>
                  <w:tcBorders>
                    <w:top w:val="single" w:sz="4" w:space="0" w:color="auto"/>
                    <w:left w:val="nil"/>
                    <w:bottom w:val="single" w:sz="4" w:space="0" w:color="auto"/>
                    <w:right w:val="nil"/>
                  </w:tcBorders>
                  <w:shd w:val="clear" w:color="auto" w:fill="auto"/>
                  <w:noWrap/>
                  <w:vAlign w:val="bottom"/>
                  <w:hideMark/>
                </w:tcPr>
                <w:p w14:paraId="4D61E56A"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1,536 </w:t>
                  </w:r>
                </w:p>
              </w:tc>
              <w:tc>
                <w:tcPr>
                  <w:tcW w:w="900" w:type="dxa"/>
                  <w:tcBorders>
                    <w:top w:val="single" w:sz="4" w:space="0" w:color="auto"/>
                    <w:left w:val="nil"/>
                    <w:bottom w:val="single" w:sz="4" w:space="0" w:color="auto"/>
                    <w:right w:val="nil"/>
                  </w:tcBorders>
                  <w:shd w:val="clear" w:color="auto" w:fill="auto"/>
                  <w:noWrap/>
                  <w:vAlign w:val="bottom"/>
                  <w:hideMark/>
                </w:tcPr>
                <w:p w14:paraId="3FAAFE81"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1,603 </w:t>
                  </w:r>
                </w:p>
              </w:tc>
              <w:tc>
                <w:tcPr>
                  <w:tcW w:w="917" w:type="dxa"/>
                  <w:tcBorders>
                    <w:top w:val="single" w:sz="4" w:space="0" w:color="auto"/>
                    <w:left w:val="nil"/>
                    <w:bottom w:val="single" w:sz="4" w:space="0" w:color="auto"/>
                    <w:right w:val="nil"/>
                  </w:tcBorders>
                  <w:shd w:val="clear" w:color="auto" w:fill="auto"/>
                  <w:noWrap/>
                  <w:vAlign w:val="bottom"/>
                  <w:hideMark/>
                </w:tcPr>
                <w:p w14:paraId="1DF28364"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1,781 </w:t>
                  </w:r>
                </w:p>
              </w:tc>
              <w:tc>
                <w:tcPr>
                  <w:tcW w:w="984" w:type="dxa"/>
                  <w:tcBorders>
                    <w:top w:val="single" w:sz="4" w:space="0" w:color="auto"/>
                    <w:left w:val="nil"/>
                    <w:bottom w:val="single" w:sz="4" w:space="0" w:color="auto"/>
                    <w:right w:val="nil"/>
                  </w:tcBorders>
                  <w:shd w:val="clear" w:color="auto" w:fill="auto"/>
                  <w:noWrap/>
                  <w:vAlign w:val="bottom"/>
                  <w:hideMark/>
                </w:tcPr>
                <w:p w14:paraId="7BA755B6"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1,811 </w:t>
                  </w:r>
                </w:p>
              </w:tc>
              <w:tc>
                <w:tcPr>
                  <w:tcW w:w="979" w:type="dxa"/>
                  <w:tcBorders>
                    <w:top w:val="single" w:sz="4" w:space="0" w:color="auto"/>
                    <w:left w:val="nil"/>
                    <w:bottom w:val="single" w:sz="4" w:space="0" w:color="auto"/>
                    <w:right w:val="nil"/>
                  </w:tcBorders>
                  <w:shd w:val="clear" w:color="auto" w:fill="auto"/>
                  <w:noWrap/>
                  <w:vAlign w:val="bottom"/>
                  <w:hideMark/>
                </w:tcPr>
                <w:p w14:paraId="5D9024C5" w14:textId="77777777" w:rsidR="00657039" w:rsidRPr="00165477" w:rsidRDefault="00657039" w:rsidP="000230A5">
                  <w:pPr>
                    <w:jc w:val="right"/>
                    <w:rPr>
                      <w:rFonts w:ascii="Calibri" w:eastAsia="Times New Roman" w:hAnsi="Calibri" w:cs="Calibri"/>
                      <w:b/>
                      <w:bCs/>
                      <w:color w:val="000000"/>
                      <w:sz w:val="16"/>
                      <w:szCs w:val="16"/>
                    </w:rPr>
                  </w:pPr>
                  <w:r w:rsidRPr="00165477">
                    <w:rPr>
                      <w:rFonts w:ascii="Calibri" w:eastAsia="Times New Roman" w:hAnsi="Calibri" w:cs="Calibri"/>
                      <w:b/>
                      <w:bCs/>
                      <w:color w:val="000000"/>
                      <w:sz w:val="16"/>
                      <w:szCs w:val="16"/>
                    </w:rPr>
                    <w:t xml:space="preserve">1,813 </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DF8AEE" w14:textId="77777777" w:rsidR="00657039" w:rsidRPr="00165477" w:rsidRDefault="00657039" w:rsidP="000230A5">
                  <w:pPr>
                    <w:jc w:val="right"/>
                    <w:rPr>
                      <w:rFonts w:ascii="Calibri" w:eastAsia="Times New Roman" w:hAnsi="Calibri" w:cs="Calibri"/>
                      <w:b/>
                      <w:bCs/>
                      <w:sz w:val="16"/>
                      <w:szCs w:val="16"/>
                    </w:rPr>
                  </w:pPr>
                  <w:r w:rsidRPr="00165477">
                    <w:rPr>
                      <w:rFonts w:ascii="Calibri" w:eastAsia="Times New Roman" w:hAnsi="Calibri" w:cs="Calibri"/>
                      <w:b/>
                      <w:bCs/>
                      <w:sz w:val="16"/>
                      <w:szCs w:val="16"/>
                    </w:rPr>
                    <w:t xml:space="preserve">32 </w:t>
                  </w:r>
                </w:p>
              </w:tc>
            </w:tr>
            <w:tr w:rsidR="00657039" w:rsidRPr="00165477" w14:paraId="68061C4C" w14:textId="77777777" w:rsidTr="00114931">
              <w:trPr>
                <w:trHeight w:val="27"/>
              </w:trPr>
              <w:tc>
                <w:tcPr>
                  <w:tcW w:w="8710" w:type="dxa"/>
                  <w:gridSpan w:val="8"/>
                  <w:tcBorders>
                    <w:top w:val="single" w:sz="4" w:space="0" w:color="auto"/>
                    <w:bottom w:val="nil"/>
                    <w:right w:val="nil"/>
                  </w:tcBorders>
                  <w:shd w:val="clear" w:color="auto" w:fill="auto"/>
                  <w:noWrap/>
                  <w:hideMark/>
                </w:tcPr>
                <w:p w14:paraId="076FD334" w14:textId="77777777" w:rsidR="00657039" w:rsidRPr="00165477" w:rsidRDefault="00657039" w:rsidP="00657039">
                  <w:pPr>
                    <w:rPr>
                      <w:rFonts w:ascii="Calibri" w:eastAsia="Times New Roman" w:hAnsi="Calibri" w:cs="Calibri"/>
                      <w:i/>
                      <w:iCs/>
                      <w:color w:val="000000"/>
                      <w:sz w:val="16"/>
                      <w:szCs w:val="16"/>
                    </w:rPr>
                  </w:pPr>
                  <w:r w:rsidRPr="00165477">
                    <w:rPr>
                      <w:rFonts w:ascii="Calibri" w:eastAsia="Times New Roman" w:hAnsi="Calibri" w:cs="Calibri"/>
                      <w:i/>
                      <w:iCs/>
                      <w:color w:val="000000"/>
                      <w:sz w:val="16"/>
                      <w:szCs w:val="16"/>
                    </w:rPr>
                    <w:t xml:space="preserve">*The difference of Fiscal 2026 Preliminary Budget compared to Fiscal 2025 Adopted Budget. </w:t>
                  </w:r>
                </w:p>
              </w:tc>
            </w:tr>
            <w:tr w:rsidR="00657039" w:rsidRPr="00165477" w14:paraId="24183CE9" w14:textId="77777777" w:rsidTr="00114931">
              <w:trPr>
                <w:trHeight w:val="27"/>
              </w:trPr>
              <w:tc>
                <w:tcPr>
                  <w:tcW w:w="8710" w:type="dxa"/>
                  <w:gridSpan w:val="8"/>
                  <w:tcBorders>
                    <w:top w:val="nil"/>
                    <w:bottom w:val="nil"/>
                    <w:right w:val="nil"/>
                  </w:tcBorders>
                  <w:shd w:val="clear" w:color="auto" w:fill="auto"/>
                  <w:noWrap/>
                  <w:hideMark/>
                </w:tcPr>
                <w:p w14:paraId="4D788878" w14:textId="77777777" w:rsidR="00657039" w:rsidRPr="00165477" w:rsidRDefault="00657039" w:rsidP="00657039">
                  <w:pPr>
                    <w:rPr>
                      <w:rFonts w:ascii="Calibri" w:eastAsia="Times New Roman" w:hAnsi="Calibri" w:cs="Calibri"/>
                      <w:i/>
                      <w:iCs/>
                      <w:color w:val="000000"/>
                      <w:sz w:val="16"/>
                      <w:szCs w:val="16"/>
                    </w:rPr>
                  </w:pPr>
                  <w:r w:rsidRPr="00165477">
                    <w:rPr>
                      <w:rFonts w:ascii="Calibri" w:eastAsia="Times New Roman" w:hAnsi="Calibri" w:cs="Calibri"/>
                      <w:i/>
                      <w:iCs/>
                      <w:color w:val="000000"/>
                      <w:sz w:val="16"/>
                      <w:szCs w:val="16"/>
                    </w:rPr>
                    <w:t>Source: New York City Office of Management and Budget</w:t>
                  </w:r>
                </w:p>
              </w:tc>
            </w:tr>
          </w:tbl>
          <w:p w14:paraId="50E57DE7" w14:textId="77777777" w:rsid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7FB5F9C0"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149BDA02"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42966CA0"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56E3DD9C"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3172222C"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45ED4404"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3D8E0548"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5EA9C6BF"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07B6354E"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2E1BC60F"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182A62E4"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537485D5"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689764C1"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2E19629F"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75477DCE"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1C31FD01"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261C1803"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758D8440"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0B2902B0"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4CBECDD3"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29447DA9"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5778A99B"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2B4E5C7D"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2034930F"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711BCAF4"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5DFE372F"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6ACBF64A"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7A6D933E"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728DEC98"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12CF3DE1"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27A4E75E"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2A3ADBF0"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3B3643E8" w14:textId="77777777" w:rsidR="009816B4"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p>
          <w:p w14:paraId="153FCAD1" w14:textId="77777777" w:rsidR="009816B4" w:rsidRPr="00657039" w:rsidRDefault="009816B4"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0F1BD6CB"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bl>
            <w:tblPr>
              <w:tblW w:w="8581" w:type="dxa"/>
              <w:tblLayout w:type="fixed"/>
              <w:tblLook w:val="04A0" w:firstRow="1" w:lastRow="0" w:firstColumn="1" w:lastColumn="0" w:noHBand="0" w:noVBand="1"/>
            </w:tblPr>
            <w:tblGrid>
              <w:gridCol w:w="2713"/>
              <w:gridCol w:w="915"/>
              <w:gridCol w:w="915"/>
              <w:gridCol w:w="978"/>
              <w:gridCol w:w="915"/>
              <w:gridCol w:w="916"/>
              <w:gridCol w:w="1229"/>
            </w:tblGrid>
            <w:tr w:rsidR="00F503E3" w:rsidRPr="00BB2B9C" w14:paraId="62D27D0A" w14:textId="77777777" w:rsidTr="00114931">
              <w:trPr>
                <w:trHeight w:val="20"/>
              </w:trPr>
              <w:tc>
                <w:tcPr>
                  <w:tcW w:w="8581" w:type="dxa"/>
                  <w:gridSpan w:val="7"/>
                  <w:tcBorders>
                    <w:top w:val="single" w:sz="4" w:space="0" w:color="auto"/>
                    <w:left w:val="single" w:sz="4" w:space="0" w:color="auto"/>
                    <w:bottom w:val="nil"/>
                    <w:right w:val="single" w:sz="4" w:space="0" w:color="000000"/>
                  </w:tcBorders>
                  <w:shd w:val="clear" w:color="auto" w:fill="auto"/>
                  <w:hideMark/>
                </w:tcPr>
                <w:p w14:paraId="1C5E2587" w14:textId="18B0CD02" w:rsidR="00F503E3" w:rsidRPr="00BB2B9C" w:rsidRDefault="00F503E3" w:rsidP="00F503E3">
                  <w:pPr>
                    <w:rPr>
                      <w:rFonts w:ascii="Calibri" w:eastAsia="Times New Roman" w:hAnsi="Calibri" w:cs="Times New Roman"/>
                      <w:b/>
                      <w:bCs/>
                      <w:color w:val="auto"/>
                      <w:sz w:val="16"/>
                      <w:szCs w:val="16"/>
                    </w:rPr>
                  </w:pPr>
                  <w:r w:rsidRPr="00BB2B9C">
                    <w:rPr>
                      <w:rFonts w:ascii="Calibri" w:eastAsia="Times New Roman" w:hAnsi="Calibri" w:cs="Times New Roman"/>
                      <w:b/>
                      <w:bCs/>
                      <w:color w:val="auto"/>
                      <w:sz w:val="16"/>
                      <w:szCs w:val="16"/>
                    </w:rPr>
                    <w:lastRenderedPageBreak/>
                    <w:t>Traffic Planning Safety &amp; Administration</w:t>
                  </w:r>
                </w:p>
              </w:tc>
            </w:tr>
            <w:tr w:rsidR="00F503E3" w:rsidRPr="00BB2B9C" w14:paraId="642A9B48" w14:textId="77777777" w:rsidTr="00E13483">
              <w:trPr>
                <w:trHeight w:val="20"/>
              </w:trPr>
              <w:tc>
                <w:tcPr>
                  <w:tcW w:w="2713" w:type="dxa"/>
                  <w:tcBorders>
                    <w:top w:val="nil"/>
                    <w:left w:val="single" w:sz="4" w:space="0" w:color="auto"/>
                    <w:bottom w:val="single" w:sz="4" w:space="0" w:color="auto"/>
                    <w:right w:val="nil"/>
                  </w:tcBorders>
                  <w:shd w:val="clear" w:color="auto" w:fill="auto"/>
                  <w:noWrap/>
                  <w:hideMark/>
                </w:tcPr>
                <w:p w14:paraId="4013D009" w14:textId="77777777" w:rsidR="00F503E3" w:rsidRPr="00BB2B9C" w:rsidRDefault="00F503E3" w:rsidP="00F503E3">
                  <w:pPr>
                    <w:rPr>
                      <w:rFonts w:ascii="Calibri" w:eastAsia="Times New Roman" w:hAnsi="Calibri" w:cs="Times New Roman"/>
                      <w:i/>
                      <w:iCs/>
                      <w:color w:val="000000"/>
                      <w:sz w:val="16"/>
                      <w:szCs w:val="16"/>
                    </w:rPr>
                  </w:pPr>
                  <w:r w:rsidRPr="00BB2B9C">
                    <w:rPr>
                      <w:rFonts w:ascii="Calibri" w:eastAsia="Times New Roman" w:hAnsi="Calibri" w:cs="Times New Roman"/>
                      <w:i/>
                      <w:iCs/>
                      <w:color w:val="000000"/>
                      <w:sz w:val="16"/>
                      <w:szCs w:val="16"/>
                    </w:rPr>
                    <w:t>Dollars in Thousands</w:t>
                  </w:r>
                </w:p>
              </w:tc>
              <w:tc>
                <w:tcPr>
                  <w:tcW w:w="915" w:type="dxa"/>
                  <w:tcBorders>
                    <w:top w:val="nil"/>
                    <w:left w:val="nil"/>
                    <w:bottom w:val="single" w:sz="4" w:space="0" w:color="auto"/>
                    <w:right w:val="nil"/>
                  </w:tcBorders>
                  <w:shd w:val="clear" w:color="auto" w:fill="auto"/>
                  <w:noWrap/>
                  <w:hideMark/>
                </w:tcPr>
                <w:p w14:paraId="5320B638" w14:textId="77777777" w:rsidR="00F503E3" w:rsidRPr="00BB2B9C" w:rsidRDefault="00F503E3" w:rsidP="00F503E3">
                  <w:pPr>
                    <w:jc w:val="cente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w:t>
                  </w:r>
                </w:p>
              </w:tc>
              <w:tc>
                <w:tcPr>
                  <w:tcW w:w="915" w:type="dxa"/>
                  <w:tcBorders>
                    <w:top w:val="nil"/>
                    <w:left w:val="nil"/>
                    <w:bottom w:val="single" w:sz="4" w:space="0" w:color="auto"/>
                    <w:right w:val="nil"/>
                  </w:tcBorders>
                  <w:shd w:val="clear" w:color="auto" w:fill="auto"/>
                  <w:noWrap/>
                  <w:hideMark/>
                </w:tcPr>
                <w:p w14:paraId="28FB7117" w14:textId="77777777" w:rsidR="00F503E3" w:rsidRPr="00BB2B9C" w:rsidRDefault="00F503E3" w:rsidP="00F503E3">
                  <w:pPr>
                    <w:jc w:val="cente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w:t>
                  </w:r>
                </w:p>
              </w:tc>
              <w:tc>
                <w:tcPr>
                  <w:tcW w:w="978" w:type="dxa"/>
                  <w:tcBorders>
                    <w:top w:val="nil"/>
                    <w:left w:val="nil"/>
                    <w:bottom w:val="single" w:sz="4" w:space="0" w:color="auto"/>
                    <w:right w:val="nil"/>
                  </w:tcBorders>
                  <w:shd w:val="clear" w:color="auto" w:fill="auto"/>
                  <w:noWrap/>
                  <w:hideMark/>
                </w:tcPr>
                <w:p w14:paraId="512E44AA" w14:textId="77777777" w:rsidR="00F503E3" w:rsidRPr="00BB2B9C" w:rsidRDefault="00F503E3" w:rsidP="00F503E3">
                  <w:pPr>
                    <w:jc w:val="cente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w:t>
                  </w:r>
                </w:p>
              </w:tc>
              <w:tc>
                <w:tcPr>
                  <w:tcW w:w="915" w:type="dxa"/>
                  <w:tcBorders>
                    <w:top w:val="nil"/>
                    <w:left w:val="nil"/>
                    <w:bottom w:val="single" w:sz="4" w:space="0" w:color="auto"/>
                    <w:right w:val="nil"/>
                  </w:tcBorders>
                  <w:shd w:val="clear" w:color="auto" w:fill="auto"/>
                  <w:noWrap/>
                  <w:hideMark/>
                </w:tcPr>
                <w:p w14:paraId="770D0845" w14:textId="77777777" w:rsidR="00F503E3" w:rsidRPr="00BB2B9C" w:rsidRDefault="00F503E3" w:rsidP="00F503E3">
                  <w:pPr>
                    <w:jc w:val="cente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w:t>
                  </w:r>
                </w:p>
              </w:tc>
              <w:tc>
                <w:tcPr>
                  <w:tcW w:w="916" w:type="dxa"/>
                  <w:tcBorders>
                    <w:top w:val="nil"/>
                    <w:left w:val="nil"/>
                    <w:bottom w:val="single" w:sz="4" w:space="0" w:color="auto"/>
                    <w:right w:val="nil"/>
                  </w:tcBorders>
                  <w:shd w:val="clear" w:color="auto" w:fill="auto"/>
                  <w:noWrap/>
                  <w:hideMark/>
                </w:tcPr>
                <w:p w14:paraId="4A032917" w14:textId="77777777" w:rsidR="00F503E3" w:rsidRPr="00BB2B9C" w:rsidRDefault="00F503E3" w:rsidP="00F503E3">
                  <w:pPr>
                    <w:jc w:val="cente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w:t>
                  </w:r>
                </w:p>
              </w:tc>
              <w:tc>
                <w:tcPr>
                  <w:tcW w:w="1229" w:type="dxa"/>
                  <w:tcBorders>
                    <w:top w:val="nil"/>
                    <w:left w:val="nil"/>
                    <w:bottom w:val="single" w:sz="4" w:space="0" w:color="auto"/>
                    <w:right w:val="single" w:sz="4" w:space="0" w:color="auto"/>
                  </w:tcBorders>
                  <w:shd w:val="clear" w:color="auto" w:fill="auto"/>
                  <w:noWrap/>
                  <w:hideMark/>
                </w:tcPr>
                <w:p w14:paraId="764C3217" w14:textId="77777777" w:rsidR="00F503E3" w:rsidRPr="00BB2B9C" w:rsidRDefault="00F503E3" w:rsidP="00F503E3">
                  <w:pPr>
                    <w:jc w:val="center"/>
                    <w:rPr>
                      <w:rFonts w:ascii="Calibri" w:eastAsia="Times New Roman" w:hAnsi="Calibri" w:cs="Times New Roman"/>
                      <w:b/>
                      <w:bCs/>
                      <w:color w:val="auto"/>
                      <w:sz w:val="16"/>
                      <w:szCs w:val="16"/>
                    </w:rPr>
                  </w:pPr>
                  <w:r w:rsidRPr="00BB2B9C">
                    <w:rPr>
                      <w:rFonts w:ascii="Calibri" w:eastAsia="Times New Roman" w:hAnsi="Calibri" w:cs="Times New Roman"/>
                      <w:b/>
                      <w:bCs/>
                      <w:color w:val="auto"/>
                      <w:sz w:val="16"/>
                      <w:szCs w:val="16"/>
                    </w:rPr>
                    <w:t> </w:t>
                  </w:r>
                </w:p>
              </w:tc>
            </w:tr>
            <w:tr w:rsidR="00F503E3" w:rsidRPr="00BB2B9C" w14:paraId="605E2AC0" w14:textId="77777777" w:rsidTr="00E13483">
              <w:trPr>
                <w:trHeight w:val="20"/>
              </w:trPr>
              <w:tc>
                <w:tcPr>
                  <w:tcW w:w="2713" w:type="dxa"/>
                  <w:tcBorders>
                    <w:top w:val="nil"/>
                    <w:left w:val="single" w:sz="4" w:space="0" w:color="auto"/>
                    <w:bottom w:val="nil"/>
                    <w:right w:val="nil"/>
                  </w:tcBorders>
                  <w:shd w:val="clear" w:color="auto" w:fill="auto"/>
                  <w:noWrap/>
                  <w:hideMark/>
                </w:tcPr>
                <w:p w14:paraId="51940DF8"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w:t>
                  </w:r>
                </w:p>
              </w:tc>
              <w:tc>
                <w:tcPr>
                  <w:tcW w:w="915" w:type="dxa"/>
                  <w:tcBorders>
                    <w:top w:val="nil"/>
                    <w:left w:val="nil"/>
                    <w:bottom w:val="nil"/>
                    <w:right w:val="nil"/>
                  </w:tcBorders>
                  <w:shd w:val="clear" w:color="auto" w:fill="auto"/>
                  <w:noWrap/>
                  <w:hideMark/>
                </w:tcPr>
                <w:p w14:paraId="37E8C3C1" w14:textId="77777777" w:rsidR="00F503E3" w:rsidRPr="00BB2B9C" w:rsidRDefault="00F503E3" w:rsidP="00F503E3">
                  <w:pPr>
                    <w:jc w:val="center"/>
                    <w:rPr>
                      <w:rFonts w:ascii="Aptos Narrow" w:eastAsia="Times New Roman" w:hAnsi="Aptos Narrow" w:cs="Times New Roman"/>
                      <w:b/>
                      <w:bCs/>
                      <w:color w:val="000000"/>
                      <w:sz w:val="16"/>
                      <w:szCs w:val="16"/>
                    </w:rPr>
                  </w:pPr>
                  <w:r w:rsidRPr="00BB2B9C">
                    <w:rPr>
                      <w:rFonts w:ascii="Aptos Narrow" w:eastAsia="Times New Roman" w:hAnsi="Aptos Narrow" w:cs="Times New Roman"/>
                      <w:b/>
                      <w:bCs/>
                      <w:color w:val="000000"/>
                      <w:sz w:val="16"/>
                      <w:szCs w:val="16"/>
                    </w:rPr>
                    <w:t>FY23</w:t>
                  </w:r>
                </w:p>
              </w:tc>
              <w:tc>
                <w:tcPr>
                  <w:tcW w:w="915" w:type="dxa"/>
                  <w:tcBorders>
                    <w:top w:val="nil"/>
                    <w:left w:val="nil"/>
                    <w:bottom w:val="nil"/>
                    <w:right w:val="nil"/>
                  </w:tcBorders>
                  <w:shd w:val="clear" w:color="auto" w:fill="auto"/>
                  <w:noWrap/>
                  <w:hideMark/>
                </w:tcPr>
                <w:p w14:paraId="77AA82B9" w14:textId="77777777" w:rsidR="00F503E3" w:rsidRPr="00BB2B9C" w:rsidRDefault="00F503E3" w:rsidP="00F503E3">
                  <w:pPr>
                    <w:jc w:val="center"/>
                    <w:rPr>
                      <w:rFonts w:ascii="Aptos Narrow" w:eastAsia="Times New Roman" w:hAnsi="Aptos Narrow" w:cs="Times New Roman"/>
                      <w:b/>
                      <w:bCs/>
                      <w:color w:val="000000"/>
                      <w:sz w:val="16"/>
                      <w:szCs w:val="16"/>
                    </w:rPr>
                  </w:pPr>
                  <w:r w:rsidRPr="00BB2B9C">
                    <w:rPr>
                      <w:rFonts w:ascii="Aptos Narrow" w:eastAsia="Times New Roman" w:hAnsi="Aptos Narrow" w:cs="Times New Roman"/>
                      <w:b/>
                      <w:bCs/>
                      <w:color w:val="000000"/>
                      <w:sz w:val="16"/>
                      <w:szCs w:val="16"/>
                    </w:rPr>
                    <w:t>FY24</w:t>
                  </w:r>
                </w:p>
              </w:tc>
              <w:tc>
                <w:tcPr>
                  <w:tcW w:w="978" w:type="dxa"/>
                  <w:tcBorders>
                    <w:top w:val="nil"/>
                    <w:left w:val="nil"/>
                    <w:bottom w:val="nil"/>
                    <w:right w:val="nil"/>
                  </w:tcBorders>
                  <w:shd w:val="clear" w:color="auto" w:fill="auto"/>
                  <w:noWrap/>
                  <w:hideMark/>
                </w:tcPr>
                <w:p w14:paraId="6365FB93" w14:textId="77777777" w:rsidR="00F503E3" w:rsidRPr="00BB2B9C" w:rsidRDefault="00F503E3" w:rsidP="00F503E3">
                  <w:pPr>
                    <w:jc w:val="center"/>
                    <w:rPr>
                      <w:rFonts w:ascii="Aptos Narrow" w:eastAsia="Times New Roman" w:hAnsi="Aptos Narrow" w:cs="Times New Roman"/>
                      <w:b/>
                      <w:bCs/>
                      <w:color w:val="000000"/>
                      <w:sz w:val="16"/>
                      <w:szCs w:val="16"/>
                    </w:rPr>
                  </w:pPr>
                  <w:r w:rsidRPr="00BB2B9C">
                    <w:rPr>
                      <w:rFonts w:ascii="Aptos Narrow" w:eastAsia="Times New Roman" w:hAnsi="Aptos Narrow" w:cs="Times New Roman"/>
                      <w:b/>
                      <w:bCs/>
                      <w:color w:val="000000"/>
                      <w:sz w:val="16"/>
                      <w:szCs w:val="16"/>
                    </w:rPr>
                    <w:t>FY25</w:t>
                  </w:r>
                </w:p>
              </w:tc>
              <w:tc>
                <w:tcPr>
                  <w:tcW w:w="1831" w:type="dxa"/>
                  <w:gridSpan w:val="2"/>
                  <w:tcBorders>
                    <w:top w:val="single" w:sz="4" w:space="0" w:color="auto"/>
                    <w:left w:val="nil"/>
                    <w:bottom w:val="single" w:sz="4" w:space="0" w:color="auto"/>
                    <w:right w:val="nil"/>
                  </w:tcBorders>
                  <w:shd w:val="clear" w:color="auto" w:fill="auto"/>
                  <w:noWrap/>
                  <w:hideMark/>
                </w:tcPr>
                <w:p w14:paraId="5A7126B8" w14:textId="77777777" w:rsidR="00F503E3" w:rsidRPr="00BB2B9C" w:rsidRDefault="00F503E3" w:rsidP="00F503E3">
                  <w:pPr>
                    <w:jc w:val="center"/>
                    <w:rPr>
                      <w:rFonts w:ascii="Aptos Narrow" w:eastAsia="Times New Roman" w:hAnsi="Aptos Narrow" w:cs="Times New Roman"/>
                      <w:b/>
                      <w:bCs/>
                      <w:color w:val="000000"/>
                      <w:sz w:val="16"/>
                      <w:szCs w:val="16"/>
                    </w:rPr>
                  </w:pPr>
                  <w:r w:rsidRPr="00BB2B9C">
                    <w:rPr>
                      <w:rFonts w:ascii="Aptos Narrow" w:eastAsia="Times New Roman" w:hAnsi="Aptos Narrow" w:cs="Times New Roman"/>
                      <w:b/>
                      <w:bCs/>
                      <w:color w:val="000000"/>
                      <w:sz w:val="16"/>
                      <w:szCs w:val="16"/>
                    </w:rPr>
                    <w:t>Preliminary Plan</w:t>
                  </w:r>
                </w:p>
              </w:tc>
              <w:tc>
                <w:tcPr>
                  <w:tcW w:w="1229" w:type="dxa"/>
                  <w:tcBorders>
                    <w:top w:val="nil"/>
                    <w:left w:val="nil"/>
                    <w:bottom w:val="nil"/>
                    <w:right w:val="single" w:sz="4" w:space="0" w:color="auto"/>
                  </w:tcBorders>
                  <w:shd w:val="clear" w:color="auto" w:fill="auto"/>
                  <w:noWrap/>
                  <w:hideMark/>
                </w:tcPr>
                <w:p w14:paraId="41E74566" w14:textId="77777777" w:rsidR="00F503E3" w:rsidRPr="00BB2B9C" w:rsidRDefault="00F503E3" w:rsidP="00F503E3">
                  <w:pPr>
                    <w:jc w:val="center"/>
                    <w:rPr>
                      <w:rFonts w:ascii="Aptos Narrow" w:eastAsia="Times New Roman" w:hAnsi="Aptos Narrow" w:cs="Times New Roman"/>
                      <w:b/>
                      <w:bCs/>
                      <w:color w:val="auto"/>
                      <w:sz w:val="16"/>
                      <w:szCs w:val="16"/>
                    </w:rPr>
                  </w:pPr>
                  <w:r w:rsidRPr="00BB2B9C">
                    <w:rPr>
                      <w:rFonts w:ascii="Aptos Narrow" w:eastAsia="Times New Roman" w:hAnsi="Aptos Narrow" w:cs="Times New Roman"/>
                      <w:b/>
                      <w:bCs/>
                      <w:color w:val="auto"/>
                      <w:sz w:val="16"/>
                      <w:szCs w:val="16"/>
                    </w:rPr>
                    <w:t>*Difference</w:t>
                  </w:r>
                </w:p>
              </w:tc>
            </w:tr>
            <w:tr w:rsidR="00F503E3" w:rsidRPr="00BB2B9C" w14:paraId="2E6A1C1C" w14:textId="77777777" w:rsidTr="00E13483">
              <w:trPr>
                <w:trHeight w:val="20"/>
              </w:trPr>
              <w:tc>
                <w:tcPr>
                  <w:tcW w:w="2713" w:type="dxa"/>
                  <w:tcBorders>
                    <w:top w:val="nil"/>
                    <w:left w:val="single" w:sz="4" w:space="0" w:color="auto"/>
                    <w:bottom w:val="nil"/>
                    <w:right w:val="nil"/>
                  </w:tcBorders>
                  <w:shd w:val="clear" w:color="auto" w:fill="auto"/>
                  <w:noWrap/>
                  <w:hideMark/>
                </w:tcPr>
                <w:p w14:paraId="179AF9A5" w14:textId="77777777" w:rsidR="00F503E3" w:rsidRPr="00BB2B9C" w:rsidRDefault="00F503E3" w:rsidP="00F503E3">
                  <w:pPr>
                    <w:rPr>
                      <w:rFonts w:ascii="Calibri" w:eastAsia="Times New Roman" w:hAnsi="Calibri" w:cs="Times New Roman"/>
                      <w:i/>
                      <w:iCs/>
                      <w:color w:val="000000"/>
                      <w:sz w:val="16"/>
                      <w:szCs w:val="16"/>
                    </w:rPr>
                  </w:pPr>
                  <w:r w:rsidRPr="00BB2B9C">
                    <w:rPr>
                      <w:rFonts w:ascii="Calibri" w:eastAsia="Times New Roman" w:hAnsi="Calibri" w:cs="Times New Roman"/>
                      <w:i/>
                      <w:iCs/>
                      <w:color w:val="000000"/>
                      <w:sz w:val="16"/>
                      <w:szCs w:val="16"/>
                    </w:rPr>
                    <w:t> </w:t>
                  </w:r>
                </w:p>
              </w:tc>
              <w:tc>
                <w:tcPr>
                  <w:tcW w:w="915" w:type="dxa"/>
                  <w:tcBorders>
                    <w:top w:val="nil"/>
                    <w:left w:val="nil"/>
                    <w:bottom w:val="nil"/>
                    <w:right w:val="nil"/>
                  </w:tcBorders>
                  <w:shd w:val="clear" w:color="auto" w:fill="auto"/>
                  <w:hideMark/>
                </w:tcPr>
                <w:p w14:paraId="2F67E604" w14:textId="77777777" w:rsidR="00F503E3" w:rsidRPr="00BB2B9C" w:rsidRDefault="00F503E3" w:rsidP="00F503E3">
                  <w:pPr>
                    <w:jc w:val="center"/>
                    <w:rPr>
                      <w:rFonts w:ascii="Aptos Narrow" w:eastAsia="Times New Roman" w:hAnsi="Aptos Narrow" w:cs="Times New Roman"/>
                      <w:b/>
                      <w:bCs/>
                      <w:color w:val="000000"/>
                      <w:sz w:val="16"/>
                      <w:szCs w:val="16"/>
                    </w:rPr>
                  </w:pPr>
                  <w:r w:rsidRPr="00BB2B9C">
                    <w:rPr>
                      <w:rFonts w:ascii="Aptos Narrow" w:eastAsia="Times New Roman" w:hAnsi="Aptos Narrow" w:cs="Times New Roman"/>
                      <w:b/>
                      <w:bCs/>
                      <w:color w:val="000000"/>
                      <w:sz w:val="16"/>
                      <w:szCs w:val="16"/>
                    </w:rPr>
                    <w:t>Actual</w:t>
                  </w:r>
                </w:p>
              </w:tc>
              <w:tc>
                <w:tcPr>
                  <w:tcW w:w="915" w:type="dxa"/>
                  <w:tcBorders>
                    <w:top w:val="nil"/>
                    <w:left w:val="nil"/>
                    <w:bottom w:val="nil"/>
                    <w:right w:val="nil"/>
                  </w:tcBorders>
                  <w:shd w:val="clear" w:color="auto" w:fill="auto"/>
                  <w:hideMark/>
                </w:tcPr>
                <w:p w14:paraId="3FEFEE56" w14:textId="77777777" w:rsidR="00F503E3" w:rsidRPr="00BB2B9C" w:rsidRDefault="00F503E3" w:rsidP="00F503E3">
                  <w:pPr>
                    <w:jc w:val="center"/>
                    <w:rPr>
                      <w:rFonts w:ascii="Aptos Narrow" w:eastAsia="Times New Roman" w:hAnsi="Aptos Narrow" w:cs="Times New Roman"/>
                      <w:b/>
                      <w:bCs/>
                      <w:color w:val="000000"/>
                      <w:sz w:val="16"/>
                      <w:szCs w:val="16"/>
                    </w:rPr>
                  </w:pPr>
                  <w:r w:rsidRPr="00BB2B9C">
                    <w:rPr>
                      <w:rFonts w:ascii="Aptos Narrow" w:eastAsia="Times New Roman" w:hAnsi="Aptos Narrow" w:cs="Times New Roman"/>
                      <w:b/>
                      <w:bCs/>
                      <w:color w:val="000000"/>
                      <w:sz w:val="16"/>
                      <w:szCs w:val="16"/>
                    </w:rPr>
                    <w:t>Actual</w:t>
                  </w:r>
                </w:p>
              </w:tc>
              <w:tc>
                <w:tcPr>
                  <w:tcW w:w="978" w:type="dxa"/>
                  <w:tcBorders>
                    <w:top w:val="nil"/>
                    <w:left w:val="nil"/>
                    <w:bottom w:val="nil"/>
                    <w:right w:val="nil"/>
                  </w:tcBorders>
                  <w:shd w:val="clear" w:color="auto" w:fill="auto"/>
                  <w:hideMark/>
                </w:tcPr>
                <w:p w14:paraId="72972CA2" w14:textId="77777777" w:rsidR="00F503E3" w:rsidRPr="00BB2B9C" w:rsidRDefault="00F503E3" w:rsidP="00F503E3">
                  <w:pPr>
                    <w:jc w:val="center"/>
                    <w:rPr>
                      <w:rFonts w:ascii="Aptos Narrow" w:eastAsia="Times New Roman" w:hAnsi="Aptos Narrow" w:cs="Times New Roman"/>
                      <w:b/>
                      <w:bCs/>
                      <w:color w:val="000000"/>
                      <w:sz w:val="16"/>
                      <w:szCs w:val="16"/>
                    </w:rPr>
                  </w:pPr>
                  <w:r w:rsidRPr="00BB2B9C">
                    <w:rPr>
                      <w:rFonts w:ascii="Aptos Narrow" w:eastAsia="Times New Roman" w:hAnsi="Aptos Narrow" w:cs="Times New Roman"/>
                      <w:b/>
                      <w:bCs/>
                      <w:color w:val="000000"/>
                      <w:sz w:val="16"/>
                      <w:szCs w:val="16"/>
                    </w:rPr>
                    <w:t>Adopted</w:t>
                  </w:r>
                </w:p>
              </w:tc>
              <w:tc>
                <w:tcPr>
                  <w:tcW w:w="915" w:type="dxa"/>
                  <w:tcBorders>
                    <w:top w:val="nil"/>
                    <w:left w:val="nil"/>
                    <w:bottom w:val="nil"/>
                    <w:right w:val="nil"/>
                  </w:tcBorders>
                  <w:shd w:val="clear" w:color="auto" w:fill="auto"/>
                  <w:noWrap/>
                  <w:hideMark/>
                </w:tcPr>
                <w:p w14:paraId="2C98496D" w14:textId="77777777" w:rsidR="00F503E3" w:rsidRPr="00BB2B9C" w:rsidRDefault="00F503E3" w:rsidP="00F503E3">
                  <w:pPr>
                    <w:jc w:val="center"/>
                    <w:rPr>
                      <w:rFonts w:ascii="Aptos Narrow" w:eastAsia="Times New Roman" w:hAnsi="Aptos Narrow" w:cs="Times New Roman"/>
                      <w:b/>
                      <w:bCs/>
                      <w:color w:val="000000"/>
                      <w:sz w:val="16"/>
                      <w:szCs w:val="16"/>
                    </w:rPr>
                  </w:pPr>
                  <w:r w:rsidRPr="00BB2B9C">
                    <w:rPr>
                      <w:rFonts w:ascii="Aptos Narrow" w:eastAsia="Times New Roman" w:hAnsi="Aptos Narrow" w:cs="Times New Roman"/>
                      <w:b/>
                      <w:bCs/>
                      <w:color w:val="000000"/>
                      <w:sz w:val="16"/>
                      <w:szCs w:val="16"/>
                    </w:rPr>
                    <w:t>FY25</w:t>
                  </w:r>
                </w:p>
              </w:tc>
              <w:tc>
                <w:tcPr>
                  <w:tcW w:w="916" w:type="dxa"/>
                  <w:tcBorders>
                    <w:top w:val="nil"/>
                    <w:left w:val="nil"/>
                    <w:bottom w:val="nil"/>
                    <w:right w:val="nil"/>
                  </w:tcBorders>
                  <w:shd w:val="clear" w:color="auto" w:fill="auto"/>
                  <w:noWrap/>
                  <w:hideMark/>
                </w:tcPr>
                <w:p w14:paraId="694596C3" w14:textId="77777777" w:rsidR="00F503E3" w:rsidRPr="00BB2B9C" w:rsidRDefault="00F503E3" w:rsidP="00F503E3">
                  <w:pPr>
                    <w:jc w:val="center"/>
                    <w:rPr>
                      <w:rFonts w:ascii="Aptos Narrow" w:eastAsia="Times New Roman" w:hAnsi="Aptos Narrow" w:cs="Times New Roman"/>
                      <w:b/>
                      <w:bCs/>
                      <w:color w:val="000000"/>
                      <w:sz w:val="16"/>
                      <w:szCs w:val="16"/>
                    </w:rPr>
                  </w:pPr>
                  <w:r w:rsidRPr="00BB2B9C">
                    <w:rPr>
                      <w:rFonts w:ascii="Aptos Narrow" w:eastAsia="Times New Roman" w:hAnsi="Aptos Narrow" w:cs="Times New Roman"/>
                      <w:b/>
                      <w:bCs/>
                      <w:color w:val="000000"/>
                      <w:sz w:val="16"/>
                      <w:szCs w:val="16"/>
                    </w:rPr>
                    <w:t>FY26</w:t>
                  </w:r>
                </w:p>
              </w:tc>
              <w:tc>
                <w:tcPr>
                  <w:tcW w:w="1229" w:type="dxa"/>
                  <w:tcBorders>
                    <w:top w:val="nil"/>
                    <w:left w:val="nil"/>
                    <w:bottom w:val="nil"/>
                    <w:right w:val="single" w:sz="4" w:space="0" w:color="auto"/>
                  </w:tcBorders>
                  <w:shd w:val="clear" w:color="auto" w:fill="auto"/>
                  <w:noWrap/>
                  <w:hideMark/>
                </w:tcPr>
                <w:p w14:paraId="2DB5B193" w14:textId="77777777" w:rsidR="00F503E3" w:rsidRPr="00BB2B9C" w:rsidRDefault="00F503E3" w:rsidP="00F503E3">
                  <w:pPr>
                    <w:jc w:val="center"/>
                    <w:rPr>
                      <w:rFonts w:ascii="Aptos Narrow" w:eastAsia="Times New Roman" w:hAnsi="Aptos Narrow" w:cs="Times New Roman"/>
                      <w:b/>
                      <w:bCs/>
                      <w:color w:val="auto"/>
                      <w:sz w:val="16"/>
                      <w:szCs w:val="16"/>
                    </w:rPr>
                  </w:pPr>
                  <w:r w:rsidRPr="00BB2B9C">
                    <w:rPr>
                      <w:rFonts w:ascii="Aptos Narrow" w:eastAsia="Times New Roman" w:hAnsi="Aptos Narrow" w:cs="Times New Roman"/>
                      <w:b/>
                      <w:bCs/>
                      <w:color w:val="auto"/>
                      <w:sz w:val="16"/>
                      <w:szCs w:val="16"/>
                    </w:rPr>
                    <w:t>FY26-FY25</w:t>
                  </w:r>
                </w:p>
              </w:tc>
            </w:tr>
            <w:tr w:rsidR="00F503E3" w:rsidRPr="00BB2B9C" w14:paraId="4392EE58" w14:textId="77777777" w:rsidTr="00E13483">
              <w:trPr>
                <w:trHeight w:val="20"/>
              </w:trPr>
              <w:tc>
                <w:tcPr>
                  <w:tcW w:w="2713" w:type="dxa"/>
                  <w:tcBorders>
                    <w:top w:val="single" w:sz="4" w:space="0" w:color="auto"/>
                    <w:left w:val="single" w:sz="4" w:space="0" w:color="auto"/>
                    <w:bottom w:val="nil"/>
                    <w:right w:val="nil"/>
                  </w:tcBorders>
                  <w:shd w:val="clear" w:color="auto" w:fill="auto"/>
                  <w:noWrap/>
                  <w:hideMark/>
                </w:tcPr>
                <w:p w14:paraId="37C5317E" w14:textId="77777777" w:rsidR="00F503E3" w:rsidRPr="00BB2B9C" w:rsidRDefault="00F503E3" w:rsidP="00F503E3">
                  <w:pP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Spending</w:t>
                  </w:r>
                </w:p>
              </w:tc>
              <w:tc>
                <w:tcPr>
                  <w:tcW w:w="915" w:type="dxa"/>
                  <w:tcBorders>
                    <w:top w:val="single" w:sz="4" w:space="0" w:color="auto"/>
                    <w:left w:val="nil"/>
                    <w:bottom w:val="nil"/>
                    <w:right w:val="nil"/>
                  </w:tcBorders>
                  <w:shd w:val="clear" w:color="auto" w:fill="auto"/>
                  <w:noWrap/>
                  <w:vAlign w:val="bottom"/>
                  <w:hideMark/>
                </w:tcPr>
                <w:p w14:paraId="23088804" w14:textId="77777777" w:rsidR="00F503E3" w:rsidRPr="00BB2B9C" w:rsidRDefault="00F503E3" w:rsidP="00486123">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w:t>
                  </w:r>
                </w:p>
              </w:tc>
              <w:tc>
                <w:tcPr>
                  <w:tcW w:w="915" w:type="dxa"/>
                  <w:tcBorders>
                    <w:top w:val="single" w:sz="4" w:space="0" w:color="auto"/>
                    <w:left w:val="nil"/>
                    <w:bottom w:val="nil"/>
                    <w:right w:val="nil"/>
                  </w:tcBorders>
                  <w:shd w:val="clear" w:color="auto" w:fill="auto"/>
                  <w:noWrap/>
                  <w:vAlign w:val="bottom"/>
                  <w:hideMark/>
                </w:tcPr>
                <w:p w14:paraId="1956C1BF" w14:textId="77777777" w:rsidR="00F503E3" w:rsidRPr="00BB2B9C" w:rsidRDefault="00F503E3" w:rsidP="00486123">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w:t>
                  </w:r>
                </w:p>
              </w:tc>
              <w:tc>
                <w:tcPr>
                  <w:tcW w:w="978" w:type="dxa"/>
                  <w:tcBorders>
                    <w:top w:val="single" w:sz="4" w:space="0" w:color="auto"/>
                    <w:left w:val="nil"/>
                    <w:bottom w:val="nil"/>
                    <w:right w:val="nil"/>
                  </w:tcBorders>
                  <w:shd w:val="clear" w:color="auto" w:fill="auto"/>
                  <w:noWrap/>
                  <w:vAlign w:val="bottom"/>
                  <w:hideMark/>
                </w:tcPr>
                <w:p w14:paraId="30536A05" w14:textId="77777777" w:rsidR="00F503E3" w:rsidRPr="00BB2B9C" w:rsidRDefault="00F503E3" w:rsidP="00486123">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w:t>
                  </w:r>
                </w:p>
              </w:tc>
              <w:tc>
                <w:tcPr>
                  <w:tcW w:w="915" w:type="dxa"/>
                  <w:tcBorders>
                    <w:top w:val="single" w:sz="4" w:space="0" w:color="auto"/>
                    <w:left w:val="nil"/>
                    <w:bottom w:val="nil"/>
                    <w:right w:val="nil"/>
                  </w:tcBorders>
                  <w:shd w:val="clear" w:color="auto" w:fill="auto"/>
                  <w:noWrap/>
                  <w:vAlign w:val="bottom"/>
                  <w:hideMark/>
                </w:tcPr>
                <w:p w14:paraId="0B170D0C" w14:textId="77777777" w:rsidR="00F503E3" w:rsidRPr="00BB2B9C" w:rsidRDefault="00F503E3" w:rsidP="00486123">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w:t>
                  </w:r>
                </w:p>
              </w:tc>
              <w:tc>
                <w:tcPr>
                  <w:tcW w:w="916" w:type="dxa"/>
                  <w:tcBorders>
                    <w:top w:val="single" w:sz="4" w:space="0" w:color="auto"/>
                    <w:left w:val="nil"/>
                    <w:bottom w:val="nil"/>
                    <w:right w:val="nil"/>
                  </w:tcBorders>
                  <w:shd w:val="clear" w:color="auto" w:fill="auto"/>
                  <w:noWrap/>
                  <w:vAlign w:val="bottom"/>
                  <w:hideMark/>
                </w:tcPr>
                <w:p w14:paraId="0E5C46ED" w14:textId="77777777" w:rsidR="00F503E3" w:rsidRPr="00BB2B9C" w:rsidRDefault="00F503E3" w:rsidP="00486123">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w:t>
                  </w:r>
                </w:p>
              </w:tc>
              <w:tc>
                <w:tcPr>
                  <w:tcW w:w="1229" w:type="dxa"/>
                  <w:tcBorders>
                    <w:top w:val="single" w:sz="4" w:space="0" w:color="auto"/>
                    <w:left w:val="nil"/>
                    <w:bottom w:val="nil"/>
                    <w:right w:val="single" w:sz="4" w:space="0" w:color="auto"/>
                  </w:tcBorders>
                  <w:shd w:val="clear" w:color="auto" w:fill="auto"/>
                  <w:noWrap/>
                  <w:vAlign w:val="bottom"/>
                  <w:hideMark/>
                </w:tcPr>
                <w:p w14:paraId="0519A31B" w14:textId="77777777" w:rsidR="00F503E3" w:rsidRPr="00BB2B9C" w:rsidRDefault="00F503E3" w:rsidP="00486123">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w:t>
                  </w:r>
                </w:p>
              </w:tc>
            </w:tr>
            <w:tr w:rsidR="00F503E3" w:rsidRPr="00BB2B9C" w14:paraId="03DBC691" w14:textId="77777777" w:rsidTr="00E13483">
              <w:trPr>
                <w:trHeight w:val="20"/>
              </w:trPr>
              <w:tc>
                <w:tcPr>
                  <w:tcW w:w="2713" w:type="dxa"/>
                  <w:tcBorders>
                    <w:top w:val="nil"/>
                    <w:left w:val="single" w:sz="4" w:space="0" w:color="auto"/>
                    <w:bottom w:val="nil"/>
                    <w:right w:val="nil"/>
                  </w:tcBorders>
                  <w:shd w:val="clear" w:color="auto" w:fill="auto"/>
                  <w:noWrap/>
                  <w:hideMark/>
                </w:tcPr>
                <w:p w14:paraId="76CE6DE6" w14:textId="77777777" w:rsidR="00F503E3" w:rsidRPr="00BB2B9C" w:rsidRDefault="00F503E3" w:rsidP="00F503E3">
                  <w:pP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Personal Services</w:t>
                  </w:r>
                </w:p>
              </w:tc>
              <w:tc>
                <w:tcPr>
                  <w:tcW w:w="915" w:type="dxa"/>
                  <w:tcBorders>
                    <w:top w:val="nil"/>
                    <w:left w:val="nil"/>
                    <w:bottom w:val="nil"/>
                    <w:right w:val="nil"/>
                  </w:tcBorders>
                  <w:shd w:val="clear" w:color="auto" w:fill="auto"/>
                  <w:noWrap/>
                  <w:vAlign w:val="bottom"/>
                  <w:hideMark/>
                </w:tcPr>
                <w:p w14:paraId="685AF8C7" w14:textId="77777777" w:rsidR="00F503E3" w:rsidRPr="00BB2B9C" w:rsidRDefault="00F503E3" w:rsidP="00114931">
                  <w:pPr>
                    <w:jc w:val="right"/>
                    <w:rPr>
                      <w:rFonts w:ascii="Calibri" w:eastAsia="Times New Roman" w:hAnsi="Calibri" w:cs="Times New Roman"/>
                      <w:b/>
                      <w:bCs/>
                      <w:color w:val="000000"/>
                      <w:sz w:val="16"/>
                      <w:szCs w:val="16"/>
                    </w:rPr>
                  </w:pPr>
                </w:p>
              </w:tc>
              <w:tc>
                <w:tcPr>
                  <w:tcW w:w="915" w:type="dxa"/>
                  <w:tcBorders>
                    <w:top w:val="nil"/>
                    <w:left w:val="nil"/>
                    <w:bottom w:val="nil"/>
                    <w:right w:val="nil"/>
                  </w:tcBorders>
                  <w:shd w:val="clear" w:color="auto" w:fill="auto"/>
                  <w:noWrap/>
                  <w:vAlign w:val="bottom"/>
                  <w:hideMark/>
                </w:tcPr>
                <w:p w14:paraId="0506DD9D"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78" w:type="dxa"/>
                  <w:tcBorders>
                    <w:top w:val="nil"/>
                    <w:left w:val="nil"/>
                    <w:bottom w:val="nil"/>
                    <w:right w:val="nil"/>
                  </w:tcBorders>
                  <w:shd w:val="clear" w:color="auto" w:fill="auto"/>
                  <w:noWrap/>
                  <w:vAlign w:val="bottom"/>
                  <w:hideMark/>
                </w:tcPr>
                <w:p w14:paraId="7370720D"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15" w:type="dxa"/>
                  <w:tcBorders>
                    <w:top w:val="nil"/>
                    <w:left w:val="nil"/>
                    <w:bottom w:val="nil"/>
                    <w:right w:val="nil"/>
                  </w:tcBorders>
                  <w:shd w:val="clear" w:color="auto" w:fill="auto"/>
                  <w:noWrap/>
                  <w:vAlign w:val="bottom"/>
                  <w:hideMark/>
                </w:tcPr>
                <w:p w14:paraId="3BD44865"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16" w:type="dxa"/>
                  <w:tcBorders>
                    <w:top w:val="nil"/>
                    <w:left w:val="nil"/>
                    <w:bottom w:val="nil"/>
                    <w:right w:val="nil"/>
                  </w:tcBorders>
                  <w:shd w:val="clear" w:color="auto" w:fill="auto"/>
                  <w:noWrap/>
                  <w:vAlign w:val="bottom"/>
                  <w:hideMark/>
                </w:tcPr>
                <w:p w14:paraId="59EA2547"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1229" w:type="dxa"/>
                  <w:tcBorders>
                    <w:top w:val="nil"/>
                    <w:left w:val="nil"/>
                    <w:bottom w:val="nil"/>
                    <w:right w:val="single" w:sz="4" w:space="0" w:color="auto"/>
                  </w:tcBorders>
                  <w:shd w:val="clear" w:color="auto" w:fill="auto"/>
                  <w:noWrap/>
                  <w:vAlign w:val="bottom"/>
                  <w:hideMark/>
                </w:tcPr>
                <w:p w14:paraId="06A505CA"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w:t>
                  </w:r>
                </w:p>
              </w:tc>
            </w:tr>
            <w:tr w:rsidR="00F503E3" w:rsidRPr="00BB2B9C" w14:paraId="6F1DB88C" w14:textId="77777777" w:rsidTr="00E13483">
              <w:trPr>
                <w:trHeight w:val="20"/>
              </w:trPr>
              <w:tc>
                <w:tcPr>
                  <w:tcW w:w="2713" w:type="dxa"/>
                  <w:tcBorders>
                    <w:top w:val="nil"/>
                    <w:left w:val="single" w:sz="4" w:space="0" w:color="auto"/>
                    <w:bottom w:val="nil"/>
                    <w:right w:val="nil"/>
                  </w:tcBorders>
                  <w:shd w:val="clear" w:color="auto" w:fill="auto"/>
                  <w:noWrap/>
                  <w:hideMark/>
                </w:tcPr>
                <w:p w14:paraId="215D5449"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Full-Time Salaried - Civilian</w:t>
                  </w:r>
                </w:p>
              </w:tc>
              <w:tc>
                <w:tcPr>
                  <w:tcW w:w="915" w:type="dxa"/>
                  <w:tcBorders>
                    <w:top w:val="nil"/>
                    <w:left w:val="nil"/>
                    <w:bottom w:val="nil"/>
                    <w:right w:val="nil"/>
                  </w:tcBorders>
                  <w:shd w:val="clear" w:color="auto" w:fill="auto"/>
                  <w:noWrap/>
                  <w:vAlign w:val="bottom"/>
                  <w:hideMark/>
                </w:tcPr>
                <w:p w14:paraId="1477436C"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$21,848 </w:t>
                  </w:r>
                </w:p>
              </w:tc>
              <w:tc>
                <w:tcPr>
                  <w:tcW w:w="915" w:type="dxa"/>
                  <w:tcBorders>
                    <w:top w:val="nil"/>
                    <w:left w:val="nil"/>
                    <w:bottom w:val="nil"/>
                    <w:right w:val="nil"/>
                  </w:tcBorders>
                  <w:shd w:val="clear" w:color="auto" w:fill="auto"/>
                  <w:noWrap/>
                  <w:vAlign w:val="bottom"/>
                  <w:hideMark/>
                </w:tcPr>
                <w:p w14:paraId="3E6243FA"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$27,850 </w:t>
                  </w:r>
                </w:p>
              </w:tc>
              <w:tc>
                <w:tcPr>
                  <w:tcW w:w="978" w:type="dxa"/>
                  <w:tcBorders>
                    <w:top w:val="nil"/>
                    <w:left w:val="nil"/>
                    <w:bottom w:val="nil"/>
                    <w:right w:val="nil"/>
                  </w:tcBorders>
                  <w:shd w:val="clear" w:color="auto" w:fill="auto"/>
                  <w:noWrap/>
                  <w:vAlign w:val="bottom"/>
                  <w:hideMark/>
                </w:tcPr>
                <w:p w14:paraId="5AD69B12"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$24,844 </w:t>
                  </w:r>
                </w:p>
              </w:tc>
              <w:tc>
                <w:tcPr>
                  <w:tcW w:w="915" w:type="dxa"/>
                  <w:tcBorders>
                    <w:top w:val="nil"/>
                    <w:left w:val="nil"/>
                    <w:bottom w:val="nil"/>
                    <w:right w:val="nil"/>
                  </w:tcBorders>
                  <w:shd w:val="clear" w:color="auto" w:fill="auto"/>
                  <w:noWrap/>
                  <w:vAlign w:val="bottom"/>
                  <w:hideMark/>
                </w:tcPr>
                <w:p w14:paraId="7607E5CA"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$25,441 </w:t>
                  </w:r>
                </w:p>
              </w:tc>
              <w:tc>
                <w:tcPr>
                  <w:tcW w:w="916" w:type="dxa"/>
                  <w:tcBorders>
                    <w:top w:val="nil"/>
                    <w:left w:val="nil"/>
                    <w:bottom w:val="nil"/>
                    <w:right w:val="nil"/>
                  </w:tcBorders>
                  <w:shd w:val="clear" w:color="auto" w:fill="auto"/>
                  <w:noWrap/>
                  <w:vAlign w:val="bottom"/>
                  <w:hideMark/>
                </w:tcPr>
                <w:p w14:paraId="280777F0"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$27,554 </w:t>
                  </w:r>
                </w:p>
              </w:tc>
              <w:tc>
                <w:tcPr>
                  <w:tcW w:w="1229" w:type="dxa"/>
                  <w:tcBorders>
                    <w:top w:val="nil"/>
                    <w:left w:val="nil"/>
                    <w:bottom w:val="nil"/>
                    <w:right w:val="single" w:sz="4" w:space="0" w:color="auto"/>
                  </w:tcBorders>
                  <w:shd w:val="clear" w:color="auto" w:fill="auto"/>
                  <w:noWrap/>
                  <w:vAlign w:val="bottom"/>
                  <w:hideMark/>
                </w:tcPr>
                <w:p w14:paraId="4190E7E9"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xml:space="preserve">$2,710 </w:t>
                  </w:r>
                </w:p>
              </w:tc>
            </w:tr>
            <w:tr w:rsidR="00F503E3" w:rsidRPr="00BB2B9C" w14:paraId="6E21CDD6" w14:textId="77777777" w:rsidTr="00E13483">
              <w:trPr>
                <w:trHeight w:val="20"/>
              </w:trPr>
              <w:tc>
                <w:tcPr>
                  <w:tcW w:w="2713" w:type="dxa"/>
                  <w:tcBorders>
                    <w:top w:val="nil"/>
                    <w:left w:val="single" w:sz="4" w:space="0" w:color="auto"/>
                    <w:bottom w:val="nil"/>
                    <w:right w:val="nil"/>
                  </w:tcBorders>
                  <w:shd w:val="clear" w:color="auto" w:fill="auto"/>
                  <w:noWrap/>
                  <w:hideMark/>
                </w:tcPr>
                <w:p w14:paraId="623DCA12"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Unsalaried &amp; Other Salaried</w:t>
                  </w:r>
                </w:p>
              </w:tc>
              <w:tc>
                <w:tcPr>
                  <w:tcW w:w="915" w:type="dxa"/>
                  <w:tcBorders>
                    <w:top w:val="nil"/>
                    <w:left w:val="nil"/>
                    <w:bottom w:val="nil"/>
                    <w:right w:val="nil"/>
                  </w:tcBorders>
                  <w:shd w:val="clear" w:color="auto" w:fill="auto"/>
                  <w:noWrap/>
                  <w:vAlign w:val="bottom"/>
                  <w:hideMark/>
                </w:tcPr>
                <w:p w14:paraId="777DEE13"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251 </w:t>
                  </w:r>
                </w:p>
              </w:tc>
              <w:tc>
                <w:tcPr>
                  <w:tcW w:w="915" w:type="dxa"/>
                  <w:tcBorders>
                    <w:top w:val="nil"/>
                    <w:left w:val="nil"/>
                    <w:bottom w:val="nil"/>
                    <w:right w:val="nil"/>
                  </w:tcBorders>
                  <w:shd w:val="clear" w:color="auto" w:fill="auto"/>
                  <w:noWrap/>
                  <w:vAlign w:val="bottom"/>
                  <w:hideMark/>
                </w:tcPr>
                <w:p w14:paraId="3523516E"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332 </w:t>
                  </w:r>
                </w:p>
              </w:tc>
              <w:tc>
                <w:tcPr>
                  <w:tcW w:w="978" w:type="dxa"/>
                  <w:tcBorders>
                    <w:top w:val="nil"/>
                    <w:left w:val="nil"/>
                    <w:bottom w:val="nil"/>
                    <w:right w:val="nil"/>
                  </w:tcBorders>
                  <w:shd w:val="clear" w:color="auto" w:fill="auto"/>
                  <w:noWrap/>
                  <w:vAlign w:val="bottom"/>
                  <w:hideMark/>
                </w:tcPr>
                <w:p w14:paraId="26F7AC9F"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276 </w:t>
                  </w:r>
                </w:p>
              </w:tc>
              <w:tc>
                <w:tcPr>
                  <w:tcW w:w="915" w:type="dxa"/>
                  <w:tcBorders>
                    <w:top w:val="nil"/>
                    <w:left w:val="nil"/>
                    <w:bottom w:val="nil"/>
                    <w:right w:val="nil"/>
                  </w:tcBorders>
                  <w:shd w:val="clear" w:color="auto" w:fill="auto"/>
                  <w:noWrap/>
                  <w:vAlign w:val="bottom"/>
                  <w:hideMark/>
                </w:tcPr>
                <w:p w14:paraId="06A62A6E"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276 </w:t>
                  </w:r>
                </w:p>
              </w:tc>
              <w:tc>
                <w:tcPr>
                  <w:tcW w:w="916" w:type="dxa"/>
                  <w:tcBorders>
                    <w:top w:val="nil"/>
                    <w:left w:val="nil"/>
                    <w:bottom w:val="nil"/>
                    <w:right w:val="nil"/>
                  </w:tcBorders>
                  <w:shd w:val="clear" w:color="auto" w:fill="auto"/>
                  <w:noWrap/>
                  <w:vAlign w:val="bottom"/>
                  <w:hideMark/>
                </w:tcPr>
                <w:p w14:paraId="2FB66932"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284 </w:t>
                  </w:r>
                </w:p>
              </w:tc>
              <w:tc>
                <w:tcPr>
                  <w:tcW w:w="1229" w:type="dxa"/>
                  <w:tcBorders>
                    <w:top w:val="nil"/>
                    <w:left w:val="nil"/>
                    <w:bottom w:val="nil"/>
                    <w:right w:val="single" w:sz="4" w:space="0" w:color="auto"/>
                  </w:tcBorders>
                  <w:shd w:val="clear" w:color="auto" w:fill="auto"/>
                  <w:noWrap/>
                  <w:vAlign w:val="bottom"/>
                  <w:hideMark/>
                </w:tcPr>
                <w:p w14:paraId="03EE7597"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xml:space="preserve">8 </w:t>
                  </w:r>
                </w:p>
              </w:tc>
            </w:tr>
            <w:tr w:rsidR="00F503E3" w:rsidRPr="00BB2B9C" w14:paraId="280AB3B0" w14:textId="77777777" w:rsidTr="00E13483">
              <w:trPr>
                <w:trHeight w:val="20"/>
              </w:trPr>
              <w:tc>
                <w:tcPr>
                  <w:tcW w:w="2713" w:type="dxa"/>
                  <w:tcBorders>
                    <w:top w:val="nil"/>
                    <w:left w:val="single" w:sz="4" w:space="0" w:color="auto"/>
                    <w:bottom w:val="nil"/>
                    <w:right w:val="nil"/>
                  </w:tcBorders>
                  <w:shd w:val="clear" w:color="auto" w:fill="auto"/>
                  <w:noWrap/>
                  <w:hideMark/>
                </w:tcPr>
                <w:p w14:paraId="21E27C7C"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Additional Gross Pay</w:t>
                  </w:r>
                </w:p>
              </w:tc>
              <w:tc>
                <w:tcPr>
                  <w:tcW w:w="915" w:type="dxa"/>
                  <w:tcBorders>
                    <w:top w:val="nil"/>
                    <w:left w:val="nil"/>
                    <w:bottom w:val="nil"/>
                    <w:right w:val="nil"/>
                  </w:tcBorders>
                  <w:shd w:val="clear" w:color="auto" w:fill="auto"/>
                  <w:noWrap/>
                  <w:vAlign w:val="bottom"/>
                  <w:hideMark/>
                </w:tcPr>
                <w:p w14:paraId="08CE70B3"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2,367 </w:t>
                  </w:r>
                </w:p>
              </w:tc>
              <w:tc>
                <w:tcPr>
                  <w:tcW w:w="915" w:type="dxa"/>
                  <w:tcBorders>
                    <w:top w:val="nil"/>
                    <w:left w:val="nil"/>
                    <w:bottom w:val="nil"/>
                    <w:right w:val="nil"/>
                  </w:tcBorders>
                  <w:shd w:val="clear" w:color="auto" w:fill="auto"/>
                  <w:noWrap/>
                  <w:vAlign w:val="bottom"/>
                  <w:hideMark/>
                </w:tcPr>
                <w:p w14:paraId="72C639B9"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1,697 </w:t>
                  </w:r>
                </w:p>
              </w:tc>
              <w:tc>
                <w:tcPr>
                  <w:tcW w:w="978" w:type="dxa"/>
                  <w:tcBorders>
                    <w:top w:val="nil"/>
                    <w:left w:val="nil"/>
                    <w:bottom w:val="nil"/>
                    <w:right w:val="nil"/>
                  </w:tcBorders>
                  <w:shd w:val="clear" w:color="auto" w:fill="auto"/>
                  <w:noWrap/>
                  <w:vAlign w:val="bottom"/>
                  <w:hideMark/>
                </w:tcPr>
                <w:p w14:paraId="39A15EFA"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2,190 </w:t>
                  </w:r>
                </w:p>
              </w:tc>
              <w:tc>
                <w:tcPr>
                  <w:tcW w:w="915" w:type="dxa"/>
                  <w:tcBorders>
                    <w:top w:val="nil"/>
                    <w:left w:val="nil"/>
                    <w:bottom w:val="nil"/>
                    <w:right w:val="nil"/>
                  </w:tcBorders>
                  <w:shd w:val="clear" w:color="auto" w:fill="auto"/>
                  <w:noWrap/>
                  <w:vAlign w:val="bottom"/>
                  <w:hideMark/>
                </w:tcPr>
                <w:p w14:paraId="7EC55E87"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2,209 </w:t>
                  </w:r>
                </w:p>
              </w:tc>
              <w:tc>
                <w:tcPr>
                  <w:tcW w:w="916" w:type="dxa"/>
                  <w:tcBorders>
                    <w:top w:val="nil"/>
                    <w:left w:val="nil"/>
                    <w:bottom w:val="nil"/>
                    <w:right w:val="nil"/>
                  </w:tcBorders>
                  <w:shd w:val="clear" w:color="auto" w:fill="auto"/>
                  <w:noWrap/>
                  <w:vAlign w:val="bottom"/>
                  <w:hideMark/>
                </w:tcPr>
                <w:p w14:paraId="74C86CB5"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2,191 </w:t>
                  </w:r>
                </w:p>
              </w:tc>
              <w:tc>
                <w:tcPr>
                  <w:tcW w:w="1229" w:type="dxa"/>
                  <w:tcBorders>
                    <w:top w:val="nil"/>
                    <w:left w:val="nil"/>
                    <w:bottom w:val="nil"/>
                    <w:right w:val="single" w:sz="4" w:space="0" w:color="auto"/>
                  </w:tcBorders>
                  <w:shd w:val="clear" w:color="auto" w:fill="auto"/>
                  <w:noWrap/>
                  <w:vAlign w:val="bottom"/>
                  <w:hideMark/>
                </w:tcPr>
                <w:p w14:paraId="47FF4BC6"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xml:space="preserve">1 </w:t>
                  </w:r>
                </w:p>
              </w:tc>
            </w:tr>
            <w:tr w:rsidR="00F503E3" w:rsidRPr="00BB2B9C" w14:paraId="02080EED" w14:textId="77777777" w:rsidTr="00E13483">
              <w:trPr>
                <w:trHeight w:val="20"/>
              </w:trPr>
              <w:tc>
                <w:tcPr>
                  <w:tcW w:w="2713" w:type="dxa"/>
                  <w:tcBorders>
                    <w:top w:val="nil"/>
                    <w:left w:val="single" w:sz="4" w:space="0" w:color="auto"/>
                    <w:bottom w:val="nil"/>
                    <w:right w:val="nil"/>
                  </w:tcBorders>
                  <w:shd w:val="clear" w:color="auto" w:fill="auto"/>
                  <w:noWrap/>
                  <w:hideMark/>
                </w:tcPr>
                <w:p w14:paraId="3D9C28BA"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Fringe Benefits</w:t>
                  </w:r>
                </w:p>
              </w:tc>
              <w:tc>
                <w:tcPr>
                  <w:tcW w:w="915" w:type="dxa"/>
                  <w:tcBorders>
                    <w:top w:val="nil"/>
                    <w:left w:val="nil"/>
                    <w:bottom w:val="nil"/>
                    <w:right w:val="nil"/>
                  </w:tcBorders>
                  <w:shd w:val="clear" w:color="auto" w:fill="auto"/>
                  <w:noWrap/>
                  <w:vAlign w:val="bottom"/>
                  <w:hideMark/>
                </w:tcPr>
                <w:p w14:paraId="2AD32D7B"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 </w:t>
                  </w:r>
                </w:p>
              </w:tc>
              <w:tc>
                <w:tcPr>
                  <w:tcW w:w="915" w:type="dxa"/>
                  <w:tcBorders>
                    <w:top w:val="nil"/>
                    <w:left w:val="nil"/>
                    <w:bottom w:val="nil"/>
                    <w:right w:val="nil"/>
                  </w:tcBorders>
                  <w:shd w:val="clear" w:color="auto" w:fill="auto"/>
                  <w:noWrap/>
                  <w:vAlign w:val="bottom"/>
                  <w:hideMark/>
                </w:tcPr>
                <w:p w14:paraId="02848D39"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 </w:t>
                  </w:r>
                </w:p>
              </w:tc>
              <w:tc>
                <w:tcPr>
                  <w:tcW w:w="978" w:type="dxa"/>
                  <w:tcBorders>
                    <w:top w:val="nil"/>
                    <w:left w:val="nil"/>
                    <w:bottom w:val="nil"/>
                    <w:right w:val="nil"/>
                  </w:tcBorders>
                  <w:shd w:val="clear" w:color="auto" w:fill="auto"/>
                  <w:noWrap/>
                  <w:vAlign w:val="bottom"/>
                  <w:hideMark/>
                </w:tcPr>
                <w:p w14:paraId="322A6666"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34 </w:t>
                  </w:r>
                </w:p>
              </w:tc>
              <w:tc>
                <w:tcPr>
                  <w:tcW w:w="915" w:type="dxa"/>
                  <w:tcBorders>
                    <w:top w:val="nil"/>
                    <w:left w:val="nil"/>
                    <w:bottom w:val="nil"/>
                    <w:right w:val="nil"/>
                  </w:tcBorders>
                  <w:shd w:val="clear" w:color="auto" w:fill="auto"/>
                  <w:noWrap/>
                  <w:vAlign w:val="bottom"/>
                  <w:hideMark/>
                </w:tcPr>
                <w:p w14:paraId="1FA734B8"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34 </w:t>
                  </w:r>
                </w:p>
              </w:tc>
              <w:tc>
                <w:tcPr>
                  <w:tcW w:w="916" w:type="dxa"/>
                  <w:tcBorders>
                    <w:top w:val="nil"/>
                    <w:left w:val="nil"/>
                    <w:bottom w:val="nil"/>
                    <w:right w:val="nil"/>
                  </w:tcBorders>
                  <w:shd w:val="clear" w:color="auto" w:fill="auto"/>
                  <w:noWrap/>
                  <w:vAlign w:val="bottom"/>
                  <w:hideMark/>
                </w:tcPr>
                <w:p w14:paraId="6C9E4345"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34 </w:t>
                  </w:r>
                </w:p>
              </w:tc>
              <w:tc>
                <w:tcPr>
                  <w:tcW w:w="1229" w:type="dxa"/>
                  <w:tcBorders>
                    <w:top w:val="nil"/>
                    <w:left w:val="nil"/>
                    <w:bottom w:val="nil"/>
                    <w:right w:val="single" w:sz="4" w:space="0" w:color="auto"/>
                  </w:tcBorders>
                  <w:shd w:val="clear" w:color="auto" w:fill="auto"/>
                  <w:noWrap/>
                  <w:vAlign w:val="bottom"/>
                  <w:hideMark/>
                </w:tcPr>
                <w:p w14:paraId="0E879266"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xml:space="preserve">0 </w:t>
                  </w:r>
                </w:p>
              </w:tc>
            </w:tr>
            <w:tr w:rsidR="00F503E3" w:rsidRPr="00BB2B9C" w14:paraId="2C98C01F" w14:textId="77777777" w:rsidTr="00E13483">
              <w:trPr>
                <w:trHeight w:val="20"/>
              </w:trPr>
              <w:tc>
                <w:tcPr>
                  <w:tcW w:w="2713" w:type="dxa"/>
                  <w:tcBorders>
                    <w:top w:val="nil"/>
                    <w:left w:val="single" w:sz="4" w:space="0" w:color="auto"/>
                    <w:bottom w:val="nil"/>
                    <w:right w:val="nil"/>
                  </w:tcBorders>
                  <w:shd w:val="clear" w:color="auto" w:fill="auto"/>
                  <w:noWrap/>
                  <w:hideMark/>
                </w:tcPr>
                <w:p w14:paraId="0A315299" w14:textId="77777777" w:rsidR="00F503E3" w:rsidRPr="00BB2B9C" w:rsidRDefault="00F503E3" w:rsidP="00F503E3">
                  <w:pPr>
                    <w:jc w:val="cente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Subtotal</w:t>
                  </w:r>
                </w:p>
              </w:tc>
              <w:tc>
                <w:tcPr>
                  <w:tcW w:w="915" w:type="dxa"/>
                  <w:tcBorders>
                    <w:top w:val="nil"/>
                    <w:left w:val="nil"/>
                    <w:bottom w:val="single" w:sz="4" w:space="0" w:color="auto"/>
                    <w:right w:val="nil"/>
                  </w:tcBorders>
                  <w:shd w:val="clear" w:color="auto" w:fill="auto"/>
                  <w:noWrap/>
                  <w:vAlign w:val="bottom"/>
                  <w:hideMark/>
                </w:tcPr>
                <w:p w14:paraId="213A696A"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$24,466 </w:t>
                  </w:r>
                </w:p>
              </w:tc>
              <w:tc>
                <w:tcPr>
                  <w:tcW w:w="915" w:type="dxa"/>
                  <w:tcBorders>
                    <w:top w:val="nil"/>
                    <w:left w:val="nil"/>
                    <w:bottom w:val="single" w:sz="4" w:space="0" w:color="auto"/>
                    <w:right w:val="nil"/>
                  </w:tcBorders>
                  <w:shd w:val="clear" w:color="auto" w:fill="auto"/>
                  <w:noWrap/>
                  <w:vAlign w:val="bottom"/>
                  <w:hideMark/>
                </w:tcPr>
                <w:p w14:paraId="58EAC9F5"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$29,880 </w:t>
                  </w:r>
                </w:p>
              </w:tc>
              <w:tc>
                <w:tcPr>
                  <w:tcW w:w="978" w:type="dxa"/>
                  <w:tcBorders>
                    <w:top w:val="nil"/>
                    <w:left w:val="nil"/>
                    <w:bottom w:val="single" w:sz="4" w:space="0" w:color="auto"/>
                    <w:right w:val="nil"/>
                  </w:tcBorders>
                  <w:shd w:val="clear" w:color="auto" w:fill="auto"/>
                  <w:noWrap/>
                  <w:vAlign w:val="bottom"/>
                  <w:hideMark/>
                </w:tcPr>
                <w:p w14:paraId="4252B161"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$27,344 </w:t>
                  </w:r>
                </w:p>
              </w:tc>
              <w:tc>
                <w:tcPr>
                  <w:tcW w:w="915" w:type="dxa"/>
                  <w:tcBorders>
                    <w:top w:val="nil"/>
                    <w:left w:val="nil"/>
                    <w:bottom w:val="single" w:sz="4" w:space="0" w:color="auto"/>
                    <w:right w:val="nil"/>
                  </w:tcBorders>
                  <w:shd w:val="clear" w:color="auto" w:fill="auto"/>
                  <w:noWrap/>
                  <w:vAlign w:val="bottom"/>
                  <w:hideMark/>
                </w:tcPr>
                <w:p w14:paraId="796BB1A6"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$27,960 </w:t>
                  </w:r>
                </w:p>
              </w:tc>
              <w:tc>
                <w:tcPr>
                  <w:tcW w:w="916" w:type="dxa"/>
                  <w:tcBorders>
                    <w:top w:val="nil"/>
                    <w:left w:val="nil"/>
                    <w:bottom w:val="single" w:sz="4" w:space="0" w:color="auto"/>
                    <w:right w:val="nil"/>
                  </w:tcBorders>
                  <w:shd w:val="clear" w:color="auto" w:fill="auto"/>
                  <w:noWrap/>
                  <w:vAlign w:val="bottom"/>
                  <w:hideMark/>
                </w:tcPr>
                <w:p w14:paraId="338B1E39"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$30,063 </w:t>
                  </w:r>
                </w:p>
              </w:tc>
              <w:tc>
                <w:tcPr>
                  <w:tcW w:w="1229" w:type="dxa"/>
                  <w:tcBorders>
                    <w:top w:val="nil"/>
                    <w:left w:val="nil"/>
                    <w:bottom w:val="single" w:sz="4" w:space="0" w:color="auto"/>
                    <w:right w:val="single" w:sz="4" w:space="0" w:color="auto"/>
                  </w:tcBorders>
                  <w:shd w:val="clear" w:color="auto" w:fill="auto"/>
                  <w:noWrap/>
                  <w:vAlign w:val="bottom"/>
                  <w:hideMark/>
                </w:tcPr>
                <w:p w14:paraId="7B13405A"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$2,719 </w:t>
                  </w:r>
                </w:p>
              </w:tc>
            </w:tr>
            <w:tr w:rsidR="00F503E3" w:rsidRPr="00BB2B9C" w14:paraId="2490BA72" w14:textId="77777777" w:rsidTr="00E13483">
              <w:trPr>
                <w:trHeight w:val="20"/>
              </w:trPr>
              <w:tc>
                <w:tcPr>
                  <w:tcW w:w="2713" w:type="dxa"/>
                  <w:tcBorders>
                    <w:top w:val="nil"/>
                    <w:left w:val="single" w:sz="4" w:space="0" w:color="auto"/>
                    <w:bottom w:val="nil"/>
                    <w:right w:val="nil"/>
                  </w:tcBorders>
                  <w:shd w:val="clear" w:color="auto" w:fill="auto"/>
                  <w:noWrap/>
                  <w:hideMark/>
                </w:tcPr>
                <w:p w14:paraId="7B0F2FD0" w14:textId="77777777" w:rsidR="00F503E3" w:rsidRPr="00BB2B9C" w:rsidRDefault="00F503E3" w:rsidP="00F503E3">
                  <w:pP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Other Than Personal Services</w:t>
                  </w:r>
                </w:p>
              </w:tc>
              <w:tc>
                <w:tcPr>
                  <w:tcW w:w="915" w:type="dxa"/>
                  <w:tcBorders>
                    <w:top w:val="nil"/>
                    <w:left w:val="nil"/>
                    <w:bottom w:val="nil"/>
                    <w:right w:val="nil"/>
                  </w:tcBorders>
                  <w:shd w:val="clear" w:color="auto" w:fill="auto"/>
                  <w:noWrap/>
                  <w:vAlign w:val="bottom"/>
                  <w:hideMark/>
                </w:tcPr>
                <w:p w14:paraId="10AA3481" w14:textId="77777777" w:rsidR="00F503E3" w:rsidRPr="00BB2B9C" w:rsidRDefault="00F503E3" w:rsidP="00114931">
                  <w:pPr>
                    <w:jc w:val="right"/>
                    <w:rPr>
                      <w:rFonts w:ascii="Calibri" w:eastAsia="Times New Roman" w:hAnsi="Calibri" w:cs="Times New Roman"/>
                      <w:b/>
                      <w:bCs/>
                      <w:color w:val="000000"/>
                      <w:sz w:val="16"/>
                      <w:szCs w:val="16"/>
                    </w:rPr>
                  </w:pPr>
                </w:p>
              </w:tc>
              <w:tc>
                <w:tcPr>
                  <w:tcW w:w="915" w:type="dxa"/>
                  <w:tcBorders>
                    <w:top w:val="nil"/>
                    <w:left w:val="nil"/>
                    <w:bottom w:val="nil"/>
                    <w:right w:val="nil"/>
                  </w:tcBorders>
                  <w:shd w:val="clear" w:color="auto" w:fill="auto"/>
                  <w:noWrap/>
                  <w:vAlign w:val="bottom"/>
                  <w:hideMark/>
                </w:tcPr>
                <w:p w14:paraId="6CACE8BD"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78" w:type="dxa"/>
                  <w:tcBorders>
                    <w:top w:val="nil"/>
                    <w:left w:val="nil"/>
                    <w:bottom w:val="nil"/>
                    <w:right w:val="nil"/>
                  </w:tcBorders>
                  <w:shd w:val="clear" w:color="auto" w:fill="auto"/>
                  <w:noWrap/>
                  <w:vAlign w:val="bottom"/>
                  <w:hideMark/>
                </w:tcPr>
                <w:p w14:paraId="40699D7C"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15" w:type="dxa"/>
                  <w:tcBorders>
                    <w:top w:val="nil"/>
                    <w:left w:val="nil"/>
                    <w:bottom w:val="nil"/>
                    <w:right w:val="nil"/>
                  </w:tcBorders>
                  <w:shd w:val="clear" w:color="auto" w:fill="auto"/>
                  <w:noWrap/>
                  <w:vAlign w:val="bottom"/>
                  <w:hideMark/>
                </w:tcPr>
                <w:p w14:paraId="2ECB7D95"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16" w:type="dxa"/>
                  <w:tcBorders>
                    <w:top w:val="nil"/>
                    <w:left w:val="nil"/>
                    <w:bottom w:val="nil"/>
                    <w:right w:val="nil"/>
                  </w:tcBorders>
                  <w:shd w:val="clear" w:color="auto" w:fill="auto"/>
                  <w:noWrap/>
                  <w:vAlign w:val="bottom"/>
                  <w:hideMark/>
                </w:tcPr>
                <w:p w14:paraId="4F9D874F"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1229" w:type="dxa"/>
                  <w:tcBorders>
                    <w:top w:val="nil"/>
                    <w:left w:val="nil"/>
                    <w:bottom w:val="nil"/>
                    <w:right w:val="single" w:sz="4" w:space="0" w:color="auto"/>
                  </w:tcBorders>
                  <w:shd w:val="clear" w:color="auto" w:fill="auto"/>
                  <w:noWrap/>
                  <w:vAlign w:val="bottom"/>
                  <w:hideMark/>
                </w:tcPr>
                <w:p w14:paraId="695CB4CB" w14:textId="77777777" w:rsidR="00F503E3" w:rsidRPr="00BB2B9C" w:rsidRDefault="00F503E3" w:rsidP="00114931">
                  <w:pPr>
                    <w:jc w:val="right"/>
                    <w:rPr>
                      <w:rFonts w:ascii="Calibri" w:eastAsia="Times New Roman" w:hAnsi="Calibri" w:cs="Times New Roman"/>
                      <w:b/>
                      <w:bCs/>
                      <w:color w:val="auto"/>
                      <w:sz w:val="16"/>
                      <w:szCs w:val="16"/>
                    </w:rPr>
                  </w:pPr>
                  <w:r w:rsidRPr="00BB2B9C">
                    <w:rPr>
                      <w:rFonts w:ascii="Calibri" w:eastAsia="Times New Roman" w:hAnsi="Calibri" w:cs="Times New Roman"/>
                      <w:b/>
                      <w:bCs/>
                      <w:color w:val="auto"/>
                      <w:sz w:val="16"/>
                      <w:szCs w:val="16"/>
                    </w:rPr>
                    <w:t> </w:t>
                  </w:r>
                </w:p>
              </w:tc>
            </w:tr>
            <w:tr w:rsidR="00F503E3" w:rsidRPr="00BB2B9C" w14:paraId="04EDB404" w14:textId="77777777" w:rsidTr="00E13483">
              <w:trPr>
                <w:trHeight w:val="20"/>
              </w:trPr>
              <w:tc>
                <w:tcPr>
                  <w:tcW w:w="2713" w:type="dxa"/>
                  <w:tcBorders>
                    <w:top w:val="nil"/>
                    <w:left w:val="single" w:sz="4" w:space="0" w:color="auto"/>
                    <w:bottom w:val="nil"/>
                    <w:right w:val="nil"/>
                  </w:tcBorders>
                  <w:shd w:val="clear" w:color="auto" w:fill="auto"/>
                  <w:noWrap/>
                  <w:hideMark/>
                </w:tcPr>
                <w:p w14:paraId="5F4D7410"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Contractual Services</w:t>
                  </w:r>
                </w:p>
              </w:tc>
              <w:tc>
                <w:tcPr>
                  <w:tcW w:w="915" w:type="dxa"/>
                  <w:tcBorders>
                    <w:top w:val="nil"/>
                    <w:left w:val="nil"/>
                    <w:bottom w:val="nil"/>
                    <w:right w:val="nil"/>
                  </w:tcBorders>
                  <w:shd w:val="clear" w:color="auto" w:fill="auto"/>
                  <w:noWrap/>
                  <w:vAlign w:val="bottom"/>
                  <w:hideMark/>
                </w:tcPr>
                <w:p w14:paraId="396A830C"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$30,640 </w:t>
                  </w:r>
                </w:p>
              </w:tc>
              <w:tc>
                <w:tcPr>
                  <w:tcW w:w="915" w:type="dxa"/>
                  <w:tcBorders>
                    <w:top w:val="nil"/>
                    <w:left w:val="nil"/>
                    <w:bottom w:val="nil"/>
                    <w:right w:val="nil"/>
                  </w:tcBorders>
                  <w:shd w:val="clear" w:color="auto" w:fill="auto"/>
                  <w:noWrap/>
                  <w:vAlign w:val="bottom"/>
                  <w:hideMark/>
                </w:tcPr>
                <w:p w14:paraId="46323927"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$38,581 </w:t>
                  </w:r>
                </w:p>
              </w:tc>
              <w:tc>
                <w:tcPr>
                  <w:tcW w:w="978" w:type="dxa"/>
                  <w:tcBorders>
                    <w:top w:val="nil"/>
                    <w:left w:val="nil"/>
                    <w:bottom w:val="nil"/>
                    <w:right w:val="nil"/>
                  </w:tcBorders>
                  <w:shd w:val="clear" w:color="auto" w:fill="auto"/>
                  <w:noWrap/>
                  <w:vAlign w:val="bottom"/>
                  <w:hideMark/>
                </w:tcPr>
                <w:p w14:paraId="0FC76630"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$31,728 </w:t>
                  </w:r>
                </w:p>
              </w:tc>
              <w:tc>
                <w:tcPr>
                  <w:tcW w:w="915" w:type="dxa"/>
                  <w:tcBorders>
                    <w:top w:val="nil"/>
                    <w:left w:val="nil"/>
                    <w:bottom w:val="nil"/>
                    <w:right w:val="nil"/>
                  </w:tcBorders>
                  <w:shd w:val="clear" w:color="auto" w:fill="auto"/>
                  <w:noWrap/>
                  <w:vAlign w:val="bottom"/>
                  <w:hideMark/>
                </w:tcPr>
                <w:p w14:paraId="6FA7EAD2"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$33,687 </w:t>
                  </w:r>
                </w:p>
              </w:tc>
              <w:tc>
                <w:tcPr>
                  <w:tcW w:w="916" w:type="dxa"/>
                  <w:tcBorders>
                    <w:top w:val="nil"/>
                    <w:left w:val="nil"/>
                    <w:bottom w:val="nil"/>
                    <w:right w:val="nil"/>
                  </w:tcBorders>
                  <w:shd w:val="clear" w:color="auto" w:fill="auto"/>
                  <w:noWrap/>
                  <w:vAlign w:val="bottom"/>
                  <w:hideMark/>
                </w:tcPr>
                <w:p w14:paraId="17E85AA6"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$29,666 </w:t>
                  </w:r>
                </w:p>
              </w:tc>
              <w:tc>
                <w:tcPr>
                  <w:tcW w:w="1229" w:type="dxa"/>
                  <w:tcBorders>
                    <w:top w:val="nil"/>
                    <w:left w:val="nil"/>
                    <w:bottom w:val="nil"/>
                    <w:right w:val="single" w:sz="4" w:space="0" w:color="auto"/>
                  </w:tcBorders>
                  <w:shd w:val="clear" w:color="auto" w:fill="auto"/>
                  <w:noWrap/>
                  <w:vAlign w:val="bottom"/>
                  <w:hideMark/>
                </w:tcPr>
                <w:p w14:paraId="47EA5C8F"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($2,062)</w:t>
                  </w:r>
                </w:p>
              </w:tc>
            </w:tr>
            <w:tr w:rsidR="00F503E3" w:rsidRPr="00BB2B9C" w14:paraId="578BF7DB" w14:textId="77777777" w:rsidTr="00E13483">
              <w:trPr>
                <w:trHeight w:val="20"/>
              </w:trPr>
              <w:tc>
                <w:tcPr>
                  <w:tcW w:w="2713" w:type="dxa"/>
                  <w:tcBorders>
                    <w:top w:val="nil"/>
                    <w:left w:val="single" w:sz="4" w:space="0" w:color="auto"/>
                    <w:bottom w:val="nil"/>
                    <w:right w:val="nil"/>
                  </w:tcBorders>
                  <w:shd w:val="clear" w:color="auto" w:fill="auto"/>
                  <w:noWrap/>
                  <w:hideMark/>
                </w:tcPr>
                <w:p w14:paraId="2E1FBDAB"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Supplies &amp; Materials</w:t>
                  </w:r>
                </w:p>
              </w:tc>
              <w:tc>
                <w:tcPr>
                  <w:tcW w:w="915" w:type="dxa"/>
                  <w:tcBorders>
                    <w:top w:val="nil"/>
                    <w:left w:val="nil"/>
                    <w:bottom w:val="nil"/>
                    <w:right w:val="nil"/>
                  </w:tcBorders>
                  <w:shd w:val="clear" w:color="auto" w:fill="auto"/>
                  <w:noWrap/>
                  <w:vAlign w:val="bottom"/>
                  <w:hideMark/>
                </w:tcPr>
                <w:p w14:paraId="12BC1627"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5,481 </w:t>
                  </w:r>
                </w:p>
              </w:tc>
              <w:tc>
                <w:tcPr>
                  <w:tcW w:w="915" w:type="dxa"/>
                  <w:tcBorders>
                    <w:top w:val="nil"/>
                    <w:left w:val="nil"/>
                    <w:bottom w:val="nil"/>
                    <w:right w:val="nil"/>
                  </w:tcBorders>
                  <w:shd w:val="clear" w:color="auto" w:fill="auto"/>
                  <w:noWrap/>
                  <w:vAlign w:val="bottom"/>
                  <w:hideMark/>
                </w:tcPr>
                <w:p w14:paraId="54AA7F27"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5,239 </w:t>
                  </w:r>
                </w:p>
              </w:tc>
              <w:tc>
                <w:tcPr>
                  <w:tcW w:w="978" w:type="dxa"/>
                  <w:tcBorders>
                    <w:top w:val="nil"/>
                    <w:left w:val="nil"/>
                    <w:bottom w:val="nil"/>
                    <w:right w:val="nil"/>
                  </w:tcBorders>
                  <w:shd w:val="clear" w:color="auto" w:fill="auto"/>
                  <w:noWrap/>
                  <w:vAlign w:val="bottom"/>
                  <w:hideMark/>
                </w:tcPr>
                <w:p w14:paraId="2BDCE2B8"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13,347 </w:t>
                  </w:r>
                </w:p>
              </w:tc>
              <w:tc>
                <w:tcPr>
                  <w:tcW w:w="915" w:type="dxa"/>
                  <w:tcBorders>
                    <w:top w:val="nil"/>
                    <w:left w:val="nil"/>
                    <w:bottom w:val="nil"/>
                    <w:right w:val="nil"/>
                  </w:tcBorders>
                  <w:shd w:val="clear" w:color="auto" w:fill="auto"/>
                  <w:noWrap/>
                  <w:vAlign w:val="bottom"/>
                  <w:hideMark/>
                </w:tcPr>
                <w:p w14:paraId="53F287BB"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9,579 </w:t>
                  </w:r>
                </w:p>
              </w:tc>
              <w:tc>
                <w:tcPr>
                  <w:tcW w:w="916" w:type="dxa"/>
                  <w:tcBorders>
                    <w:top w:val="nil"/>
                    <w:left w:val="nil"/>
                    <w:bottom w:val="nil"/>
                    <w:right w:val="nil"/>
                  </w:tcBorders>
                  <w:shd w:val="clear" w:color="auto" w:fill="auto"/>
                  <w:noWrap/>
                  <w:vAlign w:val="bottom"/>
                  <w:hideMark/>
                </w:tcPr>
                <w:p w14:paraId="1A4DF770"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12,322 </w:t>
                  </w:r>
                </w:p>
              </w:tc>
              <w:tc>
                <w:tcPr>
                  <w:tcW w:w="1229" w:type="dxa"/>
                  <w:tcBorders>
                    <w:top w:val="nil"/>
                    <w:left w:val="nil"/>
                    <w:bottom w:val="nil"/>
                    <w:right w:val="single" w:sz="4" w:space="0" w:color="auto"/>
                  </w:tcBorders>
                  <w:shd w:val="clear" w:color="auto" w:fill="auto"/>
                  <w:noWrap/>
                  <w:vAlign w:val="bottom"/>
                  <w:hideMark/>
                </w:tcPr>
                <w:p w14:paraId="3C1A49BF"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(1,025)</w:t>
                  </w:r>
                </w:p>
              </w:tc>
            </w:tr>
            <w:tr w:rsidR="00F503E3" w:rsidRPr="00BB2B9C" w14:paraId="6CE84A15" w14:textId="77777777" w:rsidTr="00E13483">
              <w:trPr>
                <w:trHeight w:val="20"/>
              </w:trPr>
              <w:tc>
                <w:tcPr>
                  <w:tcW w:w="2713" w:type="dxa"/>
                  <w:tcBorders>
                    <w:top w:val="nil"/>
                    <w:left w:val="single" w:sz="4" w:space="0" w:color="auto"/>
                    <w:bottom w:val="nil"/>
                    <w:right w:val="nil"/>
                  </w:tcBorders>
                  <w:shd w:val="clear" w:color="auto" w:fill="auto"/>
                  <w:noWrap/>
                  <w:hideMark/>
                </w:tcPr>
                <w:p w14:paraId="2FB073BC"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Fixed &amp; Misc. Charges</w:t>
                  </w:r>
                </w:p>
              </w:tc>
              <w:tc>
                <w:tcPr>
                  <w:tcW w:w="915" w:type="dxa"/>
                  <w:tcBorders>
                    <w:top w:val="nil"/>
                    <w:left w:val="nil"/>
                    <w:bottom w:val="nil"/>
                    <w:right w:val="nil"/>
                  </w:tcBorders>
                  <w:shd w:val="clear" w:color="auto" w:fill="auto"/>
                  <w:noWrap/>
                  <w:vAlign w:val="bottom"/>
                  <w:hideMark/>
                </w:tcPr>
                <w:p w14:paraId="1F54D1B5"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8 </w:t>
                  </w:r>
                </w:p>
              </w:tc>
              <w:tc>
                <w:tcPr>
                  <w:tcW w:w="915" w:type="dxa"/>
                  <w:tcBorders>
                    <w:top w:val="nil"/>
                    <w:left w:val="nil"/>
                    <w:bottom w:val="nil"/>
                    <w:right w:val="nil"/>
                  </w:tcBorders>
                  <w:shd w:val="clear" w:color="auto" w:fill="auto"/>
                  <w:noWrap/>
                  <w:vAlign w:val="bottom"/>
                  <w:hideMark/>
                </w:tcPr>
                <w:p w14:paraId="13FDE180"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26 </w:t>
                  </w:r>
                </w:p>
              </w:tc>
              <w:tc>
                <w:tcPr>
                  <w:tcW w:w="978" w:type="dxa"/>
                  <w:tcBorders>
                    <w:top w:val="nil"/>
                    <w:left w:val="nil"/>
                    <w:bottom w:val="nil"/>
                    <w:right w:val="nil"/>
                  </w:tcBorders>
                  <w:shd w:val="clear" w:color="auto" w:fill="auto"/>
                  <w:noWrap/>
                  <w:vAlign w:val="bottom"/>
                  <w:hideMark/>
                </w:tcPr>
                <w:p w14:paraId="0DC0AFB0"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 </w:t>
                  </w:r>
                </w:p>
              </w:tc>
              <w:tc>
                <w:tcPr>
                  <w:tcW w:w="915" w:type="dxa"/>
                  <w:tcBorders>
                    <w:top w:val="nil"/>
                    <w:left w:val="nil"/>
                    <w:bottom w:val="nil"/>
                    <w:right w:val="nil"/>
                  </w:tcBorders>
                  <w:shd w:val="clear" w:color="auto" w:fill="auto"/>
                  <w:noWrap/>
                  <w:vAlign w:val="bottom"/>
                  <w:hideMark/>
                </w:tcPr>
                <w:p w14:paraId="3420B1A7"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 </w:t>
                  </w:r>
                </w:p>
              </w:tc>
              <w:tc>
                <w:tcPr>
                  <w:tcW w:w="916" w:type="dxa"/>
                  <w:tcBorders>
                    <w:top w:val="nil"/>
                    <w:left w:val="nil"/>
                    <w:bottom w:val="nil"/>
                    <w:right w:val="nil"/>
                  </w:tcBorders>
                  <w:shd w:val="clear" w:color="auto" w:fill="auto"/>
                  <w:noWrap/>
                  <w:vAlign w:val="bottom"/>
                  <w:hideMark/>
                </w:tcPr>
                <w:p w14:paraId="654C2EC7"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 </w:t>
                  </w:r>
                </w:p>
              </w:tc>
              <w:tc>
                <w:tcPr>
                  <w:tcW w:w="1229" w:type="dxa"/>
                  <w:tcBorders>
                    <w:top w:val="nil"/>
                    <w:left w:val="nil"/>
                    <w:bottom w:val="nil"/>
                    <w:right w:val="single" w:sz="4" w:space="0" w:color="auto"/>
                  </w:tcBorders>
                  <w:shd w:val="clear" w:color="auto" w:fill="auto"/>
                  <w:noWrap/>
                  <w:vAlign w:val="bottom"/>
                  <w:hideMark/>
                </w:tcPr>
                <w:p w14:paraId="36AB83B3"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xml:space="preserve">0 </w:t>
                  </w:r>
                </w:p>
              </w:tc>
            </w:tr>
            <w:tr w:rsidR="00F503E3" w:rsidRPr="00BB2B9C" w14:paraId="40C2046A" w14:textId="77777777" w:rsidTr="00E13483">
              <w:trPr>
                <w:trHeight w:val="20"/>
              </w:trPr>
              <w:tc>
                <w:tcPr>
                  <w:tcW w:w="2713" w:type="dxa"/>
                  <w:tcBorders>
                    <w:top w:val="nil"/>
                    <w:left w:val="single" w:sz="4" w:space="0" w:color="auto"/>
                    <w:bottom w:val="nil"/>
                    <w:right w:val="nil"/>
                  </w:tcBorders>
                  <w:shd w:val="clear" w:color="auto" w:fill="auto"/>
                  <w:noWrap/>
                  <w:hideMark/>
                </w:tcPr>
                <w:p w14:paraId="266F0297"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Property &amp; Equipment</w:t>
                  </w:r>
                </w:p>
              </w:tc>
              <w:tc>
                <w:tcPr>
                  <w:tcW w:w="915" w:type="dxa"/>
                  <w:tcBorders>
                    <w:top w:val="nil"/>
                    <w:left w:val="nil"/>
                    <w:bottom w:val="nil"/>
                    <w:right w:val="nil"/>
                  </w:tcBorders>
                  <w:shd w:val="clear" w:color="auto" w:fill="auto"/>
                  <w:noWrap/>
                  <w:vAlign w:val="bottom"/>
                  <w:hideMark/>
                </w:tcPr>
                <w:p w14:paraId="0BC3112F"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410 </w:t>
                  </w:r>
                </w:p>
              </w:tc>
              <w:tc>
                <w:tcPr>
                  <w:tcW w:w="915" w:type="dxa"/>
                  <w:tcBorders>
                    <w:top w:val="nil"/>
                    <w:left w:val="nil"/>
                    <w:bottom w:val="nil"/>
                    <w:right w:val="nil"/>
                  </w:tcBorders>
                  <w:shd w:val="clear" w:color="auto" w:fill="auto"/>
                  <w:noWrap/>
                  <w:vAlign w:val="bottom"/>
                  <w:hideMark/>
                </w:tcPr>
                <w:p w14:paraId="5576DFA3"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846 </w:t>
                  </w:r>
                </w:p>
              </w:tc>
              <w:tc>
                <w:tcPr>
                  <w:tcW w:w="978" w:type="dxa"/>
                  <w:tcBorders>
                    <w:top w:val="nil"/>
                    <w:left w:val="nil"/>
                    <w:bottom w:val="nil"/>
                    <w:right w:val="nil"/>
                  </w:tcBorders>
                  <w:shd w:val="clear" w:color="auto" w:fill="auto"/>
                  <w:noWrap/>
                  <w:vAlign w:val="bottom"/>
                  <w:hideMark/>
                </w:tcPr>
                <w:p w14:paraId="4C6E4675"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745 </w:t>
                  </w:r>
                </w:p>
              </w:tc>
              <w:tc>
                <w:tcPr>
                  <w:tcW w:w="915" w:type="dxa"/>
                  <w:tcBorders>
                    <w:top w:val="nil"/>
                    <w:left w:val="nil"/>
                    <w:bottom w:val="nil"/>
                    <w:right w:val="nil"/>
                  </w:tcBorders>
                  <w:shd w:val="clear" w:color="auto" w:fill="auto"/>
                  <w:noWrap/>
                  <w:vAlign w:val="bottom"/>
                  <w:hideMark/>
                </w:tcPr>
                <w:p w14:paraId="3D91D2F7"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3,683 </w:t>
                  </w:r>
                </w:p>
              </w:tc>
              <w:tc>
                <w:tcPr>
                  <w:tcW w:w="916" w:type="dxa"/>
                  <w:tcBorders>
                    <w:top w:val="nil"/>
                    <w:left w:val="nil"/>
                    <w:bottom w:val="nil"/>
                    <w:right w:val="nil"/>
                  </w:tcBorders>
                  <w:shd w:val="clear" w:color="auto" w:fill="auto"/>
                  <w:noWrap/>
                  <w:vAlign w:val="bottom"/>
                  <w:hideMark/>
                </w:tcPr>
                <w:p w14:paraId="1E572D1E"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1,195 </w:t>
                  </w:r>
                </w:p>
              </w:tc>
              <w:tc>
                <w:tcPr>
                  <w:tcW w:w="1229" w:type="dxa"/>
                  <w:tcBorders>
                    <w:top w:val="nil"/>
                    <w:left w:val="nil"/>
                    <w:bottom w:val="nil"/>
                    <w:right w:val="single" w:sz="4" w:space="0" w:color="auto"/>
                  </w:tcBorders>
                  <w:shd w:val="clear" w:color="auto" w:fill="auto"/>
                  <w:noWrap/>
                  <w:vAlign w:val="bottom"/>
                  <w:hideMark/>
                </w:tcPr>
                <w:p w14:paraId="116A9425"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xml:space="preserve">450 </w:t>
                  </w:r>
                </w:p>
              </w:tc>
            </w:tr>
            <w:tr w:rsidR="00F503E3" w:rsidRPr="00BB2B9C" w14:paraId="712682F8" w14:textId="77777777" w:rsidTr="00E13483">
              <w:trPr>
                <w:trHeight w:val="20"/>
              </w:trPr>
              <w:tc>
                <w:tcPr>
                  <w:tcW w:w="2713" w:type="dxa"/>
                  <w:tcBorders>
                    <w:top w:val="nil"/>
                    <w:left w:val="single" w:sz="4" w:space="0" w:color="auto"/>
                    <w:bottom w:val="nil"/>
                    <w:right w:val="nil"/>
                  </w:tcBorders>
                  <w:shd w:val="clear" w:color="auto" w:fill="auto"/>
                  <w:noWrap/>
                  <w:hideMark/>
                </w:tcPr>
                <w:p w14:paraId="6E304074"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Other Services &amp; Charges</w:t>
                  </w:r>
                </w:p>
              </w:tc>
              <w:tc>
                <w:tcPr>
                  <w:tcW w:w="915" w:type="dxa"/>
                  <w:tcBorders>
                    <w:top w:val="nil"/>
                    <w:left w:val="nil"/>
                    <w:bottom w:val="nil"/>
                    <w:right w:val="nil"/>
                  </w:tcBorders>
                  <w:shd w:val="clear" w:color="auto" w:fill="auto"/>
                  <w:noWrap/>
                  <w:vAlign w:val="bottom"/>
                  <w:hideMark/>
                </w:tcPr>
                <w:p w14:paraId="4C259C33"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3,690 </w:t>
                  </w:r>
                </w:p>
              </w:tc>
              <w:tc>
                <w:tcPr>
                  <w:tcW w:w="915" w:type="dxa"/>
                  <w:tcBorders>
                    <w:top w:val="nil"/>
                    <w:left w:val="nil"/>
                    <w:bottom w:val="nil"/>
                    <w:right w:val="nil"/>
                  </w:tcBorders>
                  <w:shd w:val="clear" w:color="auto" w:fill="auto"/>
                  <w:noWrap/>
                  <w:vAlign w:val="bottom"/>
                  <w:hideMark/>
                </w:tcPr>
                <w:p w14:paraId="59E62652"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5,851 </w:t>
                  </w:r>
                </w:p>
              </w:tc>
              <w:tc>
                <w:tcPr>
                  <w:tcW w:w="978" w:type="dxa"/>
                  <w:tcBorders>
                    <w:top w:val="nil"/>
                    <w:left w:val="nil"/>
                    <w:bottom w:val="nil"/>
                    <w:right w:val="nil"/>
                  </w:tcBorders>
                  <w:shd w:val="clear" w:color="auto" w:fill="auto"/>
                  <w:noWrap/>
                  <w:vAlign w:val="bottom"/>
                  <w:hideMark/>
                </w:tcPr>
                <w:p w14:paraId="6D58F0CD"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3,197 </w:t>
                  </w:r>
                </w:p>
              </w:tc>
              <w:tc>
                <w:tcPr>
                  <w:tcW w:w="915" w:type="dxa"/>
                  <w:tcBorders>
                    <w:top w:val="nil"/>
                    <w:left w:val="nil"/>
                    <w:bottom w:val="nil"/>
                    <w:right w:val="nil"/>
                  </w:tcBorders>
                  <w:shd w:val="clear" w:color="auto" w:fill="auto"/>
                  <w:noWrap/>
                  <w:vAlign w:val="bottom"/>
                  <w:hideMark/>
                </w:tcPr>
                <w:p w14:paraId="081AE096"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5,097 </w:t>
                  </w:r>
                </w:p>
              </w:tc>
              <w:tc>
                <w:tcPr>
                  <w:tcW w:w="916" w:type="dxa"/>
                  <w:tcBorders>
                    <w:top w:val="nil"/>
                    <w:left w:val="nil"/>
                    <w:bottom w:val="nil"/>
                    <w:right w:val="nil"/>
                  </w:tcBorders>
                  <w:shd w:val="clear" w:color="auto" w:fill="auto"/>
                  <w:noWrap/>
                  <w:vAlign w:val="bottom"/>
                  <w:hideMark/>
                </w:tcPr>
                <w:p w14:paraId="0A269491"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2,985 </w:t>
                  </w:r>
                </w:p>
              </w:tc>
              <w:tc>
                <w:tcPr>
                  <w:tcW w:w="1229" w:type="dxa"/>
                  <w:tcBorders>
                    <w:top w:val="nil"/>
                    <w:left w:val="nil"/>
                    <w:bottom w:val="nil"/>
                    <w:right w:val="single" w:sz="4" w:space="0" w:color="auto"/>
                  </w:tcBorders>
                  <w:shd w:val="clear" w:color="auto" w:fill="auto"/>
                  <w:noWrap/>
                  <w:vAlign w:val="bottom"/>
                  <w:hideMark/>
                </w:tcPr>
                <w:p w14:paraId="051E2964"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(212)</w:t>
                  </w:r>
                </w:p>
              </w:tc>
            </w:tr>
            <w:tr w:rsidR="00F503E3" w:rsidRPr="00BB2B9C" w14:paraId="7B1B6968" w14:textId="77777777" w:rsidTr="00E13483">
              <w:trPr>
                <w:trHeight w:val="20"/>
              </w:trPr>
              <w:tc>
                <w:tcPr>
                  <w:tcW w:w="2713" w:type="dxa"/>
                  <w:tcBorders>
                    <w:top w:val="nil"/>
                    <w:left w:val="single" w:sz="4" w:space="0" w:color="auto"/>
                    <w:bottom w:val="nil"/>
                    <w:right w:val="nil"/>
                  </w:tcBorders>
                  <w:shd w:val="clear" w:color="auto" w:fill="auto"/>
                  <w:noWrap/>
                  <w:hideMark/>
                </w:tcPr>
                <w:p w14:paraId="6D7B5349" w14:textId="77777777" w:rsidR="00F503E3" w:rsidRPr="00BB2B9C" w:rsidRDefault="00F503E3" w:rsidP="00F503E3">
                  <w:pPr>
                    <w:jc w:val="cente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Subtotal</w:t>
                  </w:r>
                </w:p>
              </w:tc>
              <w:tc>
                <w:tcPr>
                  <w:tcW w:w="915" w:type="dxa"/>
                  <w:tcBorders>
                    <w:top w:val="nil"/>
                    <w:left w:val="nil"/>
                    <w:bottom w:val="nil"/>
                    <w:right w:val="nil"/>
                  </w:tcBorders>
                  <w:shd w:val="clear" w:color="auto" w:fill="auto"/>
                  <w:noWrap/>
                  <w:vAlign w:val="bottom"/>
                  <w:hideMark/>
                </w:tcPr>
                <w:p w14:paraId="2F3706A4"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$40,229 </w:t>
                  </w:r>
                </w:p>
              </w:tc>
              <w:tc>
                <w:tcPr>
                  <w:tcW w:w="915" w:type="dxa"/>
                  <w:tcBorders>
                    <w:top w:val="nil"/>
                    <w:left w:val="nil"/>
                    <w:bottom w:val="nil"/>
                    <w:right w:val="nil"/>
                  </w:tcBorders>
                  <w:shd w:val="clear" w:color="auto" w:fill="auto"/>
                  <w:noWrap/>
                  <w:vAlign w:val="bottom"/>
                  <w:hideMark/>
                </w:tcPr>
                <w:p w14:paraId="6D068370"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$50,543 </w:t>
                  </w:r>
                </w:p>
              </w:tc>
              <w:tc>
                <w:tcPr>
                  <w:tcW w:w="978" w:type="dxa"/>
                  <w:tcBorders>
                    <w:top w:val="nil"/>
                    <w:left w:val="nil"/>
                    <w:bottom w:val="nil"/>
                    <w:right w:val="nil"/>
                  </w:tcBorders>
                  <w:shd w:val="clear" w:color="auto" w:fill="auto"/>
                  <w:noWrap/>
                  <w:vAlign w:val="bottom"/>
                  <w:hideMark/>
                </w:tcPr>
                <w:p w14:paraId="2DED52EE"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$49,018 </w:t>
                  </w:r>
                </w:p>
              </w:tc>
              <w:tc>
                <w:tcPr>
                  <w:tcW w:w="915" w:type="dxa"/>
                  <w:tcBorders>
                    <w:top w:val="nil"/>
                    <w:left w:val="nil"/>
                    <w:bottom w:val="nil"/>
                    <w:right w:val="nil"/>
                  </w:tcBorders>
                  <w:shd w:val="clear" w:color="auto" w:fill="auto"/>
                  <w:noWrap/>
                  <w:vAlign w:val="bottom"/>
                  <w:hideMark/>
                </w:tcPr>
                <w:p w14:paraId="04933607"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$52,048 </w:t>
                  </w:r>
                </w:p>
              </w:tc>
              <w:tc>
                <w:tcPr>
                  <w:tcW w:w="916" w:type="dxa"/>
                  <w:tcBorders>
                    <w:top w:val="nil"/>
                    <w:left w:val="nil"/>
                    <w:bottom w:val="nil"/>
                    <w:right w:val="nil"/>
                  </w:tcBorders>
                  <w:shd w:val="clear" w:color="auto" w:fill="auto"/>
                  <w:noWrap/>
                  <w:vAlign w:val="bottom"/>
                  <w:hideMark/>
                </w:tcPr>
                <w:p w14:paraId="1E8C5B8C"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$46,169 </w:t>
                  </w:r>
                </w:p>
              </w:tc>
              <w:tc>
                <w:tcPr>
                  <w:tcW w:w="1229" w:type="dxa"/>
                  <w:tcBorders>
                    <w:top w:val="nil"/>
                    <w:left w:val="nil"/>
                    <w:bottom w:val="nil"/>
                    <w:right w:val="single" w:sz="4" w:space="0" w:color="auto"/>
                  </w:tcBorders>
                  <w:shd w:val="clear" w:color="auto" w:fill="auto"/>
                  <w:noWrap/>
                  <w:vAlign w:val="bottom"/>
                  <w:hideMark/>
                </w:tcPr>
                <w:p w14:paraId="09A0DBC2"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($2,849)</w:t>
                  </w:r>
                </w:p>
              </w:tc>
            </w:tr>
            <w:tr w:rsidR="00F503E3" w:rsidRPr="00BB2B9C" w14:paraId="02248F95" w14:textId="77777777" w:rsidTr="00E13483">
              <w:trPr>
                <w:trHeight w:val="20"/>
              </w:trPr>
              <w:tc>
                <w:tcPr>
                  <w:tcW w:w="2713" w:type="dxa"/>
                  <w:tcBorders>
                    <w:top w:val="nil"/>
                    <w:left w:val="single" w:sz="4" w:space="0" w:color="auto"/>
                    <w:bottom w:val="nil"/>
                    <w:right w:val="nil"/>
                  </w:tcBorders>
                  <w:shd w:val="clear" w:color="auto" w:fill="auto"/>
                  <w:noWrap/>
                  <w:hideMark/>
                </w:tcPr>
                <w:p w14:paraId="65A7A301" w14:textId="77777777" w:rsidR="00F503E3" w:rsidRPr="00BB2B9C" w:rsidRDefault="00F503E3" w:rsidP="00F503E3">
                  <w:pPr>
                    <w:jc w:val="cente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TOTAL</w:t>
                  </w:r>
                </w:p>
              </w:tc>
              <w:tc>
                <w:tcPr>
                  <w:tcW w:w="915" w:type="dxa"/>
                  <w:tcBorders>
                    <w:top w:val="single" w:sz="4" w:space="0" w:color="auto"/>
                    <w:left w:val="nil"/>
                    <w:bottom w:val="single" w:sz="4" w:space="0" w:color="auto"/>
                    <w:right w:val="nil"/>
                  </w:tcBorders>
                  <w:shd w:val="clear" w:color="auto" w:fill="auto"/>
                  <w:noWrap/>
                  <w:vAlign w:val="bottom"/>
                  <w:hideMark/>
                </w:tcPr>
                <w:p w14:paraId="6B2550AD"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$64,696 </w:t>
                  </w:r>
                </w:p>
              </w:tc>
              <w:tc>
                <w:tcPr>
                  <w:tcW w:w="915" w:type="dxa"/>
                  <w:tcBorders>
                    <w:top w:val="single" w:sz="4" w:space="0" w:color="auto"/>
                    <w:left w:val="nil"/>
                    <w:bottom w:val="single" w:sz="4" w:space="0" w:color="auto"/>
                    <w:right w:val="nil"/>
                  </w:tcBorders>
                  <w:shd w:val="clear" w:color="auto" w:fill="auto"/>
                  <w:noWrap/>
                  <w:vAlign w:val="bottom"/>
                  <w:hideMark/>
                </w:tcPr>
                <w:p w14:paraId="1194EB98"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$80,423 </w:t>
                  </w:r>
                </w:p>
              </w:tc>
              <w:tc>
                <w:tcPr>
                  <w:tcW w:w="978" w:type="dxa"/>
                  <w:tcBorders>
                    <w:top w:val="single" w:sz="4" w:space="0" w:color="auto"/>
                    <w:left w:val="nil"/>
                    <w:bottom w:val="single" w:sz="4" w:space="0" w:color="auto"/>
                    <w:right w:val="nil"/>
                  </w:tcBorders>
                  <w:shd w:val="clear" w:color="auto" w:fill="auto"/>
                  <w:noWrap/>
                  <w:vAlign w:val="bottom"/>
                  <w:hideMark/>
                </w:tcPr>
                <w:p w14:paraId="191EEBAE"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$76,362 </w:t>
                  </w:r>
                </w:p>
              </w:tc>
              <w:tc>
                <w:tcPr>
                  <w:tcW w:w="915" w:type="dxa"/>
                  <w:tcBorders>
                    <w:top w:val="single" w:sz="4" w:space="0" w:color="auto"/>
                    <w:left w:val="nil"/>
                    <w:bottom w:val="single" w:sz="4" w:space="0" w:color="auto"/>
                    <w:right w:val="nil"/>
                  </w:tcBorders>
                  <w:shd w:val="clear" w:color="auto" w:fill="auto"/>
                  <w:noWrap/>
                  <w:vAlign w:val="bottom"/>
                  <w:hideMark/>
                </w:tcPr>
                <w:p w14:paraId="5244344C"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$80,009 </w:t>
                  </w:r>
                </w:p>
              </w:tc>
              <w:tc>
                <w:tcPr>
                  <w:tcW w:w="916" w:type="dxa"/>
                  <w:tcBorders>
                    <w:top w:val="single" w:sz="4" w:space="0" w:color="auto"/>
                    <w:left w:val="nil"/>
                    <w:bottom w:val="single" w:sz="4" w:space="0" w:color="auto"/>
                    <w:right w:val="nil"/>
                  </w:tcBorders>
                  <w:shd w:val="clear" w:color="auto" w:fill="auto"/>
                  <w:noWrap/>
                  <w:vAlign w:val="bottom"/>
                  <w:hideMark/>
                </w:tcPr>
                <w:p w14:paraId="1D972965" w14:textId="09864931"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$76,233 </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4B1BBCBE" w14:textId="689A60BE" w:rsidR="00F503E3" w:rsidRPr="00BB2B9C" w:rsidRDefault="00F503E3" w:rsidP="00114931">
                  <w:pPr>
                    <w:jc w:val="right"/>
                    <w:rPr>
                      <w:rFonts w:ascii="Calibri" w:eastAsia="Times New Roman" w:hAnsi="Calibri" w:cs="Times New Roman"/>
                      <w:b/>
                      <w:bCs/>
                      <w:color w:val="auto"/>
                      <w:sz w:val="16"/>
                      <w:szCs w:val="16"/>
                    </w:rPr>
                  </w:pPr>
                  <w:r w:rsidRPr="00BB2B9C">
                    <w:rPr>
                      <w:rFonts w:ascii="Calibri" w:eastAsia="Times New Roman" w:hAnsi="Calibri" w:cs="Times New Roman"/>
                      <w:b/>
                      <w:bCs/>
                      <w:color w:val="auto"/>
                      <w:sz w:val="16"/>
                      <w:szCs w:val="16"/>
                    </w:rPr>
                    <w:t>($129)</w:t>
                  </w:r>
                </w:p>
              </w:tc>
            </w:tr>
            <w:tr w:rsidR="00F503E3" w:rsidRPr="00BB2B9C" w14:paraId="138D42F0" w14:textId="77777777" w:rsidTr="00E13483">
              <w:trPr>
                <w:trHeight w:val="20"/>
              </w:trPr>
              <w:tc>
                <w:tcPr>
                  <w:tcW w:w="2713" w:type="dxa"/>
                  <w:tcBorders>
                    <w:top w:val="nil"/>
                    <w:left w:val="single" w:sz="4" w:space="0" w:color="auto"/>
                    <w:bottom w:val="nil"/>
                    <w:right w:val="nil"/>
                  </w:tcBorders>
                  <w:shd w:val="clear" w:color="auto" w:fill="auto"/>
                  <w:noWrap/>
                  <w:hideMark/>
                </w:tcPr>
                <w:p w14:paraId="4FA4F057" w14:textId="77777777" w:rsidR="00F503E3" w:rsidRPr="00BB2B9C" w:rsidRDefault="00F503E3" w:rsidP="00F503E3">
                  <w:pP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Funding</w:t>
                  </w:r>
                </w:p>
              </w:tc>
              <w:tc>
                <w:tcPr>
                  <w:tcW w:w="915" w:type="dxa"/>
                  <w:tcBorders>
                    <w:top w:val="nil"/>
                    <w:left w:val="nil"/>
                    <w:bottom w:val="nil"/>
                    <w:right w:val="nil"/>
                  </w:tcBorders>
                  <w:shd w:val="clear" w:color="auto" w:fill="auto"/>
                  <w:noWrap/>
                  <w:vAlign w:val="bottom"/>
                  <w:hideMark/>
                </w:tcPr>
                <w:p w14:paraId="05A50FB4" w14:textId="77777777" w:rsidR="00F503E3" w:rsidRPr="00BB2B9C" w:rsidRDefault="00F503E3" w:rsidP="00114931">
                  <w:pPr>
                    <w:jc w:val="right"/>
                    <w:rPr>
                      <w:rFonts w:ascii="Calibri" w:eastAsia="Times New Roman" w:hAnsi="Calibri" w:cs="Times New Roman"/>
                      <w:b/>
                      <w:bCs/>
                      <w:color w:val="000000"/>
                      <w:sz w:val="16"/>
                      <w:szCs w:val="16"/>
                    </w:rPr>
                  </w:pPr>
                </w:p>
              </w:tc>
              <w:tc>
                <w:tcPr>
                  <w:tcW w:w="915" w:type="dxa"/>
                  <w:tcBorders>
                    <w:top w:val="nil"/>
                    <w:left w:val="nil"/>
                    <w:bottom w:val="nil"/>
                    <w:right w:val="nil"/>
                  </w:tcBorders>
                  <w:shd w:val="clear" w:color="auto" w:fill="auto"/>
                  <w:noWrap/>
                  <w:vAlign w:val="bottom"/>
                  <w:hideMark/>
                </w:tcPr>
                <w:p w14:paraId="28582B8F"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78" w:type="dxa"/>
                  <w:tcBorders>
                    <w:top w:val="nil"/>
                    <w:left w:val="nil"/>
                    <w:bottom w:val="nil"/>
                    <w:right w:val="nil"/>
                  </w:tcBorders>
                  <w:shd w:val="clear" w:color="auto" w:fill="auto"/>
                  <w:noWrap/>
                  <w:vAlign w:val="bottom"/>
                  <w:hideMark/>
                </w:tcPr>
                <w:p w14:paraId="598BC525"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15" w:type="dxa"/>
                  <w:tcBorders>
                    <w:top w:val="nil"/>
                    <w:left w:val="nil"/>
                    <w:bottom w:val="nil"/>
                    <w:right w:val="nil"/>
                  </w:tcBorders>
                  <w:shd w:val="clear" w:color="auto" w:fill="auto"/>
                  <w:noWrap/>
                  <w:vAlign w:val="bottom"/>
                  <w:hideMark/>
                </w:tcPr>
                <w:p w14:paraId="6216FF1F"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16" w:type="dxa"/>
                  <w:tcBorders>
                    <w:top w:val="nil"/>
                    <w:left w:val="nil"/>
                    <w:bottom w:val="nil"/>
                    <w:right w:val="nil"/>
                  </w:tcBorders>
                  <w:shd w:val="clear" w:color="auto" w:fill="auto"/>
                  <w:noWrap/>
                  <w:vAlign w:val="bottom"/>
                  <w:hideMark/>
                </w:tcPr>
                <w:p w14:paraId="27462A92"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1229" w:type="dxa"/>
                  <w:tcBorders>
                    <w:top w:val="nil"/>
                    <w:left w:val="nil"/>
                    <w:bottom w:val="nil"/>
                    <w:right w:val="single" w:sz="4" w:space="0" w:color="auto"/>
                  </w:tcBorders>
                  <w:shd w:val="clear" w:color="auto" w:fill="auto"/>
                  <w:noWrap/>
                  <w:vAlign w:val="bottom"/>
                  <w:hideMark/>
                </w:tcPr>
                <w:p w14:paraId="49DBE281"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w:t>
                  </w:r>
                </w:p>
              </w:tc>
            </w:tr>
            <w:tr w:rsidR="00F503E3" w:rsidRPr="00BB2B9C" w14:paraId="3478DF9A" w14:textId="77777777" w:rsidTr="00E13483">
              <w:trPr>
                <w:trHeight w:val="20"/>
              </w:trPr>
              <w:tc>
                <w:tcPr>
                  <w:tcW w:w="2713" w:type="dxa"/>
                  <w:tcBorders>
                    <w:top w:val="nil"/>
                    <w:left w:val="single" w:sz="4" w:space="0" w:color="auto"/>
                    <w:bottom w:val="nil"/>
                    <w:right w:val="nil"/>
                  </w:tcBorders>
                  <w:shd w:val="clear" w:color="auto" w:fill="auto"/>
                  <w:noWrap/>
                  <w:hideMark/>
                </w:tcPr>
                <w:p w14:paraId="2D4D9D06"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City Funds</w:t>
                  </w:r>
                </w:p>
              </w:tc>
              <w:tc>
                <w:tcPr>
                  <w:tcW w:w="915" w:type="dxa"/>
                  <w:tcBorders>
                    <w:top w:val="nil"/>
                    <w:left w:val="nil"/>
                    <w:bottom w:val="nil"/>
                    <w:right w:val="nil"/>
                  </w:tcBorders>
                  <w:shd w:val="clear" w:color="auto" w:fill="auto"/>
                  <w:noWrap/>
                  <w:vAlign w:val="bottom"/>
                  <w:hideMark/>
                </w:tcPr>
                <w:p w14:paraId="158DACA0" w14:textId="77777777" w:rsidR="00F503E3" w:rsidRPr="00BB2B9C" w:rsidRDefault="00F503E3" w:rsidP="00114931">
                  <w:pPr>
                    <w:jc w:val="right"/>
                    <w:rPr>
                      <w:rFonts w:ascii="Calibri" w:eastAsia="Times New Roman" w:hAnsi="Calibri" w:cs="Times New Roman"/>
                      <w:color w:val="000000"/>
                      <w:sz w:val="16"/>
                      <w:szCs w:val="16"/>
                    </w:rPr>
                  </w:pPr>
                </w:p>
              </w:tc>
              <w:tc>
                <w:tcPr>
                  <w:tcW w:w="915" w:type="dxa"/>
                  <w:tcBorders>
                    <w:top w:val="nil"/>
                    <w:left w:val="nil"/>
                    <w:bottom w:val="nil"/>
                    <w:right w:val="nil"/>
                  </w:tcBorders>
                  <w:shd w:val="clear" w:color="auto" w:fill="auto"/>
                  <w:noWrap/>
                  <w:vAlign w:val="bottom"/>
                  <w:hideMark/>
                </w:tcPr>
                <w:p w14:paraId="77242780"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 </w:t>
                  </w:r>
                </w:p>
              </w:tc>
              <w:tc>
                <w:tcPr>
                  <w:tcW w:w="978" w:type="dxa"/>
                  <w:tcBorders>
                    <w:top w:val="nil"/>
                    <w:left w:val="nil"/>
                    <w:bottom w:val="nil"/>
                    <w:right w:val="nil"/>
                  </w:tcBorders>
                  <w:shd w:val="clear" w:color="auto" w:fill="auto"/>
                  <w:noWrap/>
                  <w:vAlign w:val="bottom"/>
                  <w:hideMark/>
                </w:tcPr>
                <w:p w14:paraId="410C4E3D"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$71,419 </w:t>
                  </w:r>
                </w:p>
              </w:tc>
              <w:tc>
                <w:tcPr>
                  <w:tcW w:w="915" w:type="dxa"/>
                  <w:tcBorders>
                    <w:top w:val="nil"/>
                    <w:left w:val="nil"/>
                    <w:bottom w:val="nil"/>
                    <w:right w:val="nil"/>
                  </w:tcBorders>
                  <w:shd w:val="clear" w:color="auto" w:fill="auto"/>
                  <w:noWrap/>
                  <w:vAlign w:val="bottom"/>
                  <w:hideMark/>
                </w:tcPr>
                <w:p w14:paraId="10225401"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$74,881 </w:t>
                  </w:r>
                </w:p>
              </w:tc>
              <w:tc>
                <w:tcPr>
                  <w:tcW w:w="916" w:type="dxa"/>
                  <w:tcBorders>
                    <w:top w:val="nil"/>
                    <w:left w:val="nil"/>
                    <w:bottom w:val="nil"/>
                    <w:right w:val="nil"/>
                  </w:tcBorders>
                  <w:shd w:val="clear" w:color="auto" w:fill="auto"/>
                  <w:noWrap/>
                  <w:vAlign w:val="bottom"/>
                  <w:hideMark/>
                </w:tcPr>
                <w:p w14:paraId="0FFD55AD"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$71,202 </w:t>
                  </w:r>
                </w:p>
              </w:tc>
              <w:tc>
                <w:tcPr>
                  <w:tcW w:w="1229" w:type="dxa"/>
                  <w:tcBorders>
                    <w:top w:val="nil"/>
                    <w:left w:val="nil"/>
                    <w:bottom w:val="nil"/>
                    <w:right w:val="single" w:sz="4" w:space="0" w:color="auto"/>
                  </w:tcBorders>
                  <w:shd w:val="clear" w:color="auto" w:fill="auto"/>
                  <w:noWrap/>
                  <w:vAlign w:val="bottom"/>
                  <w:hideMark/>
                </w:tcPr>
                <w:p w14:paraId="04CC80E1"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($217)</w:t>
                  </w:r>
                </w:p>
              </w:tc>
            </w:tr>
            <w:tr w:rsidR="00F503E3" w:rsidRPr="00BB2B9C" w14:paraId="236CF75A" w14:textId="77777777" w:rsidTr="00E13483">
              <w:trPr>
                <w:trHeight w:val="20"/>
              </w:trPr>
              <w:tc>
                <w:tcPr>
                  <w:tcW w:w="2713" w:type="dxa"/>
                  <w:tcBorders>
                    <w:top w:val="nil"/>
                    <w:left w:val="single" w:sz="4" w:space="0" w:color="auto"/>
                    <w:bottom w:val="nil"/>
                    <w:right w:val="nil"/>
                  </w:tcBorders>
                  <w:shd w:val="clear" w:color="auto" w:fill="auto"/>
                  <w:noWrap/>
                  <w:hideMark/>
                </w:tcPr>
                <w:p w14:paraId="1C26E2B3"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Capital IFA</w:t>
                  </w:r>
                </w:p>
              </w:tc>
              <w:tc>
                <w:tcPr>
                  <w:tcW w:w="915" w:type="dxa"/>
                  <w:tcBorders>
                    <w:top w:val="nil"/>
                    <w:left w:val="nil"/>
                    <w:bottom w:val="nil"/>
                    <w:right w:val="nil"/>
                  </w:tcBorders>
                  <w:shd w:val="clear" w:color="auto" w:fill="auto"/>
                  <w:noWrap/>
                  <w:vAlign w:val="bottom"/>
                  <w:hideMark/>
                </w:tcPr>
                <w:p w14:paraId="1AD3B902" w14:textId="77777777" w:rsidR="00F503E3" w:rsidRPr="00BB2B9C" w:rsidRDefault="00F503E3" w:rsidP="00114931">
                  <w:pPr>
                    <w:jc w:val="right"/>
                    <w:rPr>
                      <w:rFonts w:ascii="Calibri" w:eastAsia="Times New Roman" w:hAnsi="Calibri" w:cs="Times New Roman"/>
                      <w:color w:val="000000"/>
                      <w:sz w:val="16"/>
                      <w:szCs w:val="16"/>
                    </w:rPr>
                  </w:pPr>
                </w:p>
              </w:tc>
              <w:tc>
                <w:tcPr>
                  <w:tcW w:w="915" w:type="dxa"/>
                  <w:tcBorders>
                    <w:top w:val="nil"/>
                    <w:left w:val="nil"/>
                    <w:bottom w:val="nil"/>
                    <w:right w:val="nil"/>
                  </w:tcBorders>
                  <w:shd w:val="clear" w:color="auto" w:fill="auto"/>
                  <w:noWrap/>
                  <w:vAlign w:val="bottom"/>
                  <w:hideMark/>
                </w:tcPr>
                <w:p w14:paraId="476D3C3F"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78" w:type="dxa"/>
                  <w:tcBorders>
                    <w:top w:val="nil"/>
                    <w:left w:val="nil"/>
                    <w:bottom w:val="nil"/>
                    <w:right w:val="nil"/>
                  </w:tcBorders>
                  <w:shd w:val="clear" w:color="auto" w:fill="auto"/>
                  <w:noWrap/>
                  <w:vAlign w:val="bottom"/>
                  <w:hideMark/>
                </w:tcPr>
                <w:p w14:paraId="44AD1168"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230 </w:t>
                  </w:r>
                </w:p>
              </w:tc>
              <w:tc>
                <w:tcPr>
                  <w:tcW w:w="915" w:type="dxa"/>
                  <w:tcBorders>
                    <w:top w:val="nil"/>
                    <w:left w:val="nil"/>
                    <w:bottom w:val="nil"/>
                    <w:right w:val="nil"/>
                  </w:tcBorders>
                  <w:shd w:val="clear" w:color="auto" w:fill="auto"/>
                  <w:noWrap/>
                  <w:vAlign w:val="bottom"/>
                  <w:hideMark/>
                </w:tcPr>
                <w:p w14:paraId="3E81986D"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230 </w:t>
                  </w:r>
                </w:p>
              </w:tc>
              <w:tc>
                <w:tcPr>
                  <w:tcW w:w="916" w:type="dxa"/>
                  <w:tcBorders>
                    <w:top w:val="nil"/>
                    <w:left w:val="nil"/>
                    <w:bottom w:val="nil"/>
                    <w:right w:val="nil"/>
                  </w:tcBorders>
                  <w:shd w:val="clear" w:color="auto" w:fill="auto"/>
                  <w:noWrap/>
                  <w:vAlign w:val="bottom"/>
                  <w:hideMark/>
                </w:tcPr>
                <w:p w14:paraId="0CC158AE"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243 </w:t>
                  </w:r>
                </w:p>
              </w:tc>
              <w:tc>
                <w:tcPr>
                  <w:tcW w:w="1229" w:type="dxa"/>
                  <w:tcBorders>
                    <w:top w:val="nil"/>
                    <w:left w:val="nil"/>
                    <w:bottom w:val="nil"/>
                    <w:right w:val="single" w:sz="4" w:space="0" w:color="auto"/>
                  </w:tcBorders>
                  <w:shd w:val="clear" w:color="auto" w:fill="auto"/>
                  <w:noWrap/>
                  <w:vAlign w:val="bottom"/>
                  <w:hideMark/>
                </w:tcPr>
                <w:p w14:paraId="7073BED5"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xml:space="preserve">$13 </w:t>
                  </w:r>
                </w:p>
              </w:tc>
            </w:tr>
            <w:tr w:rsidR="00F503E3" w:rsidRPr="00BB2B9C" w14:paraId="7D28494D" w14:textId="77777777" w:rsidTr="00E13483">
              <w:trPr>
                <w:trHeight w:val="20"/>
              </w:trPr>
              <w:tc>
                <w:tcPr>
                  <w:tcW w:w="2713" w:type="dxa"/>
                  <w:tcBorders>
                    <w:top w:val="nil"/>
                    <w:left w:val="single" w:sz="4" w:space="0" w:color="auto"/>
                    <w:bottom w:val="nil"/>
                    <w:right w:val="nil"/>
                  </w:tcBorders>
                  <w:shd w:val="clear" w:color="auto" w:fill="auto"/>
                  <w:noWrap/>
                  <w:hideMark/>
                </w:tcPr>
                <w:p w14:paraId="265A08D8"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State</w:t>
                  </w:r>
                </w:p>
              </w:tc>
              <w:tc>
                <w:tcPr>
                  <w:tcW w:w="915" w:type="dxa"/>
                  <w:tcBorders>
                    <w:top w:val="nil"/>
                    <w:left w:val="nil"/>
                    <w:bottom w:val="nil"/>
                    <w:right w:val="nil"/>
                  </w:tcBorders>
                  <w:shd w:val="clear" w:color="auto" w:fill="auto"/>
                  <w:noWrap/>
                  <w:vAlign w:val="bottom"/>
                  <w:hideMark/>
                </w:tcPr>
                <w:p w14:paraId="67121571" w14:textId="77777777" w:rsidR="00F503E3" w:rsidRPr="00BB2B9C" w:rsidRDefault="00F503E3" w:rsidP="00114931">
                  <w:pPr>
                    <w:jc w:val="right"/>
                    <w:rPr>
                      <w:rFonts w:ascii="Calibri" w:eastAsia="Times New Roman" w:hAnsi="Calibri" w:cs="Times New Roman"/>
                      <w:color w:val="000000"/>
                      <w:sz w:val="16"/>
                      <w:szCs w:val="16"/>
                    </w:rPr>
                  </w:pPr>
                </w:p>
              </w:tc>
              <w:tc>
                <w:tcPr>
                  <w:tcW w:w="915" w:type="dxa"/>
                  <w:tcBorders>
                    <w:top w:val="nil"/>
                    <w:left w:val="nil"/>
                    <w:bottom w:val="nil"/>
                    <w:right w:val="nil"/>
                  </w:tcBorders>
                  <w:shd w:val="clear" w:color="auto" w:fill="auto"/>
                  <w:noWrap/>
                  <w:vAlign w:val="bottom"/>
                  <w:hideMark/>
                </w:tcPr>
                <w:p w14:paraId="3BCD7B20"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 </w:t>
                  </w:r>
                </w:p>
              </w:tc>
              <w:tc>
                <w:tcPr>
                  <w:tcW w:w="978" w:type="dxa"/>
                  <w:tcBorders>
                    <w:top w:val="nil"/>
                    <w:left w:val="nil"/>
                    <w:bottom w:val="nil"/>
                    <w:right w:val="nil"/>
                  </w:tcBorders>
                  <w:shd w:val="clear" w:color="auto" w:fill="auto"/>
                  <w:noWrap/>
                  <w:vAlign w:val="bottom"/>
                  <w:hideMark/>
                </w:tcPr>
                <w:p w14:paraId="54F943C1"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1,377 </w:t>
                  </w:r>
                </w:p>
              </w:tc>
              <w:tc>
                <w:tcPr>
                  <w:tcW w:w="915" w:type="dxa"/>
                  <w:tcBorders>
                    <w:top w:val="nil"/>
                    <w:left w:val="nil"/>
                    <w:bottom w:val="nil"/>
                    <w:right w:val="nil"/>
                  </w:tcBorders>
                  <w:shd w:val="clear" w:color="auto" w:fill="auto"/>
                  <w:noWrap/>
                  <w:vAlign w:val="bottom"/>
                  <w:hideMark/>
                </w:tcPr>
                <w:p w14:paraId="79A927BD"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1,562 </w:t>
                  </w:r>
                </w:p>
              </w:tc>
              <w:tc>
                <w:tcPr>
                  <w:tcW w:w="916" w:type="dxa"/>
                  <w:tcBorders>
                    <w:top w:val="nil"/>
                    <w:left w:val="nil"/>
                    <w:bottom w:val="nil"/>
                    <w:right w:val="nil"/>
                  </w:tcBorders>
                  <w:shd w:val="clear" w:color="auto" w:fill="auto"/>
                  <w:noWrap/>
                  <w:vAlign w:val="bottom"/>
                  <w:hideMark/>
                </w:tcPr>
                <w:p w14:paraId="69667BB0"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1,452 </w:t>
                  </w:r>
                </w:p>
              </w:tc>
              <w:tc>
                <w:tcPr>
                  <w:tcW w:w="1229" w:type="dxa"/>
                  <w:tcBorders>
                    <w:top w:val="nil"/>
                    <w:left w:val="nil"/>
                    <w:bottom w:val="nil"/>
                    <w:right w:val="single" w:sz="4" w:space="0" w:color="auto"/>
                  </w:tcBorders>
                  <w:shd w:val="clear" w:color="auto" w:fill="auto"/>
                  <w:noWrap/>
                  <w:vAlign w:val="bottom"/>
                  <w:hideMark/>
                </w:tcPr>
                <w:p w14:paraId="1BA3FCDC"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xml:space="preserve">$75 </w:t>
                  </w:r>
                </w:p>
              </w:tc>
            </w:tr>
            <w:tr w:rsidR="00F503E3" w:rsidRPr="00BB2B9C" w14:paraId="695BD547" w14:textId="77777777" w:rsidTr="00E13483">
              <w:trPr>
                <w:trHeight w:val="20"/>
              </w:trPr>
              <w:tc>
                <w:tcPr>
                  <w:tcW w:w="2713" w:type="dxa"/>
                  <w:tcBorders>
                    <w:top w:val="nil"/>
                    <w:left w:val="single" w:sz="4" w:space="0" w:color="auto"/>
                    <w:bottom w:val="nil"/>
                    <w:right w:val="nil"/>
                  </w:tcBorders>
                  <w:shd w:val="clear" w:color="auto" w:fill="auto"/>
                  <w:noWrap/>
                  <w:hideMark/>
                </w:tcPr>
                <w:p w14:paraId="0D9116D2"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Federal - Other</w:t>
                  </w:r>
                </w:p>
              </w:tc>
              <w:tc>
                <w:tcPr>
                  <w:tcW w:w="915" w:type="dxa"/>
                  <w:tcBorders>
                    <w:top w:val="nil"/>
                    <w:left w:val="nil"/>
                    <w:bottom w:val="nil"/>
                    <w:right w:val="nil"/>
                  </w:tcBorders>
                  <w:shd w:val="clear" w:color="auto" w:fill="auto"/>
                  <w:noWrap/>
                  <w:vAlign w:val="bottom"/>
                  <w:hideMark/>
                </w:tcPr>
                <w:p w14:paraId="122535E8" w14:textId="77777777" w:rsidR="00F503E3" w:rsidRPr="00BB2B9C" w:rsidRDefault="00F503E3" w:rsidP="00114931">
                  <w:pPr>
                    <w:jc w:val="right"/>
                    <w:rPr>
                      <w:rFonts w:ascii="Calibri" w:eastAsia="Times New Roman" w:hAnsi="Calibri" w:cs="Times New Roman"/>
                      <w:color w:val="000000"/>
                      <w:sz w:val="16"/>
                      <w:szCs w:val="16"/>
                    </w:rPr>
                  </w:pPr>
                </w:p>
              </w:tc>
              <w:tc>
                <w:tcPr>
                  <w:tcW w:w="915" w:type="dxa"/>
                  <w:tcBorders>
                    <w:top w:val="nil"/>
                    <w:left w:val="nil"/>
                    <w:bottom w:val="nil"/>
                    <w:right w:val="nil"/>
                  </w:tcBorders>
                  <w:shd w:val="clear" w:color="auto" w:fill="auto"/>
                  <w:noWrap/>
                  <w:vAlign w:val="bottom"/>
                  <w:hideMark/>
                </w:tcPr>
                <w:p w14:paraId="3891C0ED"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 </w:t>
                  </w:r>
                </w:p>
              </w:tc>
              <w:tc>
                <w:tcPr>
                  <w:tcW w:w="978" w:type="dxa"/>
                  <w:tcBorders>
                    <w:top w:val="nil"/>
                    <w:left w:val="nil"/>
                    <w:bottom w:val="nil"/>
                    <w:right w:val="nil"/>
                  </w:tcBorders>
                  <w:shd w:val="clear" w:color="auto" w:fill="auto"/>
                  <w:noWrap/>
                  <w:vAlign w:val="bottom"/>
                  <w:hideMark/>
                </w:tcPr>
                <w:p w14:paraId="4AA30E0D"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3,336 </w:t>
                  </w:r>
                </w:p>
              </w:tc>
              <w:tc>
                <w:tcPr>
                  <w:tcW w:w="915" w:type="dxa"/>
                  <w:tcBorders>
                    <w:top w:val="nil"/>
                    <w:left w:val="nil"/>
                    <w:bottom w:val="nil"/>
                    <w:right w:val="nil"/>
                  </w:tcBorders>
                  <w:shd w:val="clear" w:color="auto" w:fill="auto"/>
                  <w:noWrap/>
                  <w:vAlign w:val="bottom"/>
                  <w:hideMark/>
                </w:tcPr>
                <w:p w14:paraId="6C5EED46"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3,336 </w:t>
                  </w:r>
                </w:p>
              </w:tc>
              <w:tc>
                <w:tcPr>
                  <w:tcW w:w="916" w:type="dxa"/>
                  <w:tcBorders>
                    <w:top w:val="nil"/>
                    <w:left w:val="nil"/>
                    <w:bottom w:val="nil"/>
                    <w:right w:val="nil"/>
                  </w:tcBorders>
                  <w:shd w:val="clear" w:color="auto" w:fill="auto"/>
                  <w:noWrap/>
                  <w:vAlign w:val="bottom"/>
                  <w:hideMark/>
                </w:tcPr>
                <w:p w14:paraId="10C18D7E"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3,336 </w:t>
                  </w:r>
                </w:p>
              </w:tc>
              <w:tc>
                <w:tcPr>
                  <w:tcW w:w="1229" w:type="dxa"/>
                  <w:tcBorders>
                    <w:top w:val="nil"/>
                    <w:left w:val="nil"/>
                    <w:bottom w:val="nil"/>
                    <w:right w:val="single" w:sz="4" w:space="0" w:color="auto"/>
                  </w:tcBorders>
                  <w:shd w:val="clear" w:color="auto" w:fill="auto"/>
                  <w:noWrap/>
                  <w:vAlign w:val="bottom"/>
                  <w:hideMark/>
                </w:tcPr>
                <w:p w14:paraId="6C5DE660"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xml:space="preserve">$0 </w:t>
                  </w:r>
                </w:p>
              </w:tc>
            </w:tr>
            <w:tr w:rsidR="00F503E3" w:rsidRPr="00BB2B9C" w14:paraId="247E612A" w14:textId="77777777" w:rsidTr="00E13483">
              <w:trPr>
                <w:trHeight w:val="20"/>
              </w:trPr>
              <w:tc>
                <w:tcPr>
                  <w:tcW w:w="2713" w:type="dxa"/>
                  <w:tcBorders>
                    <w:top w:val="nil"/>
                    <w:left w:val="single" w:sz="4" w:space="0" w:color="auto"/>
                    <w:bottom w:val="single" w:sz="4" w:space="0" w:color="auto"/>
                    <w:right w:val="nil"/>
                  </w:tcBorders>
                  <w:shd w:val="clear" w:color="auto" w:fill="auto"/>
                  <w:noWrap/>
                  <w:hideMark/>
                </w:tcPr>
                <w:p w14:paraId="0311EDEC" w14:textId="77777777" w:rsidR="00F503E3" w:rsidRPr="00BB2B9C" w:rsidRDefault="00F503E3" w:rsidP="00F503E3">
                  <w:pPr>
                    <w:jc w:val="cente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TOTAL</w:t>
                  </w:r>
                </w:p>
              </w:tc>
              <w:tc>
                <w:tcPr>
                  <w:tcW w:w="915" w:type="dxa"/>
                  <w:tcBorders>
                    <w:top w:val="single" w:sz="4" w:space="0" w:color="auto"/>
                    <w:left w:val="nil"/>
                    <w:bottom w:val="single" w:sz="4" w:space="0" w:color="auto"/>
                    <w:right w:val="nil"/>
                  </w:tcBorders>
                  <w:shd w:val="clear" w:color="auto" w:fill="auto"/>
                  <w:noWrap/>
                  <w:vAlign w:val="bottom"/>
                  <w:hideMark/>
                </w:tcPr>
                <w:p w14:paraId="61E12424"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w:t>
                  </w:r>
                </w:p>
              </w:tc>
              <w:tc>
                <w:tcPr>
                  <w:tcW w:w="915" w:type="dxa"/>
                  <w:tcBorders>
                    <w:top w:val="single" w:sz="4" w:space="0" w:color="auto"/>
                    <w:left w:val="nil"/>
                    <w:bottom w:val="single" w:sz="4" w:space="0" w:color="auto"/>
                    <w:right w:val="nil"/>
                  </w:tcBorders>
                  <w:shd w:val="clear" w:color="auto" w:fill="auto"/>
                  <w:noWrap/>
                  <w:vAlign w:val="bottom"/>
                  <w:hideMark/>
                </w:tcPr>
                <w:p w14:paraId="153455C5"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w:t>
                  </w:r>
                </w:p>
              </w:tc>
              <w:tc>
                <w:tcPr>
                  <w:tcW w:w="978" w:type="dxa"/>
                  <w:tcBorders>
                    <w:top w:val="single" w:sz="4" w:space="0" w:color="auto"/>
                    <w:left w:val="nil"/>
                    <w:bottom w:val="single" w:sz="4" w:space="0" w:color="auto"/>
                    <w:right w:val="nil"/>
                  </w:tcBorders>
                  <w:shd w:val="clear" w:color="auto" w:fill="auto"/>
                  <w:noWrap/>
                  <w:vAlign w:val="bottom"/>
                  <w:hideMark/>
                </w:tcPr>
                <w:p w14:paraId="13CB2522"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$76,362 </w:t>
                  </w:r>
                </w:p>
              </w:tc>
              <w:tc>
                <w:tcPr>
                  <w:tcW w:w="915" w:type="dxa"/>
                  <w:tcBorders>
                    <w:top w:val="single" w:sz="4" w:space="0" w:color="auto"/>
                    <w:left w:val="nil"/>
                    <w:bottom w:val="single" w:sz="4" w:space="0" w:color="auto"/>
                    <w:right w:val="nil"/>
                  </w:tcBorders>
                  <w:shd w:val="clear" w:color="auto" w:fill="auto"/>
                  <w:noWrap/>
                  <w:vAlign w:val="bottom"/>
                  <w:hideMark/>
                </w:tcPr>
                <w:p w14:paraId="735C5686"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$80,009 </w:t>
                  </w:r>
                </w:p>
              </w:tc>
              <w:tc>
                <w:tcPr>
                  <w:tcW w:w="916" w:type="dxa"/>
                  <w:tcBorders>
                    <w:top w:val="single" w:sz="4" w:space="0" w:color="auto"/>
                    <w:left w:val="nil"/>
                    <w:bottom w:val="single" w:sz="4" w:space="0" w:color="auto"/>
                    <w:right w:val="nil"/>
                  </w:tcBorders>
                  <w:shd w:val="clear" w:color="auto" w:fill="auto"/>
                  <w:noWrap/>
                  <w:vAlign w:val="bottom"/>
                  <w:hideMark/>
                </w:tcPr>
                <w:p w14:paraId="38705654"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$76,233 </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48ACB3E6" w14:textId="77777777" w:rsidR="00F503E3" w:rsidRPr="00BB2B9C" w:rsidRDefault="00F503E3" w:rsidP="00114931">
                  <w:pPr>
                    <w:jc w:val="right"/>
                    <w:rPr>
                      <w:rFonts w:ascii="Calibri" w:eastAsia="Times New Roman" w:hAnsi="Calibri" w:cs="Times New Roman"/>
                      <w:b/>
                      <w:bCs/>
                      <w:color w:val="auto"/>
                      <w:sz w:val="16"/>
                      <w:szCs w:val="16"/>
                    </w:rPr>
                  </w:pPr>
                  <w:r w:rsidRPr="00BB2B9C">
                    <w:rPr>
                      <w:rFonts w:ascii="Calibri" w:eastAsia="Times New Roman" w:hAnsi="Calibri" w:cs="Times New Roman"/>
                      <w:b/>
                      <w:bCs/>
                      <w:color w:val="auto"/>
                      <w:sz w:val="16"/>
                      <w:szCs w:val="16"/>
                    </w:rPr>
                    <w:t>($129)</w:t>
                  </w:r>
                </w:p>
              </w:tc>
            </w:tr>
            <w:tr w:rsidR="00F503E3" w:rsidRPr="00BB2B9C" w14:paraId="02EE042F" w14:textId="77777777" w:rsidTr="009816B4">
              <w:trPr>
                <w:trHeight w:val="20"/>
              </w:trPr>
              <w:tc>
                <w:tcPr>
                  <w:tcW w:w="2713" w:type="dxa"/>
                  <w:tcBorders>
                    <w:top w:val="nil"/>
                    <w:left w:val="single" w:sz="4" w:space="0" w:color="auto"/>
                    <w:bottom w:val="nil"/>
                    <w:right w:val="nil"/>
                  </w:tcBorders>
                  <w:shd w:val="clear" w:color="auto" w:fill="auto"/>
                  <w:noWrap/>
                  <w:hideMark/>
                </w:tcPr>
                <w:p w14:paraId="1F623D3C" w14:textId="77777777" w:rsidR="00F503E3" w:rsidRPr="00BB2B9C" w:rsidRDefault="00F503E3" w:rsidP="00F503E3">
                  <w:pP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Budgeted Headcount</w:t>
                  </w:r>
                </w:p>
              </w:tc>
              <w:tc>
                <w:tcPr>
                  <w:tcW w:w="915" w:type="dxa"/>
                  <w:tcBorders>
                    <w:top w:val="nil"/>
                    <w:left w:val="nil"/>
                    <w:right w:val="nil"/>
                  </w:tcBorders>
                  <w:shd w:val="clear" w:color="auto" w:fill="auto"/>
                  <w:noWrap/>
                  <w:vAlign w:val="bottom"/>
                  <w:hideMark/>
                </w:tcPr>
                <w:p w14:paraId="16D3EA63" w14:textId="77777777" w:rsidR="00F503E3" w:rsidRPr="00BB2B9C" w:rsidRDefault="00F503E3" w:rsidP="00114931">
                  <w:pPr>
                    <w:jc w:val="right"/>
                    <w:rPr>
                      <w:rFonts w:ascii="Calibri" w:eastAsia="Times New Roman" w:hAnsi="Calibri" w:cs="Times New Roman"/>
                      <w:b/>
                      <w:bCs/>
                      <w:color w:val="000000"/>
                      <w:sz w:val="16"/>
                      <w:szCs w:val="16"/>
                    </w:rPr>
                  </w:pPr>
                </w:p>
              </w:tc>
              <w:tc>
                <w:tcPr>
                  <w:tcW w:w="915" w:type="dxa"/>
                  <w:tcBorders>
                    <w:top w:val="nil"/>
                    <w:left w:val="nil"/>
                    <w:right w:val="nil"/>
                  </w:tcBorders>
                  <w:shd w:val="clear" w:color="auto" w:fill="auto"/>
                  <w:noWrap/>
                  <w:vAlign w:val="bottom"/>
                  <w:hideMark/>
                </w:tcPr>
                <w:p w14:paraId="5AD3854C"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78" w:type="dxa"/>
                  <w:tcBorders>
                    <w:top w:val="nil"/>
                    <w:left w:val="nil"/>
                    <w:right w:val="nil"/>
                  </w:tcBorders>
                  <w:shd w:val="clear" w:color="auto" w:fill="auto"/>
                  <w:noWrap/>
                  <w:vAlign w:val="bottom"/>
                  <w:hideMark/>
                </w:tcPr>
                <w:p w14:paraId="7FAD8A53"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15" w:type="dxa"/>
                  <w:tcBorders>
                    <w:top w:val="nil"/>
                    <w:left w:val="nil"/>
                    <w:right w:val="nil"/>
                  </w:tcBorders>
                  <w:shd w:val="clear" w:color="auto" w:fill="auto"/>
                  <w:noWrap/>
                  <w:vAlign w:val="bottom"/>
                  <w:hideMark/>
                </w:tcPr>
                <w:p w14:paraId="3FA08A90"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916" w:type="dxa"/>
                  <w:tcBorders>
                    <w:top w:val="nil"/>
                    <w:left w:val="nil"/>
                    <w:right w:val="nil"/>
                  </w:tcBorders>
                  <w:shd w:val="clear" w:color="auto" w:fill="auto"/>
                  <w:noWrap/>
                  <w:vAlign w:val="bottom"/>
                  <w:hideMark/>
                </w:tcPr>
                <w:p w14:paraId="0CF08C42" w14:textId="77777777" w:rsidR="00F503E3" w:rsidRPr="00BB2B9C" w:rsidRDefault="00F503E3" w:rsidP="00114931">
                  <w:pPr>
                    <w:jc w:val="right"/>
                    <w:rPr>
                      <w:rFonts w:ascii="Times New Roman" w:eastAsia="Times New Roman" w:hAnsi="Times New Roman" w:cs="Times New Roman"/>
                      <w:color w:val="auto"/>
                      <w:sz w:val="16"/>
                      <w:szCs w:val="16"/>
                    </w:rPr>
                  </w:pPr>
                </w:p>
              </w:tc>
              <w:tc>
                <w:tcPr>
                  <w:tcW w:w="1229" w:type="dxa"/>
                  <w:tcBorders>
                    <w:top w:val="nil"/>
                    <w:left w:val="nil"/>
                    <w:right w:val="single" w:sz="4" w:space="0" w:color="auto"/>
                  </w:tcBorders>
                  <w:shd w:val="clear" w:color="auto" w:fill="auto"/>
                  <w:noWrap/>
                  <w:vAlign w:val="bottom"/>
                  <w:hideMark/>
                </w:tcPr>
                <w:p w14:paraId="03418092"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w:t>
                  </w:r>
                </w:p>
              </w:tc>
            </w:tr>
            <w:tr w:rsidR="00F503E3" w:rsidRPr="00BB2B9C" w14:paraId="1DC9A78C" w14:textId="77777777" w:rsidTr="009816B4">
              <w:trPr>
                <w:trHeight w:val="20"/>
              </w:trPr>
              <w:tc>
                <w:tcPr>
                  <w:tcW w:w="2713" w:type="dxa"/>
                  <w:tcBorders>
                    <w:top w:val="nil"/>
                    <w:left w:val="single" w:sz="4" w:space="0" w:color="auto"/>
                    <w:right w:val="nil"/>
                  </w:tcBorders>
                  <w:shd w:val="clear" w:color="auto" w:fill="auto"/>
                  <w:hideMark/>
                </w:tcPr>
                <w:p w14:paraId="002339D3" w14:textId="77777777" w:rsidR="00F503E3" w:rsidRPr="00BB2B9C" w:rsidRDefault="00F503E3" w:rsidP="00F503E3">
                  <w:pPr>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Full-Time Positions - Civilian</w:t>
                  </w:r>
                </w:p>
              </w:tc>
              <w:tc>
                <w:tcPr>
                  <w:tcW w:w="915" w:type="dxa"/>
                  <w:tcBorders>
                    <w:top w:val="nil"/>
                    <w:left w:val="nil"/>
                    <w:bottom w:val="single" w:sz="4" w:space="0" w:color="auto"/>
                    <w:right w:val="nil"/>
                  </w:tcBorders>
                  <w:shd w:val="clear" w:color="auto" w:fill="auto"/>
                  <w:noWrap/>
                  <w:vAlign w:val="bottom"/>
                  <w:hideMark/>
                </w:tcPr>
                <w:p w14:paraId="626E0759"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249 </w:t>
                  </w:r>
                </w:p>
              </w:tc>
              <w:tc>
                <w:tcPr>
                  <w:tcW w:w="915" w:type="dxa"/>
                  <w:tcBorders>
                    <w:top w:val="nil"/>
                    <w:left w:val="nil"/>
                    <w:bottom w:val="single" w:sz="4" w:space="0" w:color="auto"/>
                    <w:right w:val="nil"/>
                  </w:tcBorders>
                  <w:shd w:val="clear" w:color="auto" w:fill="auto"/>
                  <w:noWrap/>
                  <w:vAlign w:val="bottom"/>
                  <w:hideMark/>
                </w:tcPr>
                <w:p w14:paraId="321CC048"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255 </w:t>
                  </w:r>
                </w:p>
              </w:tc>
              <w:tc>
                <w:tcPr>
                  <w:tcW w:w="978" w:type="dxa"/>
                  <w:tcBorders>
                    <w:top w:val="nil"/>
                    <w:left w:val="nil"/>
                    <w:bottom w:val="single" w:sz="4" w:space="0" w:color="auto"/>
                    <w:right w:val="nil"/>
                  </w:tcBorders>
                  <w:shd w:val="clear" w:color="auto" w:fill="auto"/>
                  <w:noWrap/>
                  <w:vAlign w:val="bottom"/>
                  <w:hideMark/>
                </w:tcPr>
                <w:p w14:paraId="14096832"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280 </w:t>
                  </w:r>
                </w:p>
              </w:tc>
              <w:tc>
                <w:tcPr>
                  <w:tcW w:w="915" w:type="dxa"/>
                  <w:tcBorders>
                    <w:top w:val="nil"/>
                    <w:left w:val="nil"/>
                    <w:bottom w:val="single" w:sz="4" w:space="0" w:color="auto"/>
                    <w:right w:val="nil"/>
                  </w:tcBorders>
                  <w:shd w:val="clear" w:color="auto" w:fill="auto"/>
                  <w:noWrap/>
                  <w:vAlign w:val="bottom"/>
                  <w:hideMark/>
                </w:tcPr>
                <w:p w14:paraId="47EEF811"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288 </w:t>
                  </w:r>
                </w:p>
              </w:tc>
              <w:tc>
                <w:tcPr>
                  <w:tcW w:w="916" w:type="dxa"/>
                  <w:tcBorders>
                    <w:top w:val="nil"/>
                    <w:left w:val="nil"/>
                    <w:bottom w:val="single" w:sz="4" w:space="0" w:color="auto"/>
                    <w:right w:val="nil"/>
                  </w:tcBorders>
                  <w:shd w:val="clear" w:color="auto" w:fill="auto"/>
                  <w:noWrap/>
                  <w:vAlign w:val="bottom"/>
                  <w:hideMark/>
                </w:tcPr>
                <w:p w14:paraId="35AF7CF7" w14:textId="77777777" w:rsidR="00F503E3" w:rsidRPr="00BB2B9C" w:rsidRDefault="00F503E3" w:rsidP="00114931">
                  <w:pPr>
                    <w:jc w:val="right"/>
                    <w:rPr>
                      <w:rFonts w:ascii="Calibri" w:eastAsia="Times New Roman" w:hAnsi="Calibri" w:cs="Times New Roman"/>
                      <w:color w:val="000000"/>
                      <w:sz w:val="16"/>
                      <w:szCs w:val="16"/>
                    </w:rPr>
                  </w:pPr>
                  <w:r w:rsidRPr="00BB2B9C">
                    <w:rPr>
                      <w:rFonts w:ascii="Calibri" w:eastAsia="Times New Roman" w:hAnsi="Calibri" w:cs="Times New Roman"/>
                      <w:color w:val="000000"/>
                      <w:sz w:val="16"/>
                      <w:szCs w:val="16"/>
                    </w:rPr>
                    <w:t xml:space="preserve">291 </w:t>
                  </w:r>
                </w:p>
              </w:tc>
              <w:tc>
                <w:tcPr>
                  <w:tcW w:w="1229" w:type="dxa"/>
                  <w:tcBorders>
                    <w:top w:val="nil"/>
                    <w:left w:val="nil"/>
                    <w:bottom w:val="single" w:sz="4" w:space="0" w:color="auto"/>
                    <w:right w:val="single" w:sz="4" w:space="0" w:color="auto"/>
                  </w:tcBorders>
                  <w:shd w:val="clear" w:color="auto" w:fill="auto"/>
                  <w:noWrap/>
                  <w:vAlign w:val="bottom"/>
                  <w:hideMark/>
                </w:tcPr>
                <w:p w14:paraId="2859F2F0" w14:textId="77777777" w:rsidR="00F503E3" w:rsidRPr="00BB2B9C" w:rsidRDefault="00F503E3" w:rsidP="00114931">
                  <w:pPr>
                    <w:jc w:val="right"/>
                    <w:rPr>
                      <w:rFonts w:ascii="Calibri" w:eastAsia="Times New Roman" w:hAnsi="Calibri" w:cs="Times New Roman"/>
                      <w:color w:val="auto"/>
                      <w:sz w:val="16"/>
                      <w:szCs w:val="16"/>
                    </w:rPr>
                  </w:pPr>
                  <w:r w:rsidRPr="00BB2B9C">
                    <w:rPr>
                      <w:rFonts w:ascii="Calibri" w:eastAsia="Times New Roman" w:hAnsi="Calibri" w:cs="Times New Roman"/>
                      <w:color w:val="auto"/>
                      <w:sz w:val="16"/>
                      <w:szCs w:val="16"/>
                    </w:rPr>
                    <w:t xml:space="preserve">11 </w:t>
                  </w:r>
                </w:p>
              </w:tc>
            </w:tr>
            <w:tr w:rsidR="00F503E3" w:rsidRPr="00BB2B9C" w14:paraId="5C5C9C0B" w14:textId="77777777" w:rsidTr="009816B4">
              <w:trPr>
                <w:trHeight w:val="20"/>
              </w:trPr>
              <w:tc>
                <w:tcPr>
                  <w:tcW w:w="2713" w:type="dxa"/>
                  <w:tcBorders>
                    <w:top w:val="nil"/>
                    <w:left w:val="single" w:sz="4" w:space="0" w:color="auto"/>
                    <w:bottom w:val="single" w:sz="4" w:space="0" w:color="auto"/>
                    <w:right w:val="nil"/>
                  </w:tcBorders>
                  <w:shd w:val="clear" w:color="auto" w:fill="auto"/>
                  <w:noWrap/>
                  <w:hideMark/>
                </w:tcPr>
                <w:p w14:paraId="5C2D6ED7" w14:textId="77777777" w:rsidR="00F503E3" w:rsidRPr="00BB2B9C" w:rsidRDefault="00F503E3" w:rsidP="00F503E3">
                  <w:pPr>
                    <w:jc w:val="center"/>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TOTAL</w:t>
                  </w:r>
                </w:p>
              </w:tc>
              <w:tc>
                <w:tcPr>
                  <w:tcW w:w="915" w:type="dxa"/>
                  <w:tcBorders>
                    <w:top w:val="single" w:sz="4" w:space="0" w:color="auto"/>
                    <w:left w:val="nil"/>
                    <w:bottom w:val="single" w:sz="4" w:space="0" w:color="auto"/>
                    <w:right w:val="nil"/>
                  </w:tcBorders>
                  <w:shd w:val="clear" w:color="auto" w:fill="auto"/>
                  <w:noWrap/>
                  <w:vAlign w:val="bottom"/>
                  <w:hideMark/>
                </w:tcPr>
                <w:p w14:paraId="560204CC"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249 </w:t>
                  </w:r>
                </w:p>
              </w:tc>
              <w:tc>
                <w:tcPr>
                  <w:tcW w:w="915" w:type="dxa"/>
                  <w:tcBorders>
                    <w:top w:val="single" w:sz="4" w:space="0" w:color="auto"/>
                    <w:left w:val="nil"/>
                    <w:bottom w:val="single" w:sz="4" w:space="0" w:color="auto"/>
                    <w:right w:val="nil"/>
                  </w:tcBorders>
                  <w:shd w:val="clear" w:color="auto" w:fill="auto"/>
                  <w:noWrap/>
                  <w:vAlign w:val="bottom"/>
                  <w:hideMark/>
                </w:tcPr>
                <w:p w14:paraId="267EE605"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255 </w:t>
                  </w:r>
                </w:p>
              </w:tc>
              <w:tc>
                <w:tcPr>
                  <w:tcW w:w="978" w:type="dxa"/>
                  <w:tcBorders>
                    <w:top w:val="single" w:sz="4" w:space="0" w:color="auto"/>
                    <w:left w:val="nil"/>
                    <w:bottom w:val="single" w:sz="4" w:space="0" w:color="auto"/>
                    <w:right w:val="nil"/>
                  </w:tcBorders>
                  <w:shd w:val="clear" w:color="auto" w:fill="auto"/>
                  <w:noWrap/>
                  <w:vAlign w:val="bottom"/>
                  <w:hideMark/>
                </w:tcPr>
                <w:p w14:paraId="6D4B1479"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280 </w:t>
                  </w:r>
                </w:p>
              </w:tc>
              <w:tc>
                <w:tcPr>
                  <w:tcW w:w="915" w:type="dxa"/>
                  <w:tcBorders>
                    <w:top w:val="single" w:sz="4" w:space="0" w:color="auto"/>
                    <w:left w:val="nil"/>
                    <w:bottom w:val="single" w:sz="4" w:space="0" w:color="auto"/>
                    <w:right w:val="nil"/>
                  </w:tcBorders>
                  <w:shd w:val="clear" w:color="auto" w:fill="auto"/>
                  <w:noWrap/>
                  <w:vAlign w:val="bottom"/>
                  <w:hideMark/>
                </w:tcPr>
                <w:p w14:paraId="745D4ACF"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288 </w:t>
                  </w:r>
                </w:p>
              </w:tc>
              <w:tc>
                <w:tcPr>
                  <w:tcW w:w="916" w:type="dxa"/>
                  <w:tcBorders>
                    <w:top w:val="single" w:sz="4" w:space="0" w:color="auto"/>
                    <w:left w:val="nil"/>
                    <w:bottom w:val="single" w:sz="4" w:space="0" w:color="auto"/>
                    <w:right w:val="nil"/>
                  </w:tcBorders>
                  <w:shd w:val="clear" w:color="auto" w:fill="auto"/>
                  <w:noWrap/>
                  <w:vAlign w:val="bottom"/>
                  <w:hideMark/>
                </w:tcPr>
                <w:p w14:paraId="3A0BD3EC" w14:textId="77777777" w:rsidR="00F503E3" w:rsidRPr="00BB2B9C" w:rsidRDefault="00F503E3" w:rsidP="00114931">
                  <w:pPr>
                    <w:jc w:val="right"/>
                    <w:rPr>
                      <w:rFonts w:ascii="Calibri" w:eastAsia="Times New Roman" w:hAnsi="Calibri" w:cs="Times New Roman"/>
                      <w:b/>
                      <w:bCs/>
                      <w:color w:val="000000"/>
                      <w:sz w:val="16"/>
                      <w:szCs w:val="16"/>
                    </w:rPr>
                  </w:pPr>
                  <w:r w:rsidRPr="00BB2B9C">
                    <w:rPr>
                      <w:rFonts w:ascii="Calibri" w:eastAsia="Times New Roman" w:hAnsi="Calibri" w:cs="Times New Roman"/>
                      <w:b/>
                      <w:bCs/>
                      <w:color w:val="000000"/>
                      <w:sz w:val="16"/>
                      <w:szCs w:val="16"/>
                    </w:rPr>
                    <w:t xml:space="preserve">291 </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72CDCDC9" w14:textId="77777777" w:rsidR="00F503E3" w:rsidRPr="00BB2B9C" w:rsidRDefault="00F503E3" w:rsidP="00114931">
                  <w:pPr>
                    <w:jc w:val="right"/>
                    <w:rPr>
                      <w:rFonts w:ascii="Calibri" w:eastAsia="Times New Roman" w:hAnsi="Calibri" w:cs="Times New Roman"/>
                      <w:b/>
                      <w:bCs/>
                      <w:color w:val="auto"/>
                      <w:sz w:val="16"/>
                      <w:szCs w:val="16"/>
                    </w:rPr>
                  </w:pPr>
                  <w:r w:rsidRPr="00BB2B9C">
                    <w:rPr>
                      <w:rFonts w:ascii="Calibri" w:eastAsia="Times New Roman" w:hAnsi="Calibri" w:cs="Times New Roman"/>
                      <w:b/>
                      <w:bCs/>
                      <w:color w:val="auto"/>
                      <w:sz w:val="16"/>
                      <w:szCs w:val="16"/>
                    </w:rPr>
                    <w:t xml:space="preserve">11 </w:t>
                  </w:r>
                </w:p>
              </w:tc>
            </w:tr>
            <w:tr w:rsidR="00F503E3" w:rsidRPr="00BB2B9C" w14:paraId="5E7DFECB" w14:textId="77777777" w:rsidTr="009816B4">
              <w:trPr>
                <w:trHeight w:val="20"/>
              </w:trPr>
              <w:tc>
                <w:tcPr>
                  <w:tcW w:w="8581" w:type="dxa"/>
                  <w:gridSpan w:val="7"/>
                  <w:tcBorders>
                    <w:top w:val="single" w:sz="4" w:space="0" w:color="auto"/>
                    <w:bottom w:val="nil"/>
                    <w:right w:val="nil"/>
                  </w:tcBorders>
                  <w:shd w:val="clear" w:color="auto" w:fill="auto"/>
                  <w:noWrap/>
                  <w:hideMark/>
                </w:tcPr>
                <w:p w14:paraId="67DB2DEE" w14:textId="77777777" w:rsidR="00F503E3" w:rsidRPr="009816B4" w:rsidRDefault="00F503E3" w:rsidP="00F503E3">
                  <w:pPr>
                    <w:rPr>
                      <w:rFonts w:ascii="Calibri" w:eastAsia="Times New Roman" w:hAnsi="Calibri" w:cs="Calibri"/>
                      <w:i/>
                      <w:iCs/>
                      <w:color w:val="000000"/>
                      <w:sz w:val="16"/>
                      <w:szCs w:val="16"/>
                    </w:rPr>
                  </w:pPr>
                  <w:r w:rsidRPr="009816B4">
                    <w:rPr>
                      <w:rFonts w:ascii="Calibri" w:eastAsia="Times New Roman" w:hAnsi="Calibri" w:cs="Calibri"/>
                      <w:i/>
                      <w:iCs/>
                      <w:color w:val="000000"/>
                      <w:sz w:val="16"/>
                      <w:szCs w:val="16"/>
                    </w:rPr>
                    <w:t xml:space="preserve">*The difference of Fiscal 2026 Preliminary Budget compared to Fiscal 2025 Adopted Budget. </w:t>
                  </w:r>
                </w:p>
              </w:tc>
            </w:tr>
            <w:tr w:rsidR="00F503E3" w:rsidRPr="00BB2B9C" w14:paraId="1D6F0C76" w14:textId="77777777" w:rsidTr="009816B4">
              <w:trPr>
                <w:trHeight w:val="20"/>
              </w:trPr>
              <w:tc>
                <w:tcPr>
                  <w:tcW w:w="8581" w:type="dxa"/>
                  <w:gridSpan w:val="7"/>
                  <w:tcBorders>
                    <w:top w:val="nil"/>
                    <w:bottom w:val="nil"/>
                    <w:right w:val="nil"/>
                  </w:tcBorders>
                  <w:shd w:val="clear" w:color="auto" w:fill="auto"/>
                  <w:noWrap/>
                  <w:hideMark/>
                </w:tcPr>
                <w:p w14:paraId="22A48AD7" w14:textId="77777777" w:rsidR="00F503E3" w:rsidRPr="009816B4" w:rsidRDefault="00F503E3" w:rsidP="00F503E3">
                  <w:pPr>
                    <w:rPr>
                      <w:rFonts w:ascii="Calibri" w:eastAsia="Times New Roman" w:hAnsi="Calibri" w:cs="Calibri"/>
                      <w:i/>
                      <w:iCs/>
                      <w:color w:val="000000"/>
                      <w:sz w:val="16"/>
                      <w:szCs w:val="16"/>
                    </w:rPr>
                  </w:pPr>
                  <w:r w:rsidRPr="009816B4">
                    <w:rPr>
                      <w:rFonts w:ascii="Calibri" w:eastAsia="Times New Roman" w:hAnsi="Calibri" w:cs="Calibri"/>
                      <w:i/>
                      <w:iCs/>
                      <w:color w:val="000000"/>
                      <w:sz w:val="16"/>
                      <w:szCs w:val="16"/>
                    </w:rPr>
                    <w:t>Source: New York City Office of Management and Budget</w:t>
                  </w:r>
                </w:p>
              </w:tc>
            </w:tr>
          </w:tbl>
          <w:p w14:paraId="4D368ED0"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41119E2D"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5BEDEB4E" w14:textId="77777777" w:rsidR="00657039" w:rsidRPr="00657039" w:rsidRDefault="00657039" w:rsidP="00657039">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p w14:paraId="3BFD19D0" w14:textId="676C03F5" w:rsidR="00E71AB5" w:rsidRPr="00657039" w:rsidRDefault="00E71AB5" w:rsidP="00E71A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16"/>
                <w:szCs w:val="16"/>
              </w:rPr>
            </w:pPr>
          </w:p>
        </w:tc>
      </w:tr>
      <w:tr w:rsidR="002319EB" w:rsidRPr="00D666ED" w14:paraId="52B6734C" w14:textId="77777777" w:rsidTr="0074498D">
        <w:trPr>
          <w:trHeight w:val="7451"/>
        </w:trPr>
        <w:tc>
          <w:tcPr>
            <w:cnfStyle w:val="001000000000" w:firstRow="0" w:lastRow="0" w:firstColumn="1" w:lastColumn="0" w:oddVBand="0" w:evenVBand="0" w:oddHBand="0" w:evenHBand="0" w:firstRowFirstColumn="0" w:firstRowLastColumn="0" w:lastRowFirstColumn="0" w:lastRowLastColumn="0"/>
            <w:tcW w:w="1795" w:type="dxa"/>
            <w:tcBorders>
              <w:top w:val="single" w:sz="18" w:space="0" w:color="BCD9DE" w:themeColor="accent5" w:themeTint="66"/>
              <w:bottom w:val="single" w:sz="18" w:space="0" w:color="BCD9DE" w:themeColor="accent5" w:themeTint="66"/>
            </w:tcBorders>
            <w:shd w:val="clear" w:color="auto" w:fill="D3E5F6" w:themeFill="accent3" w:themeFillTint="33"/>
          </w:tcPr>
          <w:p w14:paraId="0A6C48A0" w14:textId="0B358E09" w:rsidR="00981A0F" w:rsidRPr="00A93C7F" w:rsidRDefault="00A93C7F" w:rsidP="00981A0F">
            <w:pPr>
              <w:spacing w:before="120" w:after="120"/>
              <w:jc w:val="right"/>
              <w:outlineLvl w:val="0"/>
              <w:rPr>
                <w:rFonts w:ascii="Calibri" w:hAnsi="Calibri" w:cs="Calibri"/>
                <w:color w:val="auto"/>
                <w:sz w:val="26"/>
                <w:szCs w:val="26"/>
              </w:rPr>
            </w:pPr>
            <w:bookmarkStart w:id="1" w:name="_Toc155788235"/>
            <w:bookmarkStart w:id="2" w:name="_Toc160545622"/>
            <w:r w:rsidRPr="00A93C7F">
              <w:rPr>
                <w:rFonts w:ascii="Calibri" w:hAnsi="Calibri" w:cs="Calibri"/>
                <w:color w:val="auto"/>
                <w:sz w:val="26"/>
                <w:szCs w:val="26"/>
              </w:rPr>
              <w:lastRenderedPageBreak/>
              <w:t>Miscellaneou</w:t>
            </w:r>
            <w:r w:rsidR="00981A0F" w:rsidRPr="00A93C7F">
              <w:rPr>
                <w:rFonts w:ascii="Calibri" w:hAnsi="Calibri" w:cs="Calibri"/>
                <w:color w:val="auto"/>
                <w:sz w:val="26"/>
                <w:szCs w:val="26"/>
              </w:rPr>
              <w:t>s Revenue</w:t>
            </w:r>
            <w:bookmarkEnd w:id="1"/>
            <w:bookmarkEnd w:id="2"/>
          </w:p>
          <w:p w14:paraId="436F8915" w14:textId="77777777" w:rsidR="00981A0F" w:rsidRPr="00A22B42" w:rsidRDefault="00981A0F" w:rsidP="00981A0F">
            <w:pPr>
              <w:spacing w:before="120" w:after="120"/>
              <w:jc w:val="right"/>
              <w:outlineLvl w:val="0"/>
              <w:rPr>
                <w:rFonts w:ascii="Calibri" w:hAnsi="Calibri" w:cs="Calibri"/>
                <w:color w:val="auto"/>
                <w:sz w:val="28"/>
              </w:rPr>
            </w:pPr>
          </w:p>
        </w:tc>
        <w:tc>
          <w:tcPr>
            <w:tcW w:w="8995" w:type="dxa"/>
            <w:tcBorders>
              <w:top w:val="single" w:sz="18" w:space="0" w:color="BCD9DE" w:themeColor="accent5" w:themeTint="66"/>
              <w:bottom w:val="single" w:sz="18" w:space="0" w:color="BCD9DE" w:themeColor="accent5" w:themeTint="66"/>
            </w:tcBorders>
          </w:tcPr>
          <w:p w14:paraId="772ACABC" w14:textId="2585AB7F" w:rsidR="00981A0F" w:rsidRPr="002729F8" w:rsidRDefault="00981A0F" w:rsidP="002729F8">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3A6CC493">
              <w:rPr>
                <w:rFonts w:ascii="Calibri" w:hAnsi="Calibri" w:cs="Calibri"/>
              </w:rPr>
              <w:t>The Preliminary Pl</w:t>
            </w:r>
            <w:r w:rsidR="00DB1176" w:rsidRPr="3A6CC493">
              <w:rPr>
                <w:rFonts w:ascii="Calibri" w:hAnsi="Calibri" w:cs="Calibri"/>
              </w:rPr>
              <w:t>an includes approximately $479</w:t>
            </w:r>
            <w:r w:rsidR="00ED248C" w:rsidRPr="3A6CC493">
              <w:rPr>
                <w:rFonts w:ascii="Calibri" w:hAnsi="Calibri" w:cs="Calibri"/>
              </w:rPr>
              <w:t>.2</w:t>
            </w:r>
            <w:r w:rsidR="00DB1176" w:rsidRPr="3A6CC493">
              <w:rPr>
                <w:rFonts w:ascii="Calibri" w:hAnsi="Calibri" w:cs="Calibri"/>
              </w:rPr>
              <w:t xml:space="preserve"> million of DOT</w:t>
            </w:r>
            <w:r w:rsidRPr="3A6CC493">
              <w:rPr>
                <w:rFonts w:ascii="Calibri" w:hAnsi="Calibri" w:cs="Calibri"/>
              </w:rPr>
              <w:t xml:space="preserve"> misc</w:t>
            </w:r>
            <w:r w:rsidR="00DB1176" w:rsidRPr="3A6CC493">
              <w:rPr>
                <w:rFonts w:ascii="Calibri" w:hAnsi="Calibri" w:cs="Calibri"/>
              </w:rPr>
              <w:t>ellaneous revenue in Fiscal 2026, $</w:t>
            </w:r>
            <w:r w:rsidR="3BDDA5FC" w:rsidRPr="3A6CC493">
              <w:rPr>
                <w:rFonts w:ascii="Calibri" w:hAnsi="Calibri" w:cs="Calibri"/>
              </w:rPr>
              <w:t>5</w:t>
            </w:r>
            <w:r w:rsidRPr="3A6CC493">
              <w:rPr>
                <w:rFonts w:ascii="Calibri" w:hAnsi="Calibri" w:cs="Calibri"/>
              </w:rPr>
              <w:t>.</w:t>
            </w:r>
            <w:r w:rsidR="5349A639" w:rsidRPr="3A6CC493">
              <w:rPr>
                <w:rFonts w:ascii="Calibri" w:hAnsi="Calibri" w:cs="Calibri"/>
              </w:rPr>
              <w:t>6</w:t>
            </w:r>
            <w:r w:rsidRPr="3A6CC493">
              <w:rPr>
                <w:rFonts w:ascii="Calibri" w:hAnsi="Calibri" w:cs="Calibri"/>
              </w:rPr>
              <w:t xml:space="preserve"> mill</w:t>
            </w:r>
            <w:r w:rsidR="00DB1176" w:rsidRPr="3A6CC493">
              <w:rPr>
                <w:rFonts w:ascii="Calibri" w:hAnsi="Calibri" w:cs="Calibri"/>
              </w:rPr>
              <w:t>ion greater than the Fiscal 2025</w:t>
            </w:r>
            <w:r w:rsidRPr="3A6CC493">
              <w:rPr>
                <w:rFonts w:ascii="Calibri" w:hAnsi="Calibri" w:cs="Calibri"/>
              </w:rPr>
              <w:t xml:space="preserve"> budget at Adoption. </w:t>
            </w:r>
          </w:p>
          <w:p w14:paraId="089B2A15" w14:textId="58E53C26" w:rsidR="00981A0F" w:rsidRPr="008F3A81" w:rsidRDefault="00981A0F" w:rsidP="00DB1176">
            <w:pPr>
              <w:pStyle w:val="ListParagraph"/>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B1176">
              <w:rPr>
                <w:rFonts w:ascii="Calibri" w:hAnsi="Calibri" w:cs="Calibri"/>
              </w:rPr>
              <w:t xml:space="preserve"> </w:t>
            </w:r>
          </w:p>
          <w:tbl>
            <w:tblPr>
              <w:tblW w:w="8800" w:type="dxa"/>
              <w:tblLayout w:type="fixed"/>
              <w:tblLook w:val="04A0" w:firstRow="1" w:lastRow="0" w:firstColumn="1" w:lastColumn="0" w:noHBand="0" w:noVBand="1"/>
            </w:tblPr>
            <w:tblGrid>
              <w:gridCol w:w="2585"/>
              <w:gridCol w:w="1008"/>
              <w:gridCol w:w="1008"/>
              <w:gridCol w:w="1139"/>
              <w:gridCol w:w="1025"/>
              <w:gridCol w:w="990"/>
              <w:gridCol w:w="1045"/>
            </w:tblGrid>
            <w:tr w:rsidR="00657039" w:rsidRPr="00F462B8" w14:paraId="28654D9E" w14:textId="77777777" w:rsidTr="00F462B8">
              <w:trPr>
                <w:trHeight w:val="224"/>
              </w:trPr>
              <w:tc>
                <w:tcPr>
                  <w:tcW w:w="8800" w:type="dxa"/>
                  <w:gridSpan w:val="7"/>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566CD647" w14:textId="77777777" w:rsidR="00657039" w:rsidRPr="00F462B8" w:rsidRDefault="00657039" w:rsidP="00657039">
                  <w:pPr>
                    <w:rPr>
                      <w:rFonts w:ascii="Calibri" w:eastAsia="Times New Roman" w:hAnsi="Calibri" w:cs="Calibri"/>
                      <w:i/>
                      <w:iCs/>
                      <w:color w:val="000000"/>
                      <w:sz w:val="16"/>
                      <w:szCs w:val="16"/>
                    </w:rPr>
                  </w:pPr>
                  <w:r w:rsidRPr="00F462B8">
                    <w:rPr>
                      <w:rFonts w:ascii="Calibri" w:eastAsia="Times New Roman" w:hAnsi="Calibri" w:cs="Calibri"/>
                      <w:i/>
                      <w:iCs/>
                      <w:color w:val="000000"/>
                      <w:sz w:val="16"/>
                      <w:szCs w:val="16"/>
                    </w:rPr>
                    <w:t>Dollars in Thousands</w:t>
                  </w:r>
                </w:p>
              </w:tc>
            </w:tr>
            <w:tr w:rsidR="00657039" w:rsidRPr="00F462B8" w14:paraId="0957443F" w14:textId="77777777" w:rsidTr="00F462B8">
              <w:trPr>
                <w:trHeight w:val="224"/>
              </w:trPr>
              <w:tc>
                <w:tcPr>
                  <w:tcW w:w="2585" w:type="dxa"/>
                  <w:vMerge w:val="restart"/>
                  <w:tcBorders>
                    <w:top w:val="nil"/>
                    <w:left w:val="single" w:sz="4" w:space="0" w:color="auto"/>
                    <w:bottom w:val="single" w:sz="4" w:space="0" w:color="000000" w:themeColor="text1"/>
                    <w:right w:val="nil"/>
                  </w:tcBorders>
                  <w:shd w:val="clear" w:color="auto" w:fill="auto"/>
                  <w:noWrap/>
                  <w:vAlign w:val="center"/>
                  <w:hideMark/>
                </w:tcPr>
                <w:p w14:paraId="515F687C" w14:textId="62A7885E" w:rsidR="00657039" w:rsidRPr="00F462B8" w:rsidRDefault="00657039" w:rsidP="00657039">
                  <w:pPr>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Revenue Sources</w:t>
                  </w:r>
                </w:p>
              </w:tc>
              <w:tc>
                <w:tcPr>
                  <w:tcW w:w="1008" w:type="dxa"/>
                  <w:tcBorders>
                    <w:top w:val="nil"/>
                    <w:left w:val="nil"/>
                    <w:bottom w:val="nil"/>
                    <w:right w:val="nil"/>
                  </w:tcBorders>
                  <w:shd w:val="clear" w:color="auto" w:fill="auto"/>
                  <w:vAlign w:val="center"/>
                  <w:hideMark/>
                </w:tcPr>
                <w:p w14:paraId="54383ED4" w14:textId="77777777" w:rsidR="00657039" w:rsidRPr="00F462B8" w:rsidRDefault="00657039" w:rsidP="002729F8">
                  <w:pPr>
                    <w:jc w:val="center"/>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FY23</w:t>
                  </w:r>
                </w:p>
              </w:tc>
              <w:tc>
                <w:tcPr>
                  <w:tcW w:w="1008" w:type="dxa"/>
                  <w:tcBorders>
                    <w:top w:val="nil"/>
                    <w:left w:val="nil"/>
                    <w:bottom w:val="nil"/>
                    <w:right w:val="nil"/>
                  </w:tcBorders>
                  <w:shd w:val="clear" w:color="auto" w:fill="auto"/>
                  <w:noWrap/>
                  <w:vAlign w:val="center"/>
                  <w:hideMark/>
                </w:tcPr>
                <w:p w14:paraId="0CCF266E" w14:textId="77777777" w:rsidR="00657039" w:rsidRPr="00F462B8" w:rsidRDefault="00657039" w:rsidP="002729F8">
                  <w:pPr>
                    <w:jc w:val="center"/>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FY24</w:t>
                  </w:r>
                </w:p>
              </w:tc>
              <w:tc>
                <w:tcPr>
                  <w:tcW w:w="1139" w:type="dxa"/>
                  <w:tcBorders>
                    <w:top w:val="nil"/>
                    <w:left w:val="nil"/>
                    <w:bottom w:val="nil"/>
                    <w:right w:val="nil"/>
                  </w:tcBorders>
                  <w:shd w:val="clear" w:color="auto" w:fill="auto"/>
                  <w:noWrap/>
                  <w:vAlign w:val="center"/>
                  <w:hideMark/>
                </w:tcPr>
                <w:p w14:paraId="02021485" w14:textId="77777777" w:rsidR="00657039" w:rsidRPr="00F462B8" w:rsidRDefault="00657039" w:rsidP="002729F8">
                  <w:pPr>
                    <w:jc w:val="center"/>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FY25</w:t>
                  </w:r>
                </w:p>
              </w:tc>
              <w:tc>
                <w:tcPr>
                  <w:tcW w:w="2015" w:type="dxa"/>
                  <w:gridSpan w:val="2"/>
                  <w:tcBorders>
                    <w:top w:val="single" w:sz="4" w:space="0" w:color="auto"/>
                    <w:left w:val="nil"/>
                    <w:bottom w:val="single" w:sz="4" w:space="0" w:color="auto"/>
                    <w:right w:val="nil"/>
                  </w:tcBorders>
                  <w:shd w:val="clear" w:color="auto" w:fill="auto"/>
                  <w:noWrap/>
                  <w:vAlign w:val="center"/>
                  <w:hideMark/>
                </w:tcPr>
                <w:p w14:paraId="24D9DB87" w14:textId="77777777" w:rsidR="00657039" w:rsidRPr="00F462B8" w:rsidRDefault="00657039" w:rsidP="00F462B8">
                  <w:pPr>
                    <w:jc w:val="center"/>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Preliminary Plan</w:t>
                  </w:r>
                </w:p>
              </w:tc>
              <w:tc>
                <w:tcPr>
                  <w:tcW w:w="1045" w:type="dxa"/>
                  <w:tcBorders>
                    <w:top w:val="nil"/>
                    <w:left w:val="nil"/>
                    <w:bottom w:val="nil"/>
                    <w:right w:val="single" w:sz="4" w:space="0" w:color="auto"/>
                  </w:tcBorders>
                  <w:shd w:val="clear" w:color="auto" w:fill="auto"/>
                  <w:noWrap/>
                  <w:vAlign w:val="center"/>
                  <w:hideMark/>
                </w:tcPr>
                <w:p w14:paraId="54C7A023" w14:textId="77777777" w:rsidR="00657039" w:rsidRPr="00F462B8" w:rsidRDefault="00657039" w:rsidP="00657039">
                  <w:pPr>
                    <w:jc w:val="right"/>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*Difference</w:t>
                  </w:r>
                </w:p>
              </w:tc>
            </w:tr>
            <w:tr w:rsidR="00657039" w:rsidRPr="00F462B8" w14:paraId="61FD7119" w14:textId="77777777" w:rsidTr="00F462B8">
              <w:trPr>
                <w:trHeight w:val="237"/>
              </w:trPr>
              <w:tc>
                <w:tcPr>
                  <w:tcW w:w="2585" w:type="dxa"/>
                  <w:vMerge/>
                  <w:tcBorders>
                    <w:left w:val="single" w:sz="4" w:space="0" w:color="auto"/>
                  </w:tcBorders>
                  <w:vAlign w:val="center"/>
                  <w:hideMark/>
                </w:tcPr>
                <w:p w14:paraId="73E1DD15" w14:textId="77777777" w:rsidR="00657039" w:rsidRPr="00F462B8" w:rsidRDefault="00657039" w:rsidP="00657039">
                  <w:pPr>
                    <w:rPr>
                      <w:rFonts w:ascii="Calibri" w:eastAsia="Times New Roman" w:hAnsi="Calibri" w:cs="Calibri"/>
                      <w:b/>
                      <w:bCs/>
                      <w:color w:val="000000"/>
                      <w:sz w:val="16"/>
                      <w:szCs w:val="16"/>
                    </w:rPr>
                  </w:pPr>
                </w:p>
              </w:tc>
              <w:tc>
                <w:tcPr>
                  <w:tcW w:w="1008" w:type="dxa"/>
                  <w:tcBorders>
                    <w:top w:val="nil"/>
                    <w:left w:val="nil"/>
                    <w:bottom w:val="single" w:sz="4" w:space="0" w:color="auto"/>
                    <w:right w:val="nil"/>
                  </w:tcBorders>
                  <w:shd w:val="clear" w:color="auto" w:fill="auto"/>
                  <w:vAlign w:val="center"/>
                  <w:hideMark/>
                </w:tcPr>
                <w:p w14:paraId="3AEB514F" w14:textId="77777777" w:rsidR="00657039" w:rsidRPr="00F462B8" w:rsidRDefault="00657039" w:rsidP="002729F8">
                  <w:pPr>
                    <w:jc w:val="center"/>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Actual</w:t>
                  </w:r>
                </w:p>
              </w:tc>
              <w:tc>
                <w:tcPr>
                  <w:tcW w:w="1008" w:type="dxa"/>
                  <w:tcBorders>
                    <w:top w:val="nil"/>
                    <w:left w:val="nil"/>
                    <w:bottom w:val="single" w:sz="4" w:space="0" w:color="auto"/>
                    <w:right w:val="nil"/>
                  </w:tcBorders>
                  <w:shd w:val="clear" w:color="auto" w:fill="auto"/>
                  <w:vAlign w:val="center"/>
                  <w:hideMark/>
                </w:tcPr>
                <w:p w14:paraId="709B2614" w14:textId="77777777" w:rsidR="00657039" w:rsidRPr="00F462B8" w:rsidRDefault="00657039" w:rsidP="002729F8">
                  <w:pPr>
                    <w:jc w:val="center"/>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Actual</w:t>
                  </w:r>
                </w:p>
              </w:tc>
              <w:tc>
                <w:tcPr>
                  <w:tcW w:w="1139" w:type="dxa"/>
                  <w:tcBorders>
                    <w:top w:val="nil"/>
                    <w:left w:val="nil"/>
                    <w:bottom w:val="single" w:sz="4" w:space="0" w:color="auto"/>
                    <w:right w:val="nil"/>
                  </w:tcBorders>
                  <w:shd w:val="clear" w:color="auto" w:fill="auto"/>
                  <w:vAlign w:val="center"/>
                  <w:hideMark/>
                </w:tcPr>
                <w:p w14:paraId="0B10BA11" w14:textId="77777777" w:rsidR="00657039" w:rsidRPr="00F462B8" w:rsidRDefault="00657039" w:rsidP="002729F8">
                  <w:pPr>
                    <w:jc w:val="center"/>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Adopted</w:t>
                  </w:r>
                </w:p>
              </w:tc>
              <w:tc>
                <w:tcPr>
                  <w:tcW w:w="1025" w:type="dxa"/>
                  <w:tcBorders>
                    <w:top w:val="nil"/>
                    <w:left w:val="nil"/>
                    <w:bottom w:val="single" w:sz="4" w:space="0" w:color="auto"/>
                    <w:right w:val="nil"/>
                  </w:tcBorders>
                  <w:shd w:val="clear" w:color="auto" w:fill="auto"/>
                  <w:noWrap/>
                  <w:vAlign w:val="center"/>
                  <w:hideMark/>
                </w:tcPr>
                <w:p w14:paraId="1BBEC7C3" w14:textId="77777777" w:rsidR="00657039" w:rsidRPr="00F462B8" w:rsidRDefault="00657039" w:rsidP="00657039">
                  <w:pPr>
                    <w:jc w:val="right"/>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FY25</w:t>
                  </w:r>
                </w:p>
              </w:tc>
              <w:tc>
                <w:tcPr>
                  <w:tcW w:w="990" w:type="dxa"/>
                  <w:tcBorders>
                    <w:top w:val="nil"/>
                    <w:left w:val="nil"/>
                    <w:bottom w:val="single" w:sz="4" w:space="0" w:color="auto"/>
                    <w:right w:val="nil"/>
                  </w:tcBorders>
                  <w:shd w:val="clear" w:color="auto" w:fill="auto"/>
                  <w:noWrap/>
                  <w:vAlign w:val="center"/>
                  <w:hideMark/>
                </w:tcPr>
                <w:p w14:paraId="0102566A" w14:textId="77777777" w:rsidR="00657039" w:rsidRPr="00F462B8" w:rsidRDefault="00657039" w:rsidP="00657039">
                  <w:pPr>
                    <w:jc w:val="right"/>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FY26</w:t>
                  </w:r>
                </w:p>
              </w:tc>
              <w:tc>
                <w:tcPr>
                  <w:tcW w:w="1045" w:type="dxa"/>
                  <w:tcBorders>
                    <w:top w:val="nil"/>
                    <w:left w:val="nil"/>
                    <w:bottom w:val="single" w:sz="4" w:space="0" w:color="auto"/>
                    <w:right w:val="single" w:sz="4" w:space="0" w:color="auto"/>
                  </w:tcBorders>
                  <w:shd w:val="clear" w:color="auto" w:fill="auto"/>
                  <w:noWrap/>
                  <w:vAlign w:val="center"/>
                  <w:hideMark/>
                </w:tcPr>
                <w:p w14:paraId="51B9DA6D" w14:textId="77777777" w:rsidR="00657039" w:rsidRPr="00F462B8" w:rsidRDefault="00657039" w:rsidP="00657039">
                  <w:pPr>
                    <w:jc w:val="right"/>
                    <w:rPr>
                      <w:rFonts w:ascii="Calibri" w:eastAsia="Times New Roman" w:hAnsi="Calibri" w:cs="Calibri"/>
                      <w:b/>
                      <w:bCs/>
                      <w:color w:val="auto"/>
                      <w:sz w:val="16"/>
                      <w:szCs w:val="16"/>
                    </w:rPr>
                  </w:pPr>
                  <w:r w:rsidRPr="00F462B8">
                    <w:rPr>
                      <w:rFonts w:ascii="Calibri" w:eastAsia="Times New Roman" w:hAnsi="Calibri" w:cs="Calibri"/>
                      <w:b/>
                      <w:bCs/>
                      <w:color w:val="auto"/>
                      <w:sz w:val="16"/>
                      <w:szCs w:val="16"/>
                    </w:rPr>
                    <w:t>FY26-FY25</w:t>
                  </w:r>
                </w:p>
              </w:tc>
            </w:tr>
            <w:tr w:rsidR="00657039" w:rsidRPr="00F462B8" w14:paraId="08C180D9"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52E8A7CB"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 xml:space="preserve">Back Changes, Jets &amp; Raise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279FD2C"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 xml:space="preserve">$4,049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CF2667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 xml:space="preserve">$3,371 </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A50AE47"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 xml:space="preserve">$2,971 </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43AC098"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 xml:space="preserve">$2,971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CFB6927"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 xml:space="preserve">$2,971 </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13FDC028"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 xml:space="preserve">$0 </w:t>
                  </w:r>
                </w:p>
              </w:tc>
            </w:tr>
            <w:tr w:rsidR="00657039" w:rsidRPr="00F462B8" w14:paraId="59F4014D"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0278AECC"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Concession Rents</w:t>
                  </w:r>
                </w:p>
              </w:tc>
              <w:tc>
                <w:tcPr>
                  <w:tcW w:w="1008" w:type="dxa"/>
                  <w:tcBorders>
                    <w:top w:val="nil"/>
                    <w:left w:val="nil"/>
                    <w:bottom w:val="single" w:sz="4" w:space="0" w:color="auto"/>
                    <w:right w:val="single" w:sz="4" w:space="0" w:color="auto"/>
                  </w:tcBorders>
                  <w:shd w:val="clear" w:color="auto" w:fill="auto"/>
                  <w:noWrap/>
                  <w:vAlign w:val="bottom"/>
                  <w:hideMark/>
                </w:tcPr>
                <w:p w14:paraId="6AD670CB"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71</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FB20DC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71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CC7DA79"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736</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A151081"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736</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526CF58"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736</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1CED62CD"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389A2E07"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00E2D4F9"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Damage to City Property</w:t>
                  </w:r>
                </w:p>
              </w:tc>
              <w:tc>
                <w:tcPr>
                  <w:tcW w:w="1008" w:type="dxa"/>
                  <w:tcBorders>
                    <w:top w:val="nil"/>
                    <w:left w:val="nil"/>
                    <w:bottom w:val="single" w:sz="4" w:space="0" w:color="auto"/>
                    <w:right w:val="single" w:sz="4" w:space="0" w:color="auto"/>
                  </w:tcBorders>
                  <w:shd w:val="clear" w:color="auto" w:fill="auto"/>
                  <w:noWrap/>
                  <w:vAlign w:val="bottom"/>
                  <w:hideMark/>
                </w:tcPr>
                <w:p w14:paraId="1910FA73"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365</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B64C4C7"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482</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3DDD1B6"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350</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FC2F2F6"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350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4EF718D"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350</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30E4122E"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4FD898AB"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0DE488AE"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Don't Sign Shop-Sale of Signs</w:t>
                  </w:r>
                </w:p>
              </w:tc>
              <w:tc>
                <w:tcPr>
                  <w:tcW w:w="1008" w:type="dxa"/>
                  <w:tcBorders>
                    <w:top w:val="nil"/>
                    <w:left w:val="nil"/>
                    <w:bottom w:val="single" w:sz="4" w:space="0" w:color="auto"/>
                    <w:right w:val="single" w:sz="4" w:space="0" w:color="auto"/>
                  </w:tcBorders>
                  <w:shd w:val="clear" w:color="auto" w:fill="auto"/>
                  <w:noWrap/>
                  <w:vAlign w:val="bottom"/>
                  <w:hideMark/>
                </w:tcPr>
                <w:p w14:paraId="135C2F4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232</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28EE693"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261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F30743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250</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0E626A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250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865F756"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250</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2ACE8532"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15233621"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4365B93A"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Electrical Transformers</w:t>
                  </w:r>
                </w:p>
              </w:tc>
              <w:tc>
                <w:tcPr>
                  <w:tcW w:w="1008" w:type="dxa"/>
                  <w:tcBorders>
                    <w:top w:val="nil"/>
                    <w:left w:val="nil"/>
                    <w:bottom w:val="single" w:sz="4" w:space="0" w:color="auto"/>
                    <w:right w:val="single" w:sz="4" w:space="0" w:color="auto"/>
                  </w:tcBorders>
                  <w:shd w:val="clear" w:color="auto" w:fill="auto"/>
                  <w:noWrap/>
                  <w:vAlign w:val="bottom"/>
                  <w:hideMark/>
                </w:tcPr>
                <w:p w14:paraId="307FCF7F"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45,820</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248046B"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46,817</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0FDE4914"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47,835</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DA62D53"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47,835</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B25B7AC"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48,876</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01041841" w14:textId="716F7103"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w:t>
                  </w:r>
                  <w:r w:rsidR="00F503E3" w:rsidRPr="00F462B8">
                    <w:rPr>
                      <w:rFonts w:ascii="Calibri" w:eastAsia="Times New Roman" w:hAnsi="Calibri" w:cs="Calibri"/>
                      <w:color w:val="000000"/>
                      <w:sz w:val="16"/>
                      <w:szCs w:val="16"/>
                    </w:rPr>
                    <w:t>,041</w:t>
                  </w:r>
                </w:p>
              </w:tc>
            </w:tr>
            <w:tr w:rsidR="00657039" w:rsidRPr="00F462B8" w14:paraId="2B4AA97C"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02E05288"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Emergency Manhole Open Permits</w:t>
                  </w:r>
                </w:p>
              </w:tc>
              <w:tc>
                <w:tcPr>
                  <w:tcW w:w="1008" w:type="dxa"/>
                  <w:tcBorders>
                    <w:top w:val="nil"/>
                    <w:left w:val="nil"/>
                    <w:bottom w:val="single" w:sz="4" w:space="0" w:color="auto"/>
                    <w:right w:val="single" w:sz="4" w:space="0" w:color="auto"/>
                  </w:tcBorders>
                  <w:shd w:val="clear" w:color="auto" w:fill="auto"/>
                  <w:noWrap/>
                  <w:vAlign w:val="bottom"/>
                  <w:hideMark/>
                </w:tcPr>
                <w:p w14:paraId="72CACF68"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399</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983C07B"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445</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7E7C1302"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550</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78F23C3E"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550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FFE14ED"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550</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5175B26C"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0F458541"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6A54C220"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Ferry Permits &amp; Concessions</w:t>
                  </w:r>
                </w:p>
              </w:tc>
              <w:tc>
                <w:tcPr>
                  <w:tcW w:w="1008" w:type="dxa"/>
                  <w:tcBorders>
                    <w:top w:val="nil"/>
                    <w:left w:val="nil"/>
                    <w:bottom w:val="single" w:sz="4" w:space="0" w:color="auto"/>
                    <w:right w:val="single" w:sz="4" w:space="0" w:color="auto"/>
                  </w:tcBorders>
                  <w:shd w:val="clear" w:color="auto" w:fill="auto"/>
                  <w:noWrap/>
                  <w:vAlign w:val="bottom"/>
                  <w:hideMark/>
                </w:tcPr>
                <w:p w14:paraId="50A83BC9"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2,575</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10A7904"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4,944</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69D176F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3,320</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23CE3D92"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3,320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A1CE155"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3,320</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00FD44D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481C1EFB"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7915D019"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Franchises Bus Stop &amp; Other</w:t>
                  </w:r>
                </w:p>
              </w:tc>
              <w:tc>
                <w:tcPr>
                  <w:tcW w:w="1008" w:type="dxa"/>
                  <w:tcBorders>
                    <w:top w:val="nil"/>
                    <w:left w:val="nil"/>
                    <w:bottom w:val="single" w:sz="4" w:space="0" w:color="auto"/>
                    <w:right w:val="single" w:sz="4" w:space="0" w:color="auto"/>
                  </w:tcBorders>
                  <w:shd w:val="clear" w:color="auto" w:fill="auto"/>
                  <w:noWrap/>
                  <w:vAlign w:val="bottom"/>
                  <w:hideMark/>
                </w:tcPr>
                <w:p w14:paraId="54DD5158"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111,033</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98681BF"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68,720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82C61FD"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67,901</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9B80C7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67,901</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4C2033F"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69,548</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32036A92" w14:textId="74802500" w:rsidR="00657039" w:rsidRPr="00F462B8" w:rsidRDefault="00F503E3"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1,647</w:t>
                  </w:r>
                </w:p>
              </w:tc>
            </w:tr>
            <w:tr w:rsidR="00657039" w:rsidRPr="00F462B8" w14:paraId="1C664269"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79DD6902" w14:textId="0C09F11B"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 xml:space="preserve">Garages &amp; </w:t>
                  </w:r>
                  <w:r w:rsidR="00B95339" w:rsidRPr="00F462B8">
                    <w:rPr>
                      <w:rFonts w:ascii="Calibri" w:eastAsia="Times New Roman" w:hAnsi="Calibri" w:cs="Calibri"/>
                      <w:color w:val="000000"/>
                      <w:sz w:val="16"/>
                      <w:szCs w:val="16"/>
                    </w:rPr>
                    <w:t>Long-Term</w:t>
                  </w:r>
                  <w:r w:rsidRPr="00F462B8">
                    <w:rPr>
                      <w:rFonts w:ascii="Calibri" w:eastAsia="Times New Roman" w:hAnsi="Calibri" w:cs="Calibri"/>
                      <w:color w:val="000000"/>
                      <w:sz w:val="16"/>
                      <w:szCs w:val="16"/>
                    </w:rPr>
                    <w:t xml:space="preserve"> parking</w:t>
                  </w:r>
                </w:p>
              </w:tc>
              <w:tc>
                <w:tcPr>
                  <w:tcW w:w="1008" w:type="dxa"/>
                  <w:tcBorders>
                    <w:top w:val="nil"/>
                    <w:left w:val="nil"/>
                    <w:bottom w:val="single" w:sz="4" w:space="0" w:color="auto"/>
                    <w:right w:val="single" w:sz="4" w:space="0" w:color="auto"/>
                  </w:tcBorders>
                  <w:shd w:val="clear" w:color="auto" w:fill="auto"/>
                  <w:noWrap/>
                  <w:vAlign w:val="bottom"/>
                  <w:hideMark/>
                </w:tcPr>
                <w:p w14:paraId="3E126C29"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9,068</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3CC333D"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9,418</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BD69CE7"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11,116</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34E196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11,116</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631ECFF"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11,116</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045DC549"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5DA4EE9B"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1A0E7529" w14:textId="42F4817E"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Gas Reimbursement, Maps, Bid Book Fees</w:t>
                  </w:r>
                </w:p>
              </w:tc>
              <w:tc>
                <w:tcPr>
                  <w:tcW w:w="1008" w:type="dxa"/>
                  <w:tcBorders>
                    <w:top w:val="nil"/>
                    <w:left w:val="nil"/>
                    <w:bottom w:val="single" w:sz="4" w:space="0" w:color="auto"/>
                    <w:right w:val="single" w:sz="4" w:space="0" w:color="auto"/>
                  </w:tcBorders>
                  <w:shd w:val="clear" w:color="auto" w:fill="auto"/>
                  <w:noWrap/>
                  <w:vAlign w:val="bottom"/>
                  <w:hideMark/>
                </w:tcPr>
                <w:p w14:paraId="37B17685"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450</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E1C90E1"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667</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8EEC2EF"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115</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AB91156"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115</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8DAC0CC"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115</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0B23209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2A92AA24"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1B62964A"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Intercity/ Sightsee Bus Permits</w:t>
                  </w:r>
                </w:p>
              </w:tc>
              <w:tc>
                <w:tcPr>
                  <w:tcW w:w="1008" w:type="dxa"/>
                  <w:tcBorders>
                    <w:top w:val="nil"/>
                    <w:left w:val="nil"/>
                    <w:bottom w:val="single" w:sz="4" w:space="0" w:color="auto"/>
                    <w:right w:val="single" w:sz="4" w:space="0" w:color="auto"/>
                  </w:tcBorders>
                  <w:shd w:val="clear" w:color="auto" w:fill="auto"/>
                  <w:noWrap/>
                  <w:vAlign w:val="bottom"/>
                  <w:hideMark/>
                </w:tcPr>
                <w:p w14:paraId="302C5087"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224</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F1A150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183</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6A45F31"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56</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3AE4AB8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56</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1941906"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56</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5990FEF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79748024"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57960171"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Outdoor Dining Revenue</w:t>
                  </w:r>
                </w:p>
              </w:tc>
              <w:tc>
                <w:tcPr>
                  <w:tcW w:w="1008" w:type="dxa"/>
                  <w:tcBorders>
                    <w:top w:val="nil"/>
                    <w:left w:val="nil"/>
                    <w:bottom w:val="single" w:sz="4" w:space="0" w:color="auto"/>
                    <w:right w:val="single" w:sz="4" w:space="0" w:color="auto"/>
                  </w:tcBorders>
                  <w:shd w:val="clear" w:color="auto" w:fill="auto"/>
                  <w:noWrap/>
                  <w:vAlign w:val="bottom"/>
                  <w:hideMark/>
                </w:tcPr>
                <w:p w14:paraId="30C22824"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38AA99F"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99A099D"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10,000</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456F7F23"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10,000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16D36E8"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12,000</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35E05047" w14:textId="709A7D38"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sz w:val="16"/>
                      <w:szCs w:val="16"/>
                    </w:rPr>
                    <w:t>2</w:t>
                  </w:r>
                  <w:r w:rsidR="42A894D1" w:rsidRPr="00F462B8">
                    <w:rPr>
                      <w:rFonts w:ascii="Calibri" w:eastAsia="Times New Roman" w:hAnsi="Calibri" w:cs="Calibri"/>
                      <w:sz w:val="16"/>
                      <w:szCs w:val="16"/>
                    </w:rPr>
                    <w:t>,000</w:t>
                  </w:r>
                </w:p>
              </w:tc>
            </w:tr>
            <w:tr w:rsidR="00657039" w:rsidRPr="00F462B8" w14:paraId="580553F4"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0564E8CE"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Overweight/Oversize Truck Permits</w:t>
                  </w:r>
                </w:p>
              </w:tc>
              <w:tc>
                <w:tcPr>
                  <w:tcW w:w="1008" w:type="dxa"/>
                  <w:tcBorders>
                    <w:top w:val="nil"/>
                    <w:left w:val="nil"/>
                    <w:bottom w:val="single" w:sz="4" w:space="0" w:color="auto"/>
                    <w:right w:val="single" w:sz="4" w:space="0" w:color="auto"/>
                  </w:tcBorders>
                  <w:shd w:val="clear" w:color="auto" w:fill="auto"/>
                  <w:noWrap/>
                  <w:vAlign w:val="bottom"/>
                  <w:hideMark/>
                </w:tcPr>
                <w:p w14:paraId="0B43E6E7"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1,924</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6FDEB02"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1,477</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62D8352"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1,950</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B13A13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1,950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B1D100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1,950</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54FBB96C"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6494438A"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5F728ACF"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Parking Meters</w:t>
                  </w:r>
                </w:p>
              </w:tc>
              <w:tc>
                <w:tcPr>
                  <w:tcW w:w="1008" w:type="dxa"/>
                  <w:tcBorders>
                    <w:top w:val="nil"/>
                    <w:left w:val="nil"/>
                    <w:bottom w:val="single" w:sz="4" w:space="0" w:color="auto"/>
                    <w:right w:val="single" w:sz="4" w:space="0" w:color="auto"/>
                  </w:tcBorders>
                  <w:shd w:val="clear" w:color="auto" w:fill="auto"/>
                  <w:noWrap/>
                  <w:vAlign w:val="bottom"/>
                  <w:hideMark/>
                </w:tcPr>
                <w:p w14:paraId="484418DE"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235,596</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77AC52D"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258,201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3BEB48F5"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257,687</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4C5AB15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257,687</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E529513"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257,687</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512DC967"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68654EEA"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26EFFE25"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Record Search Fees</w:t>
                  </w:r>
                </w:p>
              </w:tc>
              <w:tc>
                <w:tcPr>
                  <w:tcW w:w="1008" w:type="dxa"/>
                  <w:tcBorders>
                    <w:top w:val="nil"/>
                    <w:left w:val="nil"/>
                    <w:bottom w:val="single" w:sz="4" w:space="0" w:color="auto"/>
                    <w:right w:val="single" w:sz="4" w:space="0" w:color="auto"/>
                  </w:tcBorders>
                  <w:shd w:val="clear" w:color="auto" w:fill="auto"/>
                  <w:noWrap/>
                  <w:vAlign w:val="bottom"/>
                  <w:hideMark/>
                </w:tcPr>
                <w:p w14:paraId="5FF59254"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AFB85E4"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E4C72D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20</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5DD807C"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D96F69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20</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237F5ED1"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1E1A8B61"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119162CB"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Revocable Consents</w:t>
                  </w:r>
                </w:p>
              </w:tc>
              <w:tc>
                <w:tcPr>
                  <w:tcW w:w="1008" w:type="dxa"/>
                  <w:tcBorders>
                    <w:top w:val="nil"/>
                    <w:left w:val="nil"/>
                    <w:bottom w:val="single" w:sz="4" w:space="0" w:color="auto"/>
                    <w:right w:val="single" w:sz="4" w:space="0" w:color="auto"/>
                  </w:tcBorders>
                  <w:shd w:val="clear" w:color="auto" w:fill="auto"/>
                  <w:noWrap/>
                  <w:vAlign w:val="bottom"/>
                  <w:hideMark/>
                </w:tcPr>
                <w:p w14:paraId="1187BBEC"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22,723</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F410CB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24,540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D91F3B2"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23,156</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33EA904"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24,016</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5E6BE85"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24,065</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5027B368" w14:textId="623F5E4F" w:rsidR="00657039" w:rsidRPr="00F462B8" w:rsidRDefault="00AB045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909</w:t>
                  </w:r>
                </w:p>
              </w:tc>
            </w:tr>
            <w:tr w:rsidR="00657039" w:rsidRPr="00F462B8" w14:paraId="22FE899A"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7B61BF9B"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Sidewalk Interruption Permits</w:t>
                  </w:r>
                </w:p>
              </w:tc>
              <w:tc>
                <w:tcPr>
                  <w:tcW w:w="1008" w:type="dxa"/>
                  <w:tcBorders>
                    <w:top w:val="nil"/>
                    <w:left w:val="nil"/>
                    <w:bottom w:val="single" w:sz="4" w:space="0" w:color="auto"/>
                    <w:right w:val="single" w:sz="4" w:space="0" w:color="auto"/>
                  </w:tcBorders>
                  <w:shd w:val="clear" w:color="auto" w:fill="auto"/>
                  <w:noWrap/>
                  <w:vAlign w:val="bottom"/>
                  <w:hideMark/>
                </w:tcPr>
                <w:p w14:paraId="7000A66D"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15,499</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3FD8D05"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16,010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1117E88A"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14,500</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D40A2F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14,500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3B7C2DB"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14,500</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0BBB1418"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0C8CF5DE" w14:textId="77777777" w:rsidTr="00F462B8">
              <w:trPr>
                <w:trHeight w:val="19"/>
              </w:trPr>
              <w:tc>
                <w:tcPr>
                  <w:tcW w:w="2585" w:type="dxa"/>
                  <w:tcBorders>
                    <w:top w:val="nil"/>
                    <w:left w:val="single" w:sz="4" w:space="0" w:color="auto"/>
                    <w:bottom w:val="nil"/>
                    <w:right w:val="single" w:sz="4" w:space="0" w:color="auto"/>
                  </w:tcBorders>
                  <w:shd w:val="clear" w:color="auto" w:fill="FFFFFF" w:themeFill="background1"/>
                  <w:vAlign w:val="center"/>
                  <w:hideMark/>
                </w:tcPr>
                <w:p w14:paraId="19F1AB38" w14:textId="77777777" w:rsidR="00657039" w:rsidRPr="00F462B8" w:rsidRDefault="00657039" w:rsidP="00657039">
                  <w:pPr>
                    <w:rPr>
                      <w:rFonts w:ascii="Calibri" w:eastAsia="Times New Roman" w:hAnsi="Calibri" w:cs="Calibri"/>
                      <w:color w:val="000000"/>
                      <w:sz w:val="16"/>
                      <w:szCs w:val="16"/>
                    </w:rPr>
                  </w:pPr>
                  <w:r w:rsidRPr="00F462B8">
                    <w:rPr>
                      <w:rFonts w:ascii="Calibri" w:eastAsia="Times New Roman" w:hAnsi="Calibri" w:cs="Calibri"/>
                      <w:color w:val="000000"/>
                      <w:sz w:val="16"/>
                      <w:szCs w:val="16"/>
                    </w:rPr>
                    <w:t>Street Opening/Utility Permits</w:t>
                  </w:r>
                </w:p>
              </w:tc>
              <w:tc>
                <w:tcPr>
                  <w:tcW w:w="1008" w:type="dxa"/>
                  <w:tcBorders>
                    <w:top w:val="nil"/>
                    <w:left w:val="nil"/>
                    <w:bottom w:val="single" w:sz="4" w:space="0" w:color="auto"/>
                    <w:right w:val="single" w:sz="4" w:space="0" w:color="auto"/>
                  </w:tcBorders>
                  <w:shd w:val="clear" w:color="auto" w:fill="auto"/>
                  <w:noWrap/>
                  <w:vAlign w:val="bottom"/>
                  <w:hideMark/>
                </w:tcPr>
                <w:p w14:paraId="674247C0"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35,597</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4C78ABB"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36,180</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26221D0C"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31,050</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5C12B9B"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31,050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EB28F68"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31,050</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0334682B" w14:textId="77777777" w:rsidR="00657039" w:rsidRPr="00F462B8" w:rsidRDefault="00657039" w:rsidP="00114931">
                  <w:pPr>
                    <w:jc w:val="right"/>
                    <w:rPr>
                      <w:rFonts w:ascii="Calibri" w:eastAsia="Times New Roman" w:hAnsi="Calibri" w:cs="Calibri"/>
                      <w:color w:val="000000"/>
                      <w:sz w:val="16"/>
                      <w:szCs w:val="16"/>
                    </w:rPr>
                  </w:pPr>
                  <w:r w:rsidRPr="00F462B8">
                    <w:rPr>
                      <w:rFonts w:ascii="Calibri" w:eastAsia="Times New Roman" w:hAnsi="Calibri" w:cs="Calibri"/>
                      <w:color w:val="000000"/>
                      <w:sz w:val="16"/>
                      <w:szCs w:val="16"/>
                    </w:rPr>
                    <w:t>0</w:t>
                  </w:r>
                </w:p>
              </w:tc>
            </w:tr>
            <w:tr w:rsidR="00657039" w:rsidRPr="00F462B8" w14:paraId="03C57728" w14:textId="77777777" w:rsidTr="00F462B8">
              <w:trPr>
                <w:trHeight w:val="19"/>
              </w:trPr>
              <w:tc>
                <w:tcPr>
                  <w:tcW w:w="25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0FAA1" w14:textId="77777777" w:rsidR="00657039" w:rsidRPr="00F462B8" w:rsidRDefault="00657039" w:rsidP="00114931">
                  <w:pPr>
                    <w:jc w:val="center"/>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TOTAL</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45BA6B5" w14:textId="77777777" w:rsidR="00657039" w:rsidRPr="00F462B8" w:rsidRDefault="00657039" w:rsidP="00114931">
                  <w:pPr>
                    <w:jc w:val="right"/>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 xml:space="preserve">$485,626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B172922" w14:textId="77777777" w:rsidR="00657039" w:rsidRPr="00F462B8" w:rsidRDefault="00657039" w:rsidP="00114931">
                  <w:pPr>
                    <w:jc w:val="right"/>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 xml:space="preserve">$471,786 </w:t>
                  </w:r>
                </w:p>
              </w:tc>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291E876" w14:textId="77777777" w:rsidR="00657039" w:rsidRPr="00F462B8" w:rsidRDefault="00657039" w:rsidP="00114931">
                  <w:pPr>
                    <w:jc w:val="right"/>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 xml:space="preserve">$473,563 </w:t>
                  </w:r>
                </w:p>
              </w:tc>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428FD6A0" w14:textId="77777777" w:rsidR="00657039" w:rsidRPr="00F462B8" w:rsidRDefault="00657039" w:rsidP="00114931">
                  <w:pPr>
                    <w:jc w:val="right"/>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 xml:space="preserve">$474,423 </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3299736" w14:textId="77777777" w:rsidR="00657039" w:rsidRPr="00F462B8" w:rsidRDefault="00657039" w:rsidP="00114931">
                  <w:pPr>
                    <w:jc w:val="right"/>
                    <w:rPr>
                      <w:rFonts w:ascii="Calibri" w:eastAsia="Times New Roman" w:hAnsi="Calibri" w:cs="Calibri"/>
                      <w:b/>
                      <w:bCs/>
                      <w:color w:val="000000"/>
                      <w:sz w:val="16"/>
                      <w:szCs w:val="16"/>
                    </w:rPr>
                  </w:pPr>
                  <w:r w:rsidRPr="00F462B8">
                    <w:rPr>
                      <w:rFonts w:ascii="Calibri" w:eastAsia="Times New Roman" w:hAnsi="Calibri" w:cs="Calibri"/>
                      <w:b/>
                      <w:bCs/>
                      <w:color w:val="000000"/>
                      <w:sz w:val="16"/>
                      <w:szCs w:val="16"/>
                    </w:rPr>
                    <w:t xml:space="preserve">$479,160 </w:t>
                  </w:r>
                </w:p>
              </w:tc>
              <w:tc>
                <w:tcPr>
                  <w:tcW w:w="1045" w:type="dxa"/>
                  <w:tcBorders>
                    <w:top w:val="nil"/>
                    <w:left w:val="single" w:sz="4" w:space="0" w:color="auto"/>
                    <w:bottom w:val="single" w:sz="4" w:space="0" w:color="auto"/>
                    <w:right w:val="single" w:sz="4" w:space="0" w:color="auto"/>
                  </w:tcBorders>
                  <w:shd w:val="clear" w:color="auto" w:fill="auto"/>
                  <w:noWrap/>
                  <w:vAlign w:val="bottom"/>
                  <w:hideMark/>
                </w:tcPr>
                <w:p w14:paraId="0D9AB95A" w14:textId="09CB4BA7" w:rsidR="00657039" w:rsidRPr="00F462B8" w:rsidRDefault="00657039" w:rsidP="00114931">
                  <w:pPr>
                    <w:jc w:val="right"/>
                    <w:rPr>
                      <w:rFonts w:ascii="Calibri" w:eastAsia="Times New Roman" w:hAnsi="Calibri" w:cs="Calibri"/>
                      <w:b/>
                      <w:bCs/>
                      <w:color w:val="000000"/>
                      <w:sz w:val="16"/>
                      <w:szCs w:val="16"/>
                    </w:rPr>
                  </w:pPr>
                  <w:r w:rsidRPr="00F462B8">
                    <w:rPr>
                      <w:rFonts w:ascii="Calibri" w:eastAsia="Times New Roman" w:hAnsi="Calibri" w:cs="Calibri"/>
                      <w:b/>
                      <w:bCs/>
                      <w:sz w:val="16"/>
                      <w:szCs w:val="16"/>
                    </w:rPr>
                    <w:t>$</w:t>
                  </w:r>
                  <w:r w:rsidR="47052346" w:rsidRPr="00F462B8">
                    <w:rPr>
                      <w:rFonts w:ascii="Calibri" w:eastAsia="Times New Roman" w:hAnsi="Calibri" w:cs="Calibri"/>
                      <w:b/>
                      <w:bCs/>
                      <w:sz w:val="16"/>
                      <w:szCs w:val="16"/>
                    </w:rPr>
                    <w:t>5</w:t>
                  </w:r>
                  <w:r w:rsidR="7B933466" w:rsidRPr="00F462B8">
                    <w:rPr>
                      <w:rFonts w:ascii="Calibri" w:eastAsia="Times New Roman" w:hAnsi="Calibri" w:cs="Calibri"/>
                      <w:b/>
                      <w:bCs/>
                      <w:sz w:val="16"/>
                      <w:szCs w:val="16"/>
                    </w:rPr>
                    <w:t>,</w:t>
                  </w:r>
                  <w:r w:rsidR="0F2BF9B3" w:rsidRPr="00F462B8">
                    <w:rPr>
                      <w:rFonts w:ascii="Calibri" w:eastAsia="Times New Roman" w:hAnsi="Calibri" w:cs="Calibri"/>
                      <w:b/>
                      <w:bCs/>
                      <w:sz w:val="16"/>
                      <w:szCs w:val="16"/>
                    </w:rPr>
                    <w:t>597</w:t>
                  </w:r>
                  <w:r w:rsidRPr="00F462B8">
                    <w:rPr>
                      <w:rFonts w:ascii="Calibri" w:eastAsia="Times New Roman" w:hAnsi="Calibri" w:cs="Calibri"/>
                      <w:b/>
                      <w:bCs/>
                      <w:sz w:val="16"/>
                      <w:szCs w:val="16"/>
                    </w:rPr>
                    <w:t xml:space="preserve"> </w:t>
                  </w:r>
                </w:p>
              </w:tc>
            </w:tr>
            <w:tr w:rsidR="00657039" w:rsidRPr="00F462B8" w14:paraId="327A842E" w14:textId="77777777" w:rsidTr="00F462B8">
              <w:trPr>
                <w:trHeight w:val="181"/>
              </w:trPr>
              <w:tc>
                <w:tcPr>
                  <w:tcW w:w="8800" w:type="dxa"/>
                  <w:gridSpan w:val="7"/>
                  <w:tcBorders>
                    <w:top w:val="nil"/>
                    <w:left w:val="nil"/>
                    <w:bottom w:val="nil"/>
                    <w:right w:val="nil"/>
                  </w:tcBorders>
                  <w:shd w:val="clear" w:color="auto" w:fill="auto"/>
                  <w:noWrap/>
                  <w:hideMark/>
                </w:tcPr>
                <w:p w14:paraId="2AE1C620" w14:textId="77777777" w:rsidR="00657039" w:rsidRPr="00F462B8" w:rsidRDefault="00657039" w:rsidP="00657039">
                  <w:pPr>
                    <w:rPr>
                      <w:rFonts w:ascii="Calibri" w:eastAsia="Times New Roman" w:hAnsi="Calibri" w:cs="Calibri"/>
                      <w:i/>
                      <w:iCs/>
                      <w:color w:val="000000"/>
                      <w:sz w:val="16"/>
                      <w:szCs w:val="16"/>
                    </w:rPr>
                  </w:pPr>
                  <w:r w:rsidRPr="00F462B8">
                    <w:rPr>
                      <w:rFonts w:ascii="Calibri" w:eastAsia="Times New Roman" w:hAnsi="Calibri" w:cs="Calibri"/>
                      <w:i/>
                      <w:iCs/>
                      <w:color w:val="000000"/>
                      <w:sz w:val="16"/>
                      <w:szCs w:val="16"/>
                    </w:rPr>
                    <w:t>Source: New York City Office of Management and Budget</w:t>
                  </w:r>
                </w:p>
              </w:tc>
            </w:tr>
          </w:tbl>
          <w:p w14:paraId="28EACC90" w14:textId="77777777" w:rsidR="00981A0F" w:rsidRPr="00BD4E8E" w:rsidRDefault="00981A0F" w:rsidP="00981A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6"/>
                <w:szCs w:val="16"/>
              </w:rPr>
            </w:pPr>
          </w:p>
        </w:tc>
      </w:tr>
    </w:tbl>
    <w:p w14:paraId="1CB58DBC" w14:textId="77777777" w:rsidR="00C55D85" w:rsidRPr="00D666ED" w:rsidRDefault="00C55D85">
      <w:pPr>
        <w:rPr>
          <w:rFonts w:ascii="Calibri" w:hAnsi="Calibri" w:cs="Calibri"/>
        </w:rPr>
      </w:pPr>
    </w:p>
    <w:sectPr w:rsidR="00C55D85" w:rsidRPr="00D666ED" w:rsidSect="007B1899">
      <w:footerReference w:type="default" r:id="rId26"/>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EDE3" w14:textId="77777777" w:rsidR="002B6482" w:rsidRDefault="002B6482" w:rsidP="00F316AD">
      <w:r>
        <w:separator/>
      </w:r>
    </w:p>
  </w:endnote>
  <w:endnote w:type="continuationSeparator" w:id="0">
    <w:p w14:paraId="54349730" w14:textId="77777777" w:rsidR="002B6482" w:rsidRDefault="002B6482" w:rsidP="00F316AD">
      <w:r>
        <w:continuationSeparator/>
      </w:r>
    </w:p>
  </w:endnote>
  <w:endnote w:type="continuationNotice" w:id="1">
    <w:p w14:paraId="05AA1940" w14:textId="77777777" w:rsidR="002B6482" w:rsidRDefault="002B6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42A6" w14:textId="199AE8F9" w:rsidR="00F462B8" w:rsidRPr="0051625C" w:rsidRDefault="00F462B8">
    <w:pPr>
      <w:pStyle w:val="Footer"/>
      <w:tabs>
        <w:tab w:val="clear" w:pos="4680"/>
        <w:tab w:val="clear" w:pos="9360"/>
      </w:tabs>
      <w:jc w:val="center"/>
      <w:rPr>
        <w:rFonts w:ascii="Calibri" w:hAnsi="Calibri" w:cs="Calibri"/>
        <w:caps/>
        <w:noProof/>
        <w:color w:val="4A66AC" w:themeColor="accent1"/>
        <w:sz w:val="20"/>
        <w:szCs w:val="20"/>
      </w:rPr>
    </w:pPr>
    <w:r w:rsidRPr="0051625C">
      <w:rPr>
        <w:rFonts w:ascii="Calibri" w:hAnsi="Calibri" w:cs="Calibri"/>
        <w:caps/>
        <w:color w:val="4A66AC" w:themeColor="accent1"/>
        <w:sz w:val="20"/>
        <w:szCs w:val="20"/>
      </w:rPr>
      <w:fldChar w:fldCharType="begin"/>
    </w:r>
    <w:r w:rsidRPr="0051625C">
      <w:rPr>
        <w:rFonts w:ascii="Calibri" w:hAnsi="Calibri" w:cs="Calibri"/>
        <w:caps/>
        <w:color w:val="4A66AC" w:themeColor="accent1"/>
        <w:sz w:val="20"/>
        <w:szCs w:val="20"/>
      </w:rPr>
      <w:instrText xml:space="preserve"> PAGE   \* MERGEFORMAT </w:instrText>
    </w:r>
    <w:r w:rsidRPr="0051625C">
      <w:rPr>
        <w:rFonts w:ascii="Calibri" w:hAnsi="Calibri" w:cs="Calibri"/>
        <w:caps/>
        <w:color w:val="4A66AC" w:themeColor="accent1"/>
        <w:sz w:val="20"/>
        <w:szCs w:val="20"/>
      </w:rPr>
      <w:fldChar w:fldCharType="separate"/>
    </w:r>
    <w:r w:rsidR="0084131C">
      <w:rPr>
        <w:rFonts w:ascii="Calibri" w:hAnsi="Calibri" w:cs="Calibri"/>
        <w:caps/>
        <w:noProof/>
        <w:color w:val="4A66AC" w:themeColor="accent1"/>
        <w:sz w:val="20"/>
        <w:szCs w:val="20"/>
      </w:rPr>
      <w:t>1</w:t>
    </w:r>
    <w:r w:rsidRPr="0051625C">
      <w:rPr>
        <w:rFonts w:ascii="Calibri" w:hAnsi="Calibri" w:cs="Calibri"/>
        <w:caps/>
        <w:noProof/>
        <w:color w:val="4A66AC"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F1485" w14:textId="77777777" w:rsidR="002B6482" w:rsidRDefault="002B6482" w:rsidP="00F316AD">
      <w:r>
        <w:separator/>
      </w:r>
    </w:p>
  </w:footnote>
  <w:footnote w:type="continuationSeparator" w:id="0">
    <w:p w14:paraId="1B7404C7" w14:textId="77777777" w:rsidR="002B6482" w:rsidRDefault="002B6482" w:rsidP="00F316AD">
      <w:r>
        <w:continuationSeparator/>
      </w:r>
    </w:p>
  </w:footnote>
  <w:footnote w:type="continuationNotice" w:id="1">
    <w:p w14:paraId="7CB031DA" w14:textId="77777777" w:rsidR="002B6482" w:rsidRDefault="002B648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969"/>
    <w:multiLevelType w:val="hybridMultilevel"/>
    <w:tmpl w:val="39CC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8772B"/>
    <w:multiLevelType w:val="hybridMultilevel"/>
    <w:tmpl w:val="B6CEA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B50F58"/>
    <w:multiLevelType w:val="hybridMultilevel"/>
    <w:tmpl w:val="8FE485BC"/>
    <w:lvl w:ilvl="0" w:tplc="54F82A9C">
      <w:start w:val="1"/>
      <w:numFmt w:val="bullet"/>
      <w:pStyle w:val="12bullet"/>
      <w:suff w:val="space"/>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C76BC"/>
    <w:multiLevelType w:val="hybridMultilevel"/>
    <w:tmpl w:val="8F3E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65956"/>
    <w:multiLevelType w:val="hybridMultilevel"/>
    <w:tmpl w:val="0AA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02607"/>
    <w:multiLevelType w:val="hybridMultilevel"/>
    <w:tmpl w:val="A256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3277A"/>
    <w:multiLevelType w:val="hybridMultilevel"/>
    <w:tmpl w:val="7DFA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45ABD"/>
    <w:multiLevelType w:val="hybridMultilevel"/>
    <w:tmpl w:val="89483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7C3B12"/>
    <w:multiLevelType w:val="hybridMultilevel"/>
    <w:tmpl w:val="C2B4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42E08"/>
    <w:multiLevelType w:val="hybridMultilevel"/>
    <w:tmpl w:val="25F2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D7EBF"/>
    <w:multiLevelType w:val="hybridMultilevel"/>
    <w:tmpl w:val="2F9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C0479"/>
    <w:multiLevelType w:val="hybridMultilevel"/>
    <w:tmpl w:val="94C4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97F04"/>
    <w:multiLevelType w:val="hybridMultilevel"/>
    <w:tmpl w:val="3998E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D07D94"/>
    <w:multiLevelType w:val="hybridMultilevel"/>
    <w:tmpl w:val="D2DE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22820"/>
    <w:multiLevelType w:val="hybridMultilevel"/>
    <w:tmpl w:val="FBB2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31FC1"/>
    <w:multiLevelType w:val="hybridMultilevel"/>
    <w:tmpl w:val="B3DE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24EF9"/>
    <w:multiLevelType w:val="hybridMultilevel"/>
    <w:tmpl w:val="EA6C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6"/>
  </w:num>
  <w:num w:numId="5">
    <w:abstractNumId w:val="0"/>
  </w:num>
  <w:num w:numId="6">
    <w:abstractNumId w:val="2"/>
  </w:num>
  <w:num w:numId="7">
    <w:abstractNumId w:val="1"/>
  </w:num>
  <w:num w:numId="8">
    <w:abstractNumId w:val="12"/>
  </w:num>
  <w:num w:numId="9">
    <w:abstractNumId w:val="11"/>
  </w:num>
  <w:num w:numId="10">
    <w:abstractNumId w:val="3"/>
  </w:num>
  <w:num w:numId="11">
    <w:abstractNumId w:val="6"/>
  </w:num>
  <w:num w:numId="12">
    <w:abstractNumId w:val="4"/>
  </w:num>
  <w:num w:numId="13">
    <w:abstractNumId w:val="7"/>
  </w:num>
  <w:num w:numId="14">
    <w:abstractNumId w:val="15"/>
  </w:num>
  <w:num w:numId="15">
    <w:abstractNumId w:val="8"/>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1E"/>
    <w:rsid w:val="000006D9"/>
    <w:rsid w:val="0000592A"/>
    <w:rsid w:val="00006B4A"/>
    <w:rsid w:val="00007918"/>
    <w:rsid w:val="00007B27"/>
    <w:rsid w:val="000215BE"/>
    <w:rsid w:val="000230A5"/>
    <w:rsid w:val="00024571"/>
    <w:rsid w:val="00024B0F"/>
    <w:rsid w:val="00025844"/>
    <w:rsid w:val="000279CA"/>
    <w:rsid w:val="00030551"/>
    <w:rsid w:val="00031255"/>
    <w:rsid w:val="00033C47"/>
    <w:rsid w:val="00037D92"/>
    <w:rsid w:val="00046B1A"/>
    <w:rsid w:val="00047C73"/>
    <w:rsid w:val="00051C81"/>
    <w:rsid w:val="00052F41"/>
    <w:rsid w:val="00053447"/>
    <w:rsid w:val="00057842"/>
    <w:rsid w:val="000607F4"/>
    <w:rsid w:val="00060FCF"/>
    <w:rsid w:val="00062655"/>
    <w:rsid w:val="000640E3"/>
    <w:rsid w:val="0006708F"/>
    <w:rsid w:val="00070264"/>
    <w:rsid w:val="00070840"/>
    <w:rsid w:val="0007118A"/>
    <w:rsid w:val="00074DE6"/>
    <w:rsid w:val="00083DA4"/>
    <w:rsid w:val="0008711F"/>
    <w:rsid w:val="00090522"/>
    <w:rsid w:val="00090B01"/>
    <w:rsid w:val="0009643D"/>
    <w:rsid w:val="00096B0C"/>
    <w:rsid w:val="00097FE3"/>
    <w:rsid w:val="000A1864"/>
    <w:rsid w:val="000A42E9"/>
    <w:rsid w:val="000A502E"/>
    <w:rsid w:val="000A7D04"/>
    <w:rsid w:val="000B31DB"/>
    <w:rsid w:val="000B3C24"/>
    <w:rsid w:val="000B7CF4"/>
    <w:rsid w:val="000C0C9D"/>
    <w:rsid w:val="000C6B69"/>
    <w:rsid w:val="000C7634"/>
    <w:rsid w:val="000C7977"/>
    <w:rsid w:val="000D021F"/>
    <w:rsid w:val="000D14B6"/>
    <w:rsid w:val="000D4CD3"/>
    <w:rsid w:val="000D5C32"/>
    <w:rsid w:val="000E19F2"/>
    <w:rsid w:val="000E1D44"/>
    <w:rsid w:val="000E2173"/>
    <w:rsid w:val="000E26BD"/>
    <w:rsid w:val="000E3FEC"/>
    <w:rsid w:val="000E58A2"/>
    <w:rsid w:val="000E5BB9"/>
    <w:rsid w:val="000E708F"/>
    <w:rsid w:val="000E7C06"/>
    <w:rsid w:val="000F45CC"/>
    <w:rsid w:val="000F6821"/>
    <w:rsid w:val="000F7476"/>
    <w:rsid w:val="00102D68"/>
    <w:rsid w:val="00104038"/>
    <w:rsid w:val="00104C5F"/>
    <w:rsid w:val="00104DA7"/>
    <w:rsid w:val="00105BB8"/>
    <w:rsid w:val="00105CAC"/>
    <w:rsid w:val="00105D4B"/>
    <w:rsid w:val="0010604C"/>
    <w:rsid w:val="001065FE"/>
    <w:rsid w:val="001069A0"/>
    <w:rsid w:val="001109FC"/>
    <w:rsid w:val="001124C0"/>
    <w:rsid w:val="00112D64"/>
    <w:rsid w:val="001137A5"/>
    <w:rsid w:val="00114931"/>
    <w:rsid w:val="00120DBE"/>
    <w:rsid w:val="0012156E"/>
    <w:rsid w:val="00125994"/>
    <w:rsid w:val="00125FC2"/>
    <w:rsid w:val="0012771B"/>
    <w:rsid w:val="001340D4"/>
    <w:rsid w:val="00135FCD"/>
    <w:rsid w:val="001403AC"/>
    <w:rsid w:val="00141320"/>
    <w:rsid w:val="0014158F"/>
    <w:rsid w:val="00143E1F"/>
    <w:rsid w:val="00144E27"/>
    <w:rsid w:val="00146C9A"/>
    <w:rsid w:val="00150C5A"/>
    <w:rsid w:val="00151AFB"/>
    <w:rsid w:val="0015459A"/>
    <w:rsid w:val="00154760"/>
    <w:rsid w:val="00154B16"/>
    <w:rsid w:val="00156B53"/>
    <w:rsid w:val="001610A6"/>
    <w:rsid w:val="00161C7D"/>
    <w:rsid w:val="00162CFB"/>
    <w:rsid w:val="00165477"/>
    <w:rsid w:val="001658DB"/>
    <w:rsid w:val="001659F8"/>
    <w:rsid w:val="00165FA1"/>
    <w:rsid w:val="001661DD"/>
    <w:rsid w:val="001667AA"/>
    <w:rsid w:val="0016788B"/>
    <w:rsid w:val="001715D1"/>
    <w:rsid w:val="001728A9"/>
    <w:rsid w:val="001749AB"/>
    <w:rsid w:val="00175A36"/>
    <w:rsid w:val="001806A2"/>
    <w:rsid w:val="00184627"/>
    <w:rsid w:val="00185BA4"/>
    <w:rsid w:val="00195F66"/>
    <w:rsid w:val="001A060D"/>
    <w:rsid w:val="001A295E"/>
    <w:rsid w:val="001A69C2"/>
    <w:rsid w:val="001A789F"/>
    <w:rsid w:val="001A7DD5"/>
    <w:rsid w:val="001A7F85"/>
    <w:rsid w:val="001B1BBA"/>
    <w:rsid w:val="001B201C"/>
    <w:rsid w:val="001B2B21"/>
    <w:rsid w:val="001B2C9F"/>
    <w:rsid w:val="001B2F6C"/>
    <w:rsid w:val="001B3849"/>
    <w:rsid w:val="001B4CE3"/>
    <w:rsid w:val="001B5EBD"/>
    <w:rsid w:val="001B766B"/>
    <w:rsid w:val="001C2F15"/>
    <w:rsid w:val="001C3BF8"/>
    <w:rsid w:val="001C549E"/>
    <w:rsid w:val="001C6CCA"/>
    <w:rsid w:val="001C7182"/>
    <w:rsid w:val="001C7567"/>
    <w:rsid w:val="001C7E85"/>
    <w:rsid w:val="001D1EE3"/>
    <w:rsid w:val="001D4995"/>
    <w:rsid w:val="001D6C09"/>
    <w:rsid w:val="001E27D9"/>
    <w:rsid w:val="001E7725"/>
    <w:rsid w:val="001F13A5"/>
    <w:rsid w:val="001F248A"/>
    <w:rsid w:val="001F3FAE"/>
    <w:rsid w:val="001F4096"/>
    <w:rsid w:val="001F7CF2"/>
    <w:rsid w:val="001F7E19"/>
    <w:rsid w:val="0020026C"/>
    <w:rsid w:val="00200E5B"/>
    <w:rsid w:val="002036F9"/>
    <w:rsid w:val="00203708"/>
    <w:rsid w:val="0020696E"/>
    <w:rsid w:val="00210B2F"/>
    <w:rsid w:val="0021170E"/>
    <w:rsid w:val="00211A07"/>
    <w:rsid w:val="00216204"/>
    <w:rsid w:val="00230551"/>
    <w:rsid w:val="002319EB"/>
    <w:rsid w:val="002329D4"/>
    <w:rsid w:val="00232BA6"/>
    <w:rsid w:val="00234061"/>
    <w:rsid w:val="002341E6"/>
    <w:rsid w:val="00234630"/>
    <w:rsid w:val="002356A2"/>
    <w:rsid w:val="002359F8"/>
    <w:rsid w:val="00241DD5"/>
    <w:rsid w:val="00243353"/>
    <w:rsid w:val="002434A4"/>
    <w:rsid w:val="00243856"/>
    <w:rsid w:val="00244BC5"/>
    <w:rsid w:val="00245C38"/>
    <w:rsid w:val="00246576"/>
    <w:rsid w:val="00247A0C"/>
    <w:rsid w:val="00254706"/>
    <w:rsid w:val="002548B9"/>
    <w:rsid w:val="00256796"/>
    <w:rsid w:val="00256D2F"/>
    <w:rsid w:val="002572AB"/>
    <w:rsid w:val="00260D0F"/>
    <w:rsid w:val="00262485"/>
    <w:rsid w:val="00266FF4"/>
    <w:rsid w:val="002676D8"/>
    <w:rsid w:val="0027102B"/>
    <w:rsid w:val="0027106D"/>
    <w:rsid w:val="00271B41"/>
    <w:rsid w:val="002729F8"/>
    <w:rsid w:val="00274CC8"/>
    <w:rsid w:val="00275323"/>
    <w:rsid w:val="002757C1"/>
    <w:rsid w:val="002768D4"/>
    <w:rsid w:val="0027691D"/>
    <w:rsid w:val="002821EC"/>
    <w:rsid w:val="0029299D"/>
    <w:rsid w:val="002937E3"/>
    <w:rsid w:val="002A1325"/>
    <w:rsid w:val="002A2760"/>
    <w:rsid w:val="002A3127"/>
    <w:rsid w:val="002A484B"/>
    <w:rsid w:val="002A7052"/>
    <w:rsid w:val="002A79A9"/>
    <w:rsid w:val="002B0F1F"/>
    <w:rsid w:val="002B259E"/>
    <w:rsid w:val="002B26B0"/>
    <w:rsid w:val="002B6482"/>
    <w:rsid w:val="002B7086"/>
    <w:rsid w:val="002C6CB2"/>
    <w:rsid w:val="002D0AFE"/>
    <w:rsid w:val="002D12DA"/>
    <w:rsid w:val="002D133D"/>
    <w:rsid w:val="002D2286"/>
    <w:rsid w:val="002D2F50"/>
    <w:rsid w:val="002D43D1"/>
    <w:rsid w:val="002D4D63"/>
    <w:rsid w:val="002D6B1E"/>
    <w:rsid w:val="002E354E"/>
    <w:rsid w:val="002E39E6"/>
    <w:rsid w:val="002E3E2A"/>
    <w:rsid w:val="002E3F5A"/>
    <w:rsid w:val="002E65FC"/>
    <w:rsid w:val="002E677C"/>
    <w:rsid w:val="002E701A"/>
    <w:rsid w:val="002F0D50"/>
    <w:rsid w:val="002F4FE5"/>
    <w:rsid w:val="002F7D0F"/>
    <w:rsid w:val="003019B2"/>
    <w:rsid w:val="0030248B"/>
    <w:rsid w:val="00303336"/>
    <w:rsid w:val="003035BD"/>
    <w:rsid w:val="0030553E"/>
    <w:rsid w:val="00306468"/>
    <w:rsid w:val="00306AE5"/>
    <w:rsid w:val="00307911"/>
    <w:rsid w:val="00307ABE"/>
    <w:rsid w:val="003114A9"/>
    <w:rsid w:val="0031717C"/>
    <w:rsid w:val="003177C4"/>
    <w:rsid w:val="0031799C"/>
    <w:rsid w:val="0032097A"/>
    <w:rsid w:val="00320A53"/>
    <w:rsid w:val="00320E30"/>
    <w:rsid w:val="00322CD9"/>
    <w:rsid w:val="00323E80"/>
    <w:rsid w:val="003249A7"/>
    <w:rsid w:val="003255F6"/>
    <w:rsid w:val="00325992"/>
    <w:rsid w:val="00326342"/>
    <w:rsid w:val="003276CD"/>
    <w:rsid w:val="00334451"/>
    <w:rsid w:val="003400D6"/>
    <w:rsid w:val="00340146"/>
    <w:rsid w:val="00341FA1"/>
    <w:rsid w:val="00343CB4"/>
    <w:rsid w:val="003441A1"/>
    <w:rsid w:val="0034688D"/>
    <w:rsid w:val="0034706E"/>
    <w:rsid w:val="003501BC"/>
    <w:rsid w:val="0035494D"/>
    <w:rsid w:val="00355878"/>
    <w:rsid w:val="00360199"/>
    <w:rsid w:val="00364311"/>
    <w:rsid w:val="00366986"/>
    <w:rsid w:val="003729DA"/>
    <w:rsid w:val="0037620B"/>
    <w:rsid w:val="0038145E"/>
    <w:rsid w:val="003826DE"/>
    <w:rsid w:val="003830EB"/>
    <w:rsid w:val="00385FC9"/>
    <w:rsid w:val="00387068"/>
    <w:rsid w:val="003870FA"/>
    <w:rsid w:val="003949B2"/>
    <w:rsid w:val="003A60BB"/>
    <w:rsid w:val="003A622F"/>
    <w:rsid w:val="003A7868"/>
    <w:rsid w:val="003B066C"/>
    <w:rsid w:val="003B1CA5"/>
    <w:rsid w:val="003B3B49"/>
    <w:rsid w:val="003B44C3"/>
    <w:rsid w:val="003B5244"/>
    <w:rsid w:val="003B7AC3"/>
    <w:rsid w:val="003C1AF8"/>
    <w:rsid w:val="003C32FA"/>
    <w:rsid w:val="003C636C"/>
    <w:rsid w:val="003C7148"/>
    <w:rsid w:val="003D2B54"/>
    <w:rsid w:val="003D2C9F"/>
    <w:rsid w:val="003D7538"/>
    <w:rsid w:val="003D794D"/>
    <w:rsid w:val="003E4977"/>
    <w:rsid w:val="003F1353"/>
    <w:rsid w:val="003F3AEA"/>
    <w:rsid w:val="003F711C"/>
    <w:rsid w:val="003F718D"/>
    <w:rsid w:val="004011E5"/>
    <w:rsid w:val="00401E29"/>
    <w:rsid w:val="00402095"/>
    <w:rsid w:val="0040233B"/>
    <w:rsid w:val="00403412"/>
    <w:rsid w:val="00403475"/>
    <w:rsid w:val="00411BFA"/>
    <w:rsid w:val="00412844"/>
    <w:rsid w:val="004150E9"/>
    <w:rsid w:val="00415A26"/>
    <w:rsid w:val="00423C79"/>
    <w:rsid w:val="00425155"/>
    <w:rsid w:val="004261FE"/>
    <w:rsid w:val="00433992"/>
    <w:rsid w:val="00437248"/>
    <w:rsid w:val="00440EFC"/>
    <w:rsid w:val="004419D0"/>
    <w:rsid w:val="00442328"/>
    <w:rsid w:val="00442D61"/>
    <w:rsid w:val="00443435"/>
    <w:rsid w:val="0044678A"/>
    <w:rsid w:val="00446EB5"/>
    <w:rsid w:val="00447763"/>
    <w:rsid w:val="0045031B"/>
    <w:rsid w:val="00461E89"/>
    <w:rsid w:val="00462B6F"/>
    <w:rsid w:val="00463A02"/>
    <w:rsid w:val="00471BFF"/>
    <w:rsid w:val="004732BF"/>
    <w:rsid w:val="0047450B"/>
    <w:rsid w:val="00476609"/>
    <w:rsid w:val="00477B1C"/>
    <w:rsid w:val="00480FFD"/>
    <w:rsid w:val="00483849"/>
    <w:rsid w:val="00486123"/>
    <w:rsid w:val="00491348"/>
    <w:rsid w:val="004A386F"/>
    <w:rsid w:val="004A7595"/>
    <w:rsid w:val="004A7C06"/>
    <w:rsid w:val="004B0DE7"/>
    <w:rsid w:val="004B1A98"/>
    <w:rsid w:val="004B2E80"/>
    <w:rsid w:val="004B58BF"/>
    <w:rsid w:val="004B5FA2"/>
    <w:rsid w:val="004B7FF9"/>
    <w:rsid w:val="004C0FD2"/>
    <w:rsid w:val="004C1F65"/>
    <w:rsid w:val="004C228F"/>
    <w:rsid w:val="004C2CB7"/>
    <w:rsid w:val="004C3B89"/>
    <w:rsid w:val="004C6028"/>
    <w:rsid w:val="004C7026"/>
    <w:rsid w:val="004D0583"/>
    <w:rsid w:val="004D14CC"/>
    <w:rsid w:val="004D1896"/>
    <w:rsid w:val="004D68ED"/>
    <w:rsid w:val="004D76F9"/>
    <w:rsid w:val="004E0B21"/>
    <w:rsid w:val="004E2FF6"/>
    <w:rsid w:val="004E4339"/>
    <w:rsid w:val="004E50EC"/>
    <w:rsid w:val="004F33E3"/>
    <w:rsid w:val="004F5B79"/>
    <w:rsid w:val="005011B4"/>
    <w:rsid w:val="005019A9"/>
    <w:rsid w:val="005024FF"/>
    <w:rsid w:val="005028D1"/>
    <w:rsid w:val="00504E89"/>
    <w:rsid w:val="00510886"/>
    <w:rsid w:val="00511674"/>
    <w:rsid w:val="00511A6E"/>
    <w:rsid w:val="00511AC9"/>
    <w:rsid w:val="00515B3A"/>
    <w:rsid w:val="0051625C"/>
    <w:rsid w:val="0051710D"/>
    <w:rsid w:val="00524DBE"/>
    <w:rsid w:val="005327F8"/>
    <w:rsid w:val="0053544C"/>
    <w:rsid w:val="0054063E"/>
    <w:rsid w:val="00543B5D"/>
    <w:rsid w:val="005464F7"/>
    <w:rsid w:val="005522F8"/>
    <w:rsid w:val="0055585A"/>
    <w:rsid w:val="005562CE"/>
    <w:rsid w:val="00560C1E"/>
    <w:rsid w:val="005621A0"/>
    <w:rsid w:val="00563AED"/>
    <w:rsid w:val="005664E2"/>
    <w:rsid w:val="00570086"/>
    <w:rsid w:val="005714AC"/>
    <w:rsid w:val="0057534A"/>
    <w:rsid w:val="00577FD0"/>
    <w:rsid w:val="0058075E"/>
    <w:rsid w:val="00580D68"/>
    <w:rsid w:val="00580E29"/>
    <w:rsid w:val="005831CD"/>
    <w:rsid w:val="00584C91"/>
    <w:rsid w:val="00592172"/>
    <w:rsid w:val="00594F2D"/>
    <w:rsid w:val="005A2361"/>
    <w:rsid w:val="005A3524"/>
    <w:rsid w:val="005A5D73"/>
    <w:rsid w:val="005A715C"/>
    <w:rsid w:val="005A7861"/>
    <w:rsid w:val="005A7D0C"/>
    <w:rsid w:val="005B6640"/>
    <w:rsid w:val="005B6EB4"/>
    <w:rsid w:val="005B72A5"/>
    <w:rsid w:val="005C045F"/>
    <w:rsid w:val="005C24AB"/>
    <w:rsid w:val="005C4532"/>
    <w:rsid w:val="005C45AE"/>
    <w:rsid w:val="005C638D"/>
    <w:rsid w:val="005C708B"/>
    <w:rsid w:val="005C755D"/>
    <w:rsid w:val="005D1E33"/>
    <w:rsid w:val="005D2923"/>
    <w:rsid w:val="005D7002"/>
    <w:rsid w:val="005D797A"/>
    <w:rsid w:val="005E140D"/>
    <w:rsid w:val="005E46F3"/>
    <w:rsid w:val="005E4BD6"/>
    <w:rsid w:val="005E5419"/>
    <w:rsid w:val="005E6028"/>
    <w:rsid w:val="005F0981"/>
    <w:rsid w:val="005F2C4F"/>
    <w:rsid w:val="005F33A5"/>
    <w:rsid w:val="0060091C"/>
    <w:rsid w:val="00600FCE"/>
    <w:rsid w:val="00601509"/>
    <w:rsid w:val="00601A0D"/>
    <w:rsid w:val="00602BE9"/>
    <w:rsid w:val="006040DF"/>
    <w:rsid w:val="00605022"/>
    <w:rsid w:val="00605A5B"/>
    <w:rsid w:val="00610366"/>
    <w:rsid w:val="006133F4"/>
    <w:rsid w:val="00620E6B"/>
    <w:rsid w:val="00622806"/>
    <w:rsid w:val="006230A8"/>
    <w:rsid w:val="00626BE6"/>
    <w:rsid w:val="0062736F"/>
    <w:rsid w:val="00631762"/>
    <w:rsid w:val="00632EB0"/>
    <w:rsid w:val="006406E0"/>
    <w:rsid w:val="00641290"/>
    <w:rsid w:val="00644C81"/>
    <w:rsid w:val="0064516C"/>
    <w:rsid w:val="00645EDF"/>
    <w:rsid w:val="00646239"/>
    <w:rsid w:val="00647D99"/>
    <w:rsid w:val="00651BC3"/>
    <w:rsid w:val="00652A1B"/>
    <w:rsid w:val="00652CE8"/>
    <w:rsid w:val="00653A53"/>
    <w:rsid w:val="00653EC5"/>
    <w:rsid w:val="00654386"/>
    <w:rsid w:val="00657039"/>
    <w:rsid w:val="0066295D"/>
    <w:rsid w:val="00662C59"/>
    <w:rsid w:val="0067408D"/>
    <w:rsid w:val="006763AE"/>
    <w:rsid w:val="00680020"/>
    <w:rsid w:val="0068110A"/>
    <w:rsid w:val="00682ACB"/>
    <w:rsid w:val="00685BBB"/>
    <w:rsid w:val="006A5E50"/>
    <w:rsid w:val="006A6728"/>
    <w:rsid w:val="006B00A7"/>
    <w:rsid w:val="006B1079"/>
    <w:rsid w:val="006B3026"/>
    <w:rsid w:val="006B452D"/>
    <w:rsid w:val="006C040D"/>
    <w:rsid w:val="006C40EA"/>
    <w:rsid w:val="006C4BFD"/>
    <w:rsid w:val="006C60E6"/>
    <w:rsid w:val="006C62D4"/>
    <w:rsid w:val="006C76E4"/>
    <w:rsid w:val="006D06D9"/>
    <w:rsid w:val="006D1869"/>
    <w:rsid w:val="006D475C"/>
    <w:rsid w:val="006E38BE"/>
    <w:rsid w:val="006E3EA7"/>
    <w:rsid w:val="006E70D3"/>
    <w:rsid w:val="006F290F"/>
    <w:rsid w:val="006F2A5E"/>
    <w:rsid w:val="006F310C"/>
    <w:rsid w:val="006F5CAA"/>
    <w:rsid w:val="006F648C"/>
    <w:rsid w:val="007001BC"/>
    <w:rsid w:val="0070034C"/>
    <w:rsid w:val="00702C68"/>
    <w:rsid w:val="007047AD"/>
    <w:rsid w:val="00704BCA"/>
    <w:rsid w:val="00707C45"/>
    <w:rsid w:val="007105AC"/>
    <w:rsid w:val="00711F13"/>
    <w:rsid w:val="00712252"/>
    <w:rsid w:val="00712306"/>
    <w:rsid w:val="00714BC1"/>
    <w:rsid w:val="00714D9A"/>
    <w:rsid w:val="00715250"/>
    <w:rsid w:val="00715E0A"/>
    <w:rsid w:val="00716B0A"/>
    <w:rsid w:val="00716C4E"/>
    <w:rsid w:val="00723113"/>
    <w:rsid w:val="0072330A"/>
    <w:rsid w:val="00723D2F"/>
    <w:rsid w:val="0072443D"/>
    <w:rsid w:val="007273DE"/>
    <w:rsid w:val="00727F81"/>
    <w:rsid w:val="0072911B"/>
    <w:rsid w:val="00731FE6"/>
    <w:rsid w:val="0073751C"/>
    <w:rsid w:val="0074077B"/>
    <w:rsid w:val="0074159A"/>
    <w:rsid w:val="0074498D"/>
    <w:rsid w:val="007463A0"/>
    <w:rsid w:val="00747FD3"/>
    <w:rsid w:val="007502D4"/>
    <w:rsid w:val="00751A09"/>
    <w:rsid w:val="007525B6"/>
    <w:rsid w:val="00753C84"/>
    <w:rsid w:val="00755363"/>
    <w:rsid w:val="00762DD9"/>
    <w:rsid w:val="00766867"/>
    <w:rsid w:val="00766A74"/>
    <w:rsid w:val="0076752D"/>
    <w:rsid w:val="0077254F"/>
    <w:rsid w:val="00772920"/>
    <w:rsid w:val="00772CBC"/>
    <w:rsid w:val="00773187"/>
    <w:rsid w:val="00774AD8"/>
    <w:rsid w:val="007768C7"/>
    <w:rsid w:val="00777D12"/>
    <w:rsid w:val="007819D2"/>
    <w:rsid w:val="00781C4C"/>
    <w:rsid w:val="007848B0"/>
    <w:rsid w:val="00791B98"/>
    <w:rsid w:val="0079249C"/>
    <w:rsid w:val="007949DD"/>
    <w:rsid w:val="007A2CC4"/>
    <w:rsid w:val="007A2F1A"/>
    <w:rsid w:val="007A386C"/>
    <w:rsid w:val="007A4135"/>
    <w:rsid w:val="007A4CAF"/>
    <w:rsid w:val="007A4FB6"/>
    <w:rsid w:val="007A6B5B"/>
    <w:rsid w:val="007A730C"/>
    <w:rsid w:val="007B0E09"/>
    <w:rsid w:val="007B0F94"/>
    <w:rsid w:val="007B108B"/>
    <w:rsid w:val="007B1280"/>
    <w:rsid w:val="007B142A"/>
    <w:rsid w:val="007B15B9"/>
    <w:rsid w:val="007B1899"/>
    <w:rsid w:val="007B1F7B"/>
    <w:rsid w:val="007B23EE"/>
    <w:rsid w:val="007B6931"/>
    <w:rsid w:val="007C02AA"/>
    <w:rsid w:val="007C5C0E"/>
    <w:rsid w:val="007C67B4"/>
    <w:rsid w:val="007D1BD0"/>
    <w:rsid w:val="007E74C0"/>
    <w:rsid w:val="007E7B76"/>
    <w:rsid w:val="007F4F10"/>
    <w:rsid w:val="00802743"/>
    <w:rsid w:val="00804762"/>
    <w:rsid w:val="008118A6"/>
    <w:rsid w:val="00811DA5"/>
    <w:rsid w:val="0081292C"/>
    <w:rsid w:val="008136B5"/>
    <w:rsid w:val="00817F98"/>
    <w:rsid w:val="00820B0D"/>
    <w:rsid w:val="00821279"/>
    <w:rsid w:val="00830DC7"/>
    <w:rsid w:val="00831690"/>
    <w:rsid w:val="00831E64"/>
    <w:rsid w:val="008347FB"/>
    <w:rsid w:val="008367FD"/>
    <w:rsid w:val="00836C60"/>
    <w:rsid w:val="0084057A"/>
    <w:rsid w:val="0084131C"/>
    <w:rsid w:val="00844D85"/>
    <w:rsid w:val="00852527"/>
    <w:rsid w:val="00852D38"/>
    <w:rsid w:val="00853108"/>
    <w:rsid w:val="008550BB"/>
    <w:rsid w:val="008564F0"/>
    <w:rsid w:val="00856699"/>
    <w:rsid w:val="00857A98"/>
    <w:rsid w:val="00862B99"/>
    <w:rsid w:val="00863274"/>
    <w:rsid w:val="00863E60"/>
    <w:rsid w:val="00867447"/>
    <w:rsid w:val="00871AB0"/>
    <w:rsid w:val="00871E2F"/>
    <w:rsid w:val="00873710"/>
    <w:rsid w:val="008746A1"/>
    <w:rsid w:val="008759BB"/>
    <w:rsid w:val="00877B68"/>
    <w:rsid w:val="00880B69"/>
    <w:rsid w:val="008811B6"/>
    <w:rsid w:val="00881938"/>
    <w:rsid w:val="00882683"/>
    <w:rsid w:val="008830B3"/>
    <w:rsid w:val="0088591A"/>
    <w:rsid w:val="00893613"/>
    <w:rsid w:val="00894472"/>
    <w:rsid w:val="00894883"/>
    <w:rsid w:val="008A456D"/>
    <w:rsid w:val="008A4F6F"/>
    <w:rsid w:val="008A63AF"/>
    <w:rsid w:val="008B2306"/>
    <w:rsid w:val="008B28CC"/>
    <w:rsid w:val="008B3EDD"/>
    <w:rsid w:val="008B54A7"/>
    <w:rsid w:val="008B60E1"/>
    <w:rsid w:val="008B6A2F"/>
    <w:rsid w:val="008B7B16"/>
    <w:rsid w:val="008C10A8"/>
    <w:rsid w:val="008C27F0"/>
    <w:rsid w:val="008C3CFA"/>
    <w:rsid w:val="008C555E"/>
    <w:rsid w:val="008C5D05"/>
    <w:rsid w:val="008D15B8"/>
    <w:rsid w:val="008D174C"/>
    <w:rsid w:val="008D2786"/>
    <w:rsid w:val="008D3E42"/>
    <w:rsid w:val="008E2517"/>
    <w:rsid w:val="008E7069"/>
    <w:rsid w:val="008F03EA"/>
    <w:rsid w:val="008F1148"/>
    <w:rsid w:val="008F1BDD"/>
    <w:rsid w:val="008F2CD6"/>
    <w:rsid w:val="008F3374"/>
    <w:rsid w:val="008F3811"/>
    <w:rsid w:val="008F3A81"/>
    <w:rsid w:val="00901123"/>
    <w:rsid w:val="00904B9D"/>
    <w:rsid w:val="00905232"/>
    <w:rsid w:val="00906A87"/>
    <w:rsid w:val="009152AD"/>
    <w:rsid w:val="009157D9"/>
    <w:rsid w:val="00916CA9"/>
    <w:rsid w:val="009170C5"/>
    <w:rsid w:val="0092304B"/>
    <w:rsid w:val="009314E5"/>
    <w:rsid w:val="0093283A"/>
    <w:rsid w:val="00935F3A"/>
    <w:rsid w:val="00936180"/>
    <w:rsid w:val="00937721"/>
    <w:rsid w:val="009428AC"/>
    <w:rsid w:val="00944D5F"/>
    <w:rsid w:val="00946D12"/>
    <w:rsid w:val="0095018B"/>
    <w:rsid w:val="009504AF"/>
    <w:rsid w:val="00951998"/>
    <w:rsid w:val="009536CF"/>
    <w:rsid w:val="00954609"/>
    <w:rsid w:val="0096010D"/>
    <w:rsid w:val="00960359"/>
    <w:rsid w:val="00964A12"/>
    <w:rsid w:val="009659D9"/>
    <w:rsid w:val="00965FAA"/>
    <w:rsid w:val="009667F7"/>
    <w:rsid w:val="0096774F"/>
    <w:rsid w:val="00971FD7"/>
    <w:rsid w:val="00973553"/>
    <w:rsid w:val="00973E9B"/>
    <w:rsid w:val="0097683A"/>
    <w:rsid w:val="00980BDB"/>
    <w:rsid w:val="0098131E"/>
    <w:rsid w:val="009816B4"/>
    <w:rsid w:val="00981A0F"/>
    <w:rsid w:val="009823CD"/>
    <w:rsid w:val="00984274"/>
    <w:rsid w:val="009846D2"/>
    <w:rsid w:val="0098667E"/>
    <w:rsid w:val="009868A6"/>
    <w:rsid w:val="00986A96"/>
    <w:rsid w:val="009905E2"/>
    <w:rsid w:val="00992DD4"/>
    <w:rsid w:val="0099372F"/>
    <w:rsid w:val="0099445B"/>
    <w:rsid w:val="009A077F"/>
    <w:rsid w:val="009A4815"/>
    <w:rsid w:val="009A50E9"/>
    <w:rsid w:val="009A57AA"/>
    <w:rsid w:val="009A79DA"/>
    <w:rsid w:val="009B2BC1"/>
    <w:rsid w:val="009C0410"/>
    <w:rsid w:val="009C147A"/>
    <w:rsid w:val="009C2419"/>
    <w:rsid w:val="009C5C89"/>
    <w:rsid w:val="009D2172"/>
    <w:rsid w:val="009D274C"/>
    <w:rsid w:val="009D3E9D"/>
    <w:rsid w:val="009D4F4E"/>
    <w:rsid w:val="009D6254"/>
    <w:rsid w:val="009D672C"/>
    <w:rsid w:val="009E0230"/>
    <w:rsid w:val="009E4CE7"/>
    <w:rsid w:val="009F208F"/>
    <w:rsid w:val="009F61EF"/>
    <w:rsid w:val="009F6AA5"/>
    <w:rsid w:val="00A01265"/>
    <w:rsid w:val="00A049F6"/>
    <w:rsid w:val="00A05ACB"/>
    <w:rsid w:val="00A11F88"/>
    <w:rsid w:val="00A22B42"/>
    <w:rsid w:val="00A23368"/>
    <w:rsid w:val="00A24FC9"/>
    <w:rsid w:val="00A335F8"/>
    <w:rsid w:val="00A40EA2"/>
    <w:rsid w:val="00A42F16"/>
    <w:rsid w:val="00A438BF"/>
    <w:rsid w:val="00A44040"/>
    <w:rsid w:val="00A454C7"/>
    <w:rsid w:val="00A457A9"/>
    <w:rsid w:val="00A4612D"/>
    <w:rsid w:val="00A50D06"/>
    <w:rsid w:val="00A51932"/>
    <w:rsid w:val="00A544AE"/>
    <w:rsid w:val="00A574CA"/>
    <w:rsid w:val="00A62E61"/>
    <w:rsid w:val="00A639D1"/>
    <w:rsid w:val="00A63E4C"/>
    <w:rsid w:val="00A66C84"/>
    <w:rsid w:val="00A70E69"/>
    <w:rsid w:val="00A7154E"/>
    <w:rsid w:val="00A729A4"/>
    <w:rsid w:val="00A74D40"/>
    <w:rsid w:val="00A77921"/>
    <w:rsid w:val="00A8086C"/>
    <w:rsid w:val="00A817F4"/>
    <w:rsid w:val="00A83D96"/>
    <w:rsid w:val="00A85617"/>
    <w:rsid w:val="00A924F5"/>
    <w:rsid w:val="00A93C7F"/>
    <w:rsid w:val="00A93DCC"/>
    <w:rsid w:val="00A940AF"/>
    <w:rsid w:val="00A9545B"/>
    <w:rsid w:val="00A958C8"/>
    <w:rsid w:val="00AA0894"/>
    <w:rsid w:val="00AA23DB"/>
    <w:rsid w:val="00AA3F16"/>
    <w:rsid w:val="00AA714A"/>
    <w:rsid w:val="00AA7AD5"/>
    <w:rsid w:val="00AB0459"/>
    <w:rsid w:val="00AB2B2E"/>
    <w:rsid w:val="00AB434E"/>
    <w:rsid w:val="00AB5C17"/>
    <w:rsid w:val="00AC3718"/>
    <w:rsid w:val="00AC4C1F"/>
    <w:rsid w:val="00AC7F19"/>
    <w:rsid w:val="00AC7F2E"/>
    <w:rsid w:val="00AD0E4B"/>
    <w:rsid w:val="00AD1434"/>
    <w:rsid w:val="00AE0DFF"/>
    <w:rsid w:val="00AE0F6A"/>
    <w:rsid w:val="00AE126D"/>
    <w:rsid w:val="00AE14FC"/>
    <w:rsid w:val="00AE285F"/>
    <w:rsid w:val="00AE7C96"/>
    <w:rsid w:val="00AF2353"/>
    <w:rsid w:val="00AF2B5A"/>
    <w:rsid w:val="00AF61D2"/>
    <w:rsid w:val="00B0486B"/>
    <w:rsid w:val="00B10E51"/>
    <w:rsid w:val="00B12210"/>
    <w:rsid w:val="00B128B0"/>
    <w:rsid w:val="00B151ED"/>
    <w:rsid w:val="00B161E7"/>
    <w:rsid w:val="00B164F4"/>
    <w:rsid w:val="00B17F50"/>
    <w:rsid w:val="00B23699"/>
    <w:rsid w:val="00B359D1"/>
    <w:rsid w:val="00B36195"/>
    <w:rsid w:val="00B44CD2"/>
    <w:rsid w:val="00B47936"/>
    <w:rsid w:val="00B5294E"/>
    <w:rsid w:val="00B55D29"/>
    <w:rsid w:val="00B575FB"/>
    <w:rsid w:val="00B60C36"/>
    <w:rsid w:val="00B65429"/>
    <w:rsid w:val="00B66E19"/>
    <w:rsid w:val="00B71A60"/>
    <w:rsid w:val="00B726C8"/>
    <w:rsid w:val="00B73711"/>
    <w:rsid w:val="00B745E4"/>
    <w:rsid w:val="00B76013"/>
    <w:rsid w:val="00B76B23"/>
    <w:rsid w:val="00B81B8C"/>
    <w:rsid w:val="00B831E7"/>
    <w:rsid w:val="00B8451D"/>
    <w:rsid w:val="00B849ED"/>
    <w:rsid w:val="00B85894"/>
    <w:rsid w:val="00B8656D"/>
    <w:rsid w:val="00B9100C"/>
    <w:rsid w:val="00B926EC"/>
    <w:rsid w:val="00B92967"/>
    <w:rsid w:val="00B929D9"/>
    <w:rsid w:val="00B95339"/>
    <w:rsid w:val="00B963A6"/>
    <w:rsid w:val="00B973CF"/>
    <w:rsid w:val="00BA5015"/>
    <w:rsid w:val="00BA551A"/>
    <w:rsid w:val="00BA5D4F"/>
    <w:rsid w:val="00BA7C50"/>
    <w:rsid w:val="00BB1DBE"/>
    <w:rsid w:val="00BB2B9C"/>
    <w:rsid w:val="00BB349B"/>
    <w:rsid w:val="00BB65FF"/>
    <w:rsid w:val="00BB6A72"/>
    <w:rsid w:val="00BB6E8E"/>
    <w:rsid w:val="00BC071E"/>
    <w:rsid w:val="00BC26A9"/>
    <w:rsid w:val="00BC4BD6"/>
    <w:rsid w:val="00BC4D65"/>
    <w:rsid w:val="00BC594F"/>
    <w:rsid w:val="00BC5F7E"/>
    <w:rsid w:val="00BC69FB"/>
    <w:rsid w:val="00BD0A89"/>
    <w:rsid w:val="00BD1E7E"/>
    <w:rsid w:val="00BD4E8E"/>
    <w:rsid w:val="00BE2622"/>
    <w:rsid w:val="00BE30CB"/>
    <w:rsid w:val="00BE45B2"/>
    <w:rsid w:val="00BE56D9"/>
    <w:rsid w:val="00BE63D9"/>
    <w:rsid w:val="00BE6A6A"/>
    <w:rsid w:val="00BE72E4"/>
    <w:rsid w:val="00BE73AA"/>
    <w:rsid w:val="00BF3329"/>
    <w:rsid w:val="00BF6C5C"/>
    <w:rsid w:val="00C00925"/>
    <w:rsid w:val="00C0474E"/>
    <w:rsid w:val="00C10951"/>
    <w:rsid w:val="00C1095A"/>
    <w:rsid w:val="00C26FDC"/>
    <w:rsid w:val="00C30BE9"/>
    <w:rsid w:val="00C31155"/>
    <w:rsid w:val="00C3520A"/>
    <w:rsid w:val="00C4166E"/>
    <w:rsid w:val="00C44267"/>
    <w:rsid w:val="00C467CB"/>
    <w:rsid w:val="00C4748B"/>
    <w:rsid w:val="00C555C9"/>
    <w:rsid w:val="00C55D85"/>
    <w:rsid w:val="00C61E52"/>
    <w:rsid w:val="00C63294"/>
    <w:rsid w:val="00C64D08"/>
    <w:rsid w:val="00C65431"/>
    <w:rsid w:val="00C777F3"/>
    <w:rsid w:val="00C77897"/>
    <w:rsid w:val="00C8164B"/>
    <w:rsid w:val="00C8495B"/>
    <w:rsid w:val="00C85654"/>
    <w:rsid w:val="00C86AC7"/>
    <w:rsid w:val="00C90A97"/>
    <w:rsid w:val="00C91EEC"/>
    <w:rsid w:val="00C948B6"/>
    <w:rsid w:val="00CA0347"/>
    <w:rsid w:val="00CA1632"/>
    <w:rsid w:val="00CA20EE"/>
    <w:rsid w:val="00CA2273"/>
    <w:rsid w:val="00CA693A"/>
    <w:rsid w:val="00CB1D49"/>
    <w:rsid w:val="00CB441A"/>
    <w:rsid w:val="00CB5C95"/>
    <w:rsid w:val="00CB6E47"/>
    <w:rsid w:val="00CC00EA"/>
    <w:rsid w:val="00CC02FE"/>
    <w:rsid w:val="00CC08A0"/>
    <w:rsid w:val="00CC2F02"/>
    <w:rsid w:val="00CC36BA"/>
    <w:rsid w:val="00CC394F"/>
    <w:rsid w:val="00CC4E2E"/>
    <w:rsid w:val="00CC58E4"/>
    <w:rsid w:val="00CD23A3"/>
    <w:rsid w:val="00CD50FD"/>
    <w:rsid w:val="00CD6385"/>
    <w:rsid w:val="00CD681A"/>
    <w:rsid w:val="00CD74B4"/>
    <w:rsid w:val="00CE34BB"/>
    <w:rsid w:val="00CE3C55"/>
    <w:rsid w:val="00CF57D4"/>
    <w:rsid w:val="00CF596B"/>
    <w:rsid w:val="00D02600"/>
    <w:rsid w:val="00D052CE"/>
    <w:rsid w:val="00D05A56"/>
    <w:rsid w:val="00D060DF"/>
    <w:rsid w:val="00D126EC"/>
    <w:rsid w:val="00D14E29"/>
    <w:rsid w:val="00D15694"/>
    <w:rsid w:val="00D15BA0"/>
    <w:rsid w:val="00D170E5"/>
    <w:rsid w:val="00D1758D"/>
    <w:rsid w:val="00D223A4"/>
    <w:rsid w:val="00D24AE4"/>
    <w:rsid w:val="00D27670"/>
    <w:rsid w:val="00D27C28"/>
    <w:rsid w:val="00D3046C"/>
    <w:rsid w:val="00D375D0"/>
    <w:rsid w:val="00D4372A"/>
    <w:rsid w:val="00D44EED"/>
    <w:rsid w:val="00D4668A"/>
    <w:rsid w:val="00D47124"/>
    <w:rsid w:val="00D47778"/>
    <w:rsid w:val="00D5149B"/>
    <w:rsid w:val="00D51500"/>
    <w:rsid w:val="00D51947"/>
    <w:rsid w:val="00D5682D"/>
    <w:rsid w:val="00D573FB"/>
    <w:rsid w:val="00D62957"/>
    <w:rsid w:val="00D63693"/>
    <w:rsid w:val="00D63D5B"/>
    <w:rsid w:val="00D65F6D"/>
    <w:rsid w:val="00D666ED"/>
    <w:rsid w:val="00D66883"/>
    <w:rsid w:val="00D67CD7"/>
    <w:rsid w:val="00D709D1"/>
    <w:rsid w:val="00D716DA"/>
    <w:rsid w:val="00D7294E"/>
    <w:rsid w:val="00D731D2"/>
    <w:rsid w:val="00D736F4"/>
    <w:rsid w:val="00D73A08"/>
    <w:rsid w:val="00D82F7F"/>
    <w:rsid w:val="00D83834"/>
    <w:rsid w:val="00D843F0"/>
    <w:rsid w:val="00D84897"/>
    <w:rsid w:val="00D85DAE"/>
    <w:rsid w:val="00D919A6"/>
    <w:rsid w:val="00D96734"/>
    <w:rsid w:val="00DA3B77"/>
    <w:rsid w:val="00DA6C8E"/>
    <w:rsid w:val="00DA7B57"/>
    <w:rsid w:val="00DB1176"/>
    <w:rsid w:val="00DB44B0"/>
    <w:rsid w:val="00DB6471"/>
    <w:rsid w:val="00DB6AF4"/>
    <w:rsid w:val="00DC212F"/>
    <w:rsid w:val="00DC31EB"/>
    <w:rsid w:val="00DC45EF"/>
    <w:rsid w:val="00DC4F5B"/>
    <w:rsid w:val="00DC6CAA"/>
    <w:rsid w:val="00DC760C"/>
    <w:rsid w:val="00DD0DCB"/>
    <w:rsid w:val="00DD1C29"/>
    <w:rsid w:val="00DD264C"/>
    <w:rsid w:val="00DD45E2"/>
    <w:rsid w:val="00DD465D"/>
    <w:rsid w:val="00DD584A"/>
    <w:rsid w:val="00DD5D7B"/>
    <w:rsid w:val="00DD61F2"/>
    <w:rsid w:val="00DD6F20"/>
    <w:rsid w:val="00DD7CAE"/>
    <w:rsid w:val="00DE5999"/>
    <w:rsid w:val="00DE660A"/>
    <w:rsid w:val="00DE7A14"/>
    <w:rsid w:val="00DF2B61"/>
    <w:rsid w:val="00DF44C1"/>
    <w:rsid w:val="00DF76EB"/>
    <w:rsid w:val="00E00925"/>
    <w:rsid w:val="00E0524A"/>
    <w:rsid w:val="00E131A5"/>
    <w:rsid w:val="00E13483"/>
    <w:rsid w:val="00E13D6E"/>
    <w:rsid w:val="00E161BE"/>
    <w:rsid w:val="00E16C5A"/>
    <w:rsid w:val="00E16E60"/>
    <w:rsid w:val="00E219A7"/>
    <w:rsid w:val="00E25059"/>
    <w:rsid w:val="00E25214"/>
    <w:rsid w:val="00E253FB"/>
    <w:rsid w:val="00E2649A"/>
    <w:rsid w:val="00E304F5"/>
    <w:rsid w:val="00E312E5"/>
    <w:rsid w:val="00E3219A"/>
    <w:rsid w:val="00E34CF8"/>
    <w:rsid w:val="00E361B6"/>
    <w:rsid w:val="00E377D9"/>
    <w:rsid w:val="00E42BDF"/>
    <w:rsid w:val="00E450BD"/>
    <w:rsid w:val="00E46F6D"/>
    <w:rsid w:val="00E50C5E"/>
    <w:rsid w:val="00E537CD"/>
    <w:rsid w:val="00E55029"/>
    <w:rsid w:val="00E56E69"/>
    <w:rsid w:val="00E60A2F"/>
    <w:rsid w:val="00E63586"/>
    <w:rsid w:val="00E71836"/>
    <w:rsid w:val="00E71AB5"/>
    <w:rsid w:val="00E71DEA"/>
    <w:rsid w:val="00E73973"/>
    <w:rsid w:val="00E742F8"/>
    <w:rsid w:val="00E74399"/>
    <w:rsid w:val="00E747FD"/>
    <w:rsid w:val="00E82234"/>
    <w:rsid w:val="00E837B6"/>
    <w:rsid w:val="00E83961"/>
    <w:rsid w:val="00E85837"/>
    <w:rsid w:val="00E87C82"/>
    <w:rsid w:val="00E93F19"/>
    <w:rsid w:val="00E9431A"/>
    <w:rsid w:val="00E950FA"/>
    <w:rsid w:val="00E96A9A"/>
    <w:rsid w:val="00EA1C52"/>
    <w:rsid w:val="00EA2259"/>
    <w:rsid w:val="00EA28BF"/>
    <w:rsid w:val="00EB1503"/>
    <w:rsid w:val="00EB1D97"/>
    <w:rsid w:val="00EB5673"/>
    <w:rsid w:val="00EB5720"/>
    <w:rsid w:val="00EB6E6F"/>
    <w:rsid w:val="00EB7750"/>
    <w:rsid w:val="00EC28E6"/>
    <w:rsid w:val="00EC7465"/>
    <w:rsid w:val="00ED248C"/>
    <w:rsid w:val="00EE0C5D"/>
    <w:rsid w:val="00EE1BFA"/>
    <w:rsid w:val="00EE21D6"/>
    <w:rsid w:val="00EE38D2"/>
    <w:rsid w:val="00EE48A6"/>
    <w:rsid w:val="00EE7BB4"/>
    <w:rsid w:val="00EF25D2"/>
    <w:rsid w:val="00EF2FCC"/>
    <w:rsid w:val="00EF36E2"/>
    <w:rsid w:val="00EF37F6"/>
    <w:rsid w:val="00EF7035"/>
    <w:rsid w:val="00EF78C7"/>
    <w:rsid w:val="00EF7AE3"/>
    <w:rsid w:val="00EF7B03"/>
    <w:rsid w:val="00F01A46"/>
    <w:rsid w:val="00F04225"/>
    <w:rsid w:val="00F04AD1"/>
    <w:rsid w:val="00F07655"/>
    <w:rsid w:val="00F12108"/>
    <w:rsid w:val="00F159E6"/>
    <w:rsid w:val="00F17783"/>
    <w:rsid w:val="00F21DD2"/>
    <w:rsid w:val="00F258D4"/>
    <w:rsid w:val="00F276F3"/>
    <w:rsid w:val="00F31189"/>
    <w:rsid w:val="00F316AD"/>
    <w:rsid w:val="00F3184C"/>
    <w:rsid w:val="00F31959"/>
    <w:rsid w:val="00F334DF"/>
    <w:rsid w:val="00F33A95"/>
    <w:rsid w:val="00F35CD9"/>
    <w:rsid w:val="00F42275"/>
    <w:rsid w:val="00F43CA4"/>
    <w:rsid w:val="00F44437"/>
    <w:rsid w:val="00F4501B"/>
    <w:rsid w:val="00F462B8"/>
    <w:rsid w:val="00F503E3"/>
    <w:rsid w:val="00F51860"/>
    <w:rsid w:val="00F54765"/>
    <w:rsid w:val="00F60627"/>
    <w:rsid w:val="00F60F8D"/>
    <w:rsid w:val="00F61435"/>
    <w:rsid w:val="00F62C99"/>
    <w:rsid w:val="00F63902"/>
    <w:rsid w:val="00F65CA9"/>
    <w:rsid w:val="00F677A4"/>
    <w:rsid w:val="00F67A83"/>
    <w:rsid w:val="00F7014A"/>
    <w:rsid w:val="00F70FDD"/>
    <w:rsid w:val="00F714B6"/>
    <w:rsid w:val="00F71E7C"/>
    <w:rsid w:val="00F724FE"/>
    <w:rsid w:val="00F75048"/>
    <w:rsid w:val="00F778F6"/>
    <w:rsid w:val="00F800C6"/>
    <w:rsid w:val="00F81181"/>
    <w:rsid w:val="00F816D9"/>
    <w:rsid w:val="00F82308"/>
    <w:rsid w:val="00F8353C"/>
    <w:rsid w:val="00F85722"/>
    <w:rsid w:val="00F90C71"/>
    <w:rsid w:val="00F93D8C"/>
    <w:rsid w:val="00FA0C3A"/>
    <w:rsid w:val="00FA23B6"/>
    <w:rsid w:val="00FA4927"/>
    <w:rsid w:val="00FA6E68"/>
    <w:rsid w:val="00FB020D"/>
    <w:rsid w:val="00FB2435"/>
    <w:rsid w:val="00FC1900"/>
    <w:rsid w:val="00FC1C43"/>
    <w:rsid w:val="00FC3708"/>
    <w:rsid w:val="00FC4164"/>
    <w:rsid w:val="00FC5196"/>
    <w:rsid w:val="00FD000F"/>
    <w:rsid w:val="00FD3C09"/>
    <w:rsid w:val="00FD6DF2"/>
    <w:rsid w:val="00FD717F"/>
    <w:rsid w:val="00FE0584"/>
    <w:rsid w:val="00FE291A"/>
    <w:rsid w:val="00FE469F"/>
    <w:rsid w:val="00FF0B3F"/>
    <w:rsid w:val="00FF0FBA"/>
    <w:rsid w:val="00FF1AA8"/>
    <w:rsid w:val="00FF4105"/>
    <w:rsid w:val="00FF4C54"/>
    <w:rsid w:val="00FF72F5"/>
    <w:rsid w:val="00FF7599"/>
    <w:rsid w:val="01364EDE"/>
    <w:rsid w:val="02DA61CC"/>
    <w:rsid w:val="030BF37B"/>
    <w:rsid w:val="035179E5"/>
    <w:rsid w:val="061A1D07"/>
    <w:rsid w:val="0686D57A"/>
    <w:rsid w:val="07F3FFFF"/>
    <w:rsid w:val="07FB4F16"/>
    <w:rsid w:val="0806826C"/>
    <w:rsid w:val="082424AF"/>
    <w:rsid w:val="09027964"/>
    <w:rsid w:val="0971E260"/>
    <w:rsid w:val="09B0F36E"/>
    <w:rsid w:val="09DFC0DD"/>
    <w:rsid w:val="0BB55608"/>
    <w:rsid w:val="0C1E9E24"/>
    <w:rsid w:val="0C7ECB81"/>
    <w:rsid w:val="0CC2857D"/>
    <w:rsid w:val="0F2BF9B3"/>
    <w:rsid w:val="0F323C6C"/>
    <w:rsid w:val="0F8C5483"/>
    <w:rsid w:val="0FDE68FC"/>
    <w:rsid w:val="103A8470"/>
    <w:rsid w:val="11C4DF6F"/>
    <w:rsid w:val="12DF018A"/>
    <w:rsid w:val="15527AB4"/>
    <w:rsid w:val="163D3596"/>
    <w:rsid w:val="16758A42"/>
    <w:rsid w:val="1797E8E4"/>
    <w:rsid w:val="17D16CEA"/>
    <w:rsid w:val="183AA7FC"/>
    <w:rsid w:val="18ECD8D6"/>
    <w:rsid w:val="1909334D"/>
    <w:rsid w:val="196EA157"/>
    <w:rsid w:val="19A154C3"/>
    <w:rsid w:val="1A7DB064"/>
    <w:rsid w:val="1AFB4390"/>
    <w:rsid w:val="1B614FB2"/>
    <w:rsid w:val="1CADF411"/>
    <w:rsid w:val="1CB527B1"/>
    <w:rsid w:val="1D34E643"/>
    <w:rsid w:val="1D63067F"/>
    <w:rsid w:val="1D740DB1"/>
    <w:rsid w:val="1DA3CC03"/>
    <w:rsid w:val="1E4F2A3F"/>
    <w:rsid w:val="2151A497"/>
    <w:rsid w:val="2222A764"/>
    <w:rsid w:val="235E7379"/>
    <w:rsid w:val="23EEC104"/>
    <w:rsid w:val="2524C5CE"/>
    <w:rsid w:val="25D8342E"/>
    <w:rsid w:val="265BE79F"/>
    <w:rsid w:val="26655C4B"/>
    <w:rsid w:val="275F11C8"/>
    <w:rsid w:val="278B9F40"/>
    <w:rsid w:val="2859F0A4"/>
    <w:rsid w:val="28781D40"/>
    <w:rsid w:val="28C19E48"/>
    <w:rsid w:val="28DEE689"/>
    <w:rsid w:val="2A144B35"/>
    <w:rsid w:val="2AE8ADBC"/>
    <w:rsid w:val="2B205812"/>
    <w:rsid w:val="2B5C4C05"/>
    <w:rsid w:val="2C12FDC8"/>
    <w:rsid w:val="2C21B603"/>
    <w:rsid w:val="2C774A8D"/>
    <w:rsid w:val="2CCE4A4A"/>
    <w:rsid w:val="2D0227FC"/>
    <w:rsid w:val="2D056841"/>
    <w:rsid w:val="2D2F91B6"/>
    <w:rsid w:val="2DB09B32"/>
    <w:rsid w:val="2E2CD5EE"/>
    <w:rsid w:val="2F1CB166"/>
    <w:rsid w:val="2F7BE89D"/>
    <w:rsid w:val="2FD71FBC"/>
    <w:rsid w:val="3007A134"/>
    <w:rsid w:val="302F2324"/>
    <w:rsid w:val="304ADEB5"/>
    <w:rsid w:val="30B6A893"/>
    <w:rsid w:val="30F521F7"/>
    <w:rsid w:val="30F9A370"/>
    <w:rsid w:val="320C856F"/>
    <w:rsid w:val="321AA74C"/>
    <w:rsid w:val="324CD1CD"/>
    <w:rsid w:val="3475A706"/>
    <w:rsid w:val="35F0713D"/>
    <w:rsid w:val="37183365"/>
    <w:rsid w:val="377D2318"/>
    <w:rsid w:val="37BB6C72"/>
    <w:rsid w:val="388EDF9B"/>
    <w:rsid w:val="390709E6"/>
    <w:rsid w:val="395F3E2D"/>
    <w:rsid w:val="39E76017"/>
    <w:rsid w:val="3A6CC493"/>
    <w:rsid w:val="3BDDA5FC"/>
    <w:rsid w:val="3C376BDE"/>
    <w:rsid w:val="3CC694E2"/>
    <w:rsid w:val="3CEBD769"/>
    <w:rsid w:val="3CF48379"/>
    <w:rsid w:val="3DD33C3F"/>
    <w:rsid w:val="3F7A564C"/>
    <w:rsid w:val="40F15B7B"/>
    <w:rsid w:val="41265B27"/>
    <w:rsid w:val="41324280"/>
    <w:rsid w:val="42A894D1"/>
    <w:rsid w:val="4381E5C9"/>
    <w:rsid w:val="439716E7"/>
    <w:rsid w:val="43DE71A8"/>
    <w:rsid w:val="44628566"/>
    <w:rsid w:val="447EC360"/>
    <w:rsid w:val="44E22CFD"/>
    <w:rsid w:val="454B04ED"/>
    <w:rsid w:val="46F45168"/>
    <w:rsid w:val="47052346"/>
    <w:rsid w:val="475AD469"/>
    <w:rsid w:val="47D2EEA8"/>
    <w:rsid w:val="48534B46"/>
    <w:rsid w:val="48768A37"/>
    <w:rsid w:val="493764B2"/>
    <w:rsid w:val="4995006C"/>
    <w:rsid w:val="4C4372A7"/>
    <w:rsid w:val="4C4A3377"/>
    <w:rsid w:val="4CA42615"/>
    <w:rsid w:val="4D27F94F"/>
    <w:rsid w:val="512DA7AC"/>
    <w:rsid w:val="51906223"/>
    <w:rsid w:val="521738B1"/>
    <w:rsid w:val="5349A639"/>
    <w:rsid w:val="535B10D0"/>
    <w:rsid w:val="53C72601"/>
    <w:rsid w:val="553B4B7D"/>
    <w:rsid w:val="55A7696A"/>
    <w:rsid w:val="55BDCF2D"/>
    <w:rsid w:val="562A375C"/>
    <w:rsid w:val="567B9D45"/>
    <w:rsid w:val="586ADCE5"/>
    <w:rsid w:val="59871B33"/>
    <w:rsid w:val="598ECA1C"/>
    <w:rsid w:val="5C34BD98"/>
    <w:rsid w:val="5C49F28C"/>
    <w:rsid w:val="5C5D6F60"/>
    <w:rsid w:val="5C93691E"/>
    <w:rsid w:val="5CEE4B7B"/>
    <w:rsid w:val="5D3E4E08"/>
    <w:rsid w:val="5DA6E4D2"/>
    <w:rsid w:val="5DACA13E"/>
    <w:rsid w:val="5DC9A910"/>
    <w:rsid w:val="5E1ADFA4"/>
    <w:rsid w:val="5E36F617"/>
    <w:rsid w:val="5F680158"/>
    <w:rsid w:val="5F784258"/>
    <w:rsid w:val="5F7D8E50"/>
    <w:rsid w:val="5FF188B9"/>
    <w:rsid w:val="60986F37"/>
    <w:rsid w:val="613C042B"/>
    <w:rsid w:val="6165A47B"/>
    <w:rsid w:val="64CD494A"/>
    <w:rsid w:val="650B384C"/>
    <w:rsid w:val="66E59718"/>
    <w:rsid w:val="678C2FFC"/>
    <w:rsid w:val="68ADE8BE"/>
    <w:rsid w:val="6AD56FE5"/>
    <w:rsid w:val="6B1C601F"/>
    <w:rsid w:val="6D502E21"/>
    <w:rsid w:val="6D7FC154"/>
    <w:rsid w:val="6E154A22"/>
    <w:rsid w:val="6E3E7F54"/>
    <w:rsid w:val="6EC9881A"/>
    <w:rsid w:val="70ACC653"/>
    <w:rsid w:val="7184D8D8"/>
    <w:rsid w:val="723384E2"/>
    <w:rsid w:val="724AF18F"/>
    <w:rsid w:val="73450636"/>
    <w:rsid w:val="73C1690B"/>
    <w:rsid w:val="73CBA0DC"/>
    <w:rsid w:val="73D5B6EB"/>
    <w:rsid w:val="747F36D6"/>
    <w:rsid w:val="74FAD9A1"/>
    <w:rsid w:val="7537A153"/>
    <w:rsid w:val="7542B3FC"/>
    <w:rsid w:val="7621BA05"/>
    <w:rsid w:val="768636E1"/>
    <w:rsid w:val="76EC666D"/>
    <w:rsid w:val="7878836E"/>
    <w:rsid w:val="7A670483"/>
    <w:rsid w:val="7A91B07A"/>
    <w:rsid w:val="7B933466"/>
    <w:rsid w:val="7C032C0E"/>
    <w:rsid w:val="7C2D492E"/>
    <w:rsid w:val="7DF200FD"/>
    <w:rsid w:val="7F667C32"/>
    <w:rsid w:val="7FC5E8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CC2AFD"/>
  <w15:chartTrackingRefBased/>
  <w15:docId w15:val="{A1838A02-C593-4DBD-9999-CADF0BA5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7" w:qFormat="1"/>
    <w:lsdException w:name="heading 1" w:uiPriority="2" w:qFormat="1"/>
    <w:lsdException w:name="heading 2" w:semiHidden="1" w:uiPriority="3"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27102B"/>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5AA2AE"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5AA2AE"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rsid w:val="00F316AD"/>
    <w:pPr>
      <w:tabs>
        <w:tab w:val="center" w:pos="4680"/>
        <w:tab w:val="right" w:pos="9360"/>
      </w:tabs>
    </w:pPr>
  </w:style>
  <w:style w:type="character" w:customStyle="1" w:styleId="FooterChar">
    <w:name w:val="Footer Char"/>
    <w:basedOn w:val="DefaultParagraphFont"/>
    <w:link w:val="Footer"/>
    <w:uiPriority w:val="99"/>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5AA2AE"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5AA2AE"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5AA2AE" w:themeColor="accent5"/>
    </w:rPr>
  </w:style>
  <w:style w:type="table" w:styleId="GridTable1Light-Accent5">
    <w:name w:val="Grid Table 1 Light Accent 5"/>
    <w:basedOn w:val="TableNormal"/>
    <w:uiPriority w:val="46"/>
    <w:rsid w:val="00971FD7"/>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paragraph" w:styleId="ListParagraph">
    <w:name w:val="List Paragraph"/>
    <w:aliases w:val="Bullet Paragraph,Style 10,Style 13,Bullet List,FooterText"/>
    <w:basedOn w:val="Normal"/>
    <w:link w:val="ListParagraphChar"/>
    <w:uiPriority w:val="34"/>
    <w:qFormat/>
    <w:rsid w:val="005E6028"/>
    <w:pPr>
      <w:ind w:left="720"/>
      <w:contextualSpacing/>
    </w:pPr>
  </w:style>
  <w:style w:type="character" w:styleId="Hyperlink">
    <w:name w:val="Hyperlink"/>
    <w:basedOn w:val="DefaultParagraphFont"/>
    <w:uiPriority w:val="99"/>
    <w:unhideWhenUsed/>
    <w:rsid w:val="0014158F"/>
    <w:rPr>
      <w:color w:val="9454C3" w:themeColor="hyperlink"/>
      <w:u w:val="single"/>
    </w:rPr>
  </w:style>
  <w:style w:type="character" w:styleId="FootnoteReference">
    <w:name w:val="footnote reference"/>
    <w:basedOn w:val="DefaultParagraphFont"/>
    <w:uiPriority w:val="99"/>
    <w:unhideWhenUsed/>
    <w:rsid w:val="0014158F"/>
    <w:rPr>
      <w:vertAlign w:val="superscript"/>
    </w:rPr>
  </w:style>
  <w:style w:type="paragraph" w:customStyle="1" w:styleId="FootnoteText1">
    <w:name w:val="Footnote Text1"/>
    <w:basedOn w:val="Normal"/>
    <w:next w:val="FootnoteText"/>
    <w:uiPriority w:val="99"/>
    <w:unhideWhenUsed/>
    <w:qFormat/>
    <w:rsid w:val="0014158F"/>
    <w:rPr>
      <w:rFonts w:eastAsia="Yu Mincho"/>
      <w:color w:val="auto"/>
      <w:sz w:val="20"/>
    </w:rPr>
  </w:style>
  <w:style w:type="paragraph" w:styleId="FootnoteText">
    <w:name w:val="footnote text"/>
    <w:basedOn w:val="Normal"/>
    <w:link w:val="FootnoteTextChar"/>
    <w:uiPriority w:val="99"/>
    <w:unhideWhenUsed/>
    <w:qFormat/>
    <w:rsid w:val="0014158F"/>
    <w:rPr>
      <w:sz w:val="20"/>
      <w:szCs w:val="20"/>
    </w:rPr>
  </w:style>
  <w:style w:type="character" w:customStyle="1" w:styleId="FootnoteTextChar">
    <w:name w:val="Footnote Text Char"/>
    <w:basedOn w:val="DefaultParagraphFont"/>
    <w:link w:val="FootnoteText"/>
    <w:uiPriority w:val="99"/>
    <w:rsid w:val="0014158F"/>
    <w:rPr>
      <w:color w:val="000000" w:themeColor="text1"/>
      <w:sz w:val="20"/>
      <w:szCs w:val="20"/>
    </w:rPr>
  </w:style>
  <w:style w:type="table" w:customStyle="1" w:styleId="TableGrid1">
    <w:name w:val="Table Grid1"/>
    <w:basedOn w:val="TableNormal"/>
    <w:next w:val="TableGrid"/>
    <w:rsid w:val="00E161B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aragraph Char,Style 10 Char,Style 13 Char,Bullet List Char,FooterText Char"/>
    <w:basedOn w:val="DefaultParagraphFont"/>
    <w:link w:val="ListParagraph"/>
    <w:uiPriority w:val="34"/>
    <w:locked/>
    <w:rsid w:val="00871E2F"/>
    <w:rPr>
      <w:color w:val="000000" w:themeColor="text1"/>
    </w:rPr>
  </w:style>
  <w:style w:type="paragraph" w:styleId="BalloonText">
    <w:name w:val="Balloon Text"/>
    <w:basedOn w:val="Normal"/>
    <w:link w:val="BalloonTextChar"/>
    <w:uiPriority w:val="99"/>
    <w:semiHidden/>
    <w:unhideWhenUsed/>
    <w:rsid w:val="00C81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64B"/>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6F310C"/>
    <w:rPr>
      <w:sz w:val="16"/>
      <w:szCs w:val="16"/>
    </w:rPr>
  </w:style>
  <w:style w:type="paragraph" w:styleId="CommentText">
    <w:name w:val="annotation text"/>
    <w:basedOn w:val="Normal"/>
    <w:link w:val="CommentTextChar"/>
    <w:uiPriority w:val="99"/>
    <w:unhideWhenUsed/>
    <w:rsid w:val="006F310C"/>
    <w:rPr>
      <w:sz w:val="20"/>
      <w:szCs w:val="20"/>
    </w:rPr>
  </w:style>
  <w:style w:type="character" w:customStyle="1" w:styleId="CommentTextChar">
    <w:name w:val="Comment Text Char"/>
    <w:basedOn w:val="DefaultParagraphFont"/>
    <w:link w:val="CommentText"/>
    <w:uiPriority w:val="99"/>
    <w:rsid w:val="006F310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F310C"/>
    <w:rPr>
      <w:b/>
      <w:bCs/>
    </w:rPr>
  </w:style>
  <w:style w:type="character" w:customStyle="1" w:styleId="CommentSubjectChar">
    <w:name w:val="Comment Subject Char"/>
    <w:basedOn w:val="CommentTextChar"/>
    <w:link w:val="CommentSubject"/>
    <w:uiPriority w:val="99"/>
    <w:semiHidden/>
    <w:rsid w:val="006F310C"/>
    <w:rPr>
      <w:b/>
      <w:bCs/>
      <w:color w:val="000000" w:themeColor="text1"/>
      <w:sz w:val="20"/>
      <w:szCs w:val="20"/>
    </w:rPr>
  </w:style>
  <w:style w:type="paragraph" w:styleId="Revision">
    <w:name w:val="Revision"/>
    <w:hidden/>
    <w:uiPriority w:val="99"/>
    <w:semiHidden/>
    <w:rsid w:val="001715D1"/>
    <w:rPr>
      <w:color w:val="000000" w:themeColor="text1"/>
    </w:rPr>
  </w:style>
  <w:style w:type="paragraph" w:styleId="NormalWeb">
    <w:name w:val="Normal (Web)"/>
    <w:basedOn w:val="Normal"/>
    <w:uiPriority w:val="99"/>
    <w:semiHidden/>
    <w:unhideWhenUsed/>
    <w:rsid w:val="001124C0"/>
    <w:pPr>
      <w:spacing w:before="100" w:beforeAutospacing="1" w:after="100" w:afterAutospacing="1"/>
    </w:pPr>
    <w:rPr>
      <w:rFonts w:ascii="Times New Roman" w:eastAsia="Times New Roman" w:hAnsi="Times New Roman" w:cs="Times New Roman"/>
      <w:color w:val="auto"/>
    </w:rPr>
  </w:style>
  <w:style w:type="character" w:customStyle="1" w:styleId="ui-provider">
    <w:name w:val="ui-provider"/>
    <w:basedOn w:val="DefaultParagraphFont"/>
    <w:rsid w:val="00F51860"/>
  </w:style>
  <w:style w:type="paragraph" w:customStyle="1" w:styleId="12bullet">
    <w:name w:val="12 bullet"/>
    <w:basedOn w:val="ListParagraph"/>
    <w:link w:val="12bulletChar"/>
    <w:qFormat/>
    <w:rsid w:val="00877B68"/>
    <w:pPr>
      <w:numPr>
        <w:numId w:val="6"/>
      </w:numPr>
      <w:spacing w:after="160" w:line="259" w:lineRule="auto"/>
    </w:pPr>
    <w:rPr>
      <w:color w:val="auto"/>
    </w:rPr>
  </w:style>
  <w:style w:type="character" w:customStyle="1" w:styleId="12bulletChar">
    <w:name w:val="12 bullet Char"/>
    <w:basedOn w:val="DefaultParagraphFont"/>
    <w:link w:val="12bullet"/>
    <w:rsid w:val="00877B68"/>
  </w:style>
  <w:style w:type="numbering" w:customStyle="1" w:styleId="NoList1">
    <w:name w:val="No List1"/>
    <w:next w:val="NoList"/>
    <w:uiPriority w:val="99"/>
    <w:semiHidden/>
    <w:unhideWhenUsed/>
    <w:rsid w:val="00ED248C"/>
  </w:style>
  <w:style w:type="table" w:customStyle="1" w:styleId="TableGrid2">
    <w:name w:val="Table Grid2"/>
    <w:basedOn w:val="TableNormal"/>
    <w:next w:val="TableGrid"/>
    <w:uiPriority w:val="39"/>
    <w:rsid w:val="00ED24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next w:val="GridTable1Light-Accent5"/>
    <w:uiPriority w:val="46"/>
    <w:rsid w:val="00104C5F"/>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542">
      <w:bodyDiv w:val="1"/>
      <w:marLeft w:val="0"/>
      <w:marRight w:val="0"/>
      <w:marTop w:val="0"/>
      <w:marBottom w:val="0"/>
      <w:divBdr>
        <w:top w:val="none" w:sz="0" w:space="0" w:color="auto"/>
        <w:left w:val="none" w:sz="0" w:space="0" w:color="auto"/>
        <w:bottom w:val="none" w:sz="0" w:space="0" w:color="auto"/>
        <w:right w:val="none" w:sz="0" w:space="0" w:color="auto"/>
      </w:divBdr>
    </w:div>
    <w:div w:id="201601664">
      <w:bodyDiv w:val="1"/>
      <w:marLeft w:val="0"/>
      <w:marRight w:val="0"/>
      <w:marTop w:val="0"/>
      <w:marBottom w:val="0"/>
      <w:divBdr>
        <w:top w:val="none" w:sz="0" w:space="0" w:color="auto"/>
        <w:left w:val="none" w:sz="0" w:space="0" w:color="auto"/>
        <w:bottom w:val="none" w:sz="0" w:space="0" w:color="auto"/>
        <w:right w:val="none" w:sz="0" w:space="0" w:color="auto"/>
      </w:divBdr>
    </w:div>
    <w:div w:id="214588988">
      <w:bodyDiv w:val="1"/>
      <w:marLeft w:val="0"/>
      <w:marRight w:val="0"/>
      <w:marTop w:val="0"/>
      <w:marBottom w:val="0"/>
      <w:divBdr>
        <w:top w:val="none" w:sz="0" w:space="0" w:color="auto"/>
        <w:left w:val="none" w:sz="0" w:space="0" w:color="auto"/>
        <w:bottom w:val="none" w:sz="0" w:space="0" w:color="auto"/>
        <w:right w:val="none" w:sz="0" w:space="0" w:color="auto"/>
      </w:divBdr>
    </w:div>
    <w:div w:id="251671680">
      <w:bodyDiv w:val="1"/>
      <w:marLeft w:val="0"/>
      <w:marRight w:val="0"/>
      <w:marTop w:val="0"/>
      <w:marBottom w:val="0"/>
      <w:divBdr>
        <w:top w:val="none" w:sz="0" w:space="0" w:color="auto"/>
        <w:left w:val="none" w:sz="0" w:space="0" w:color="auto"/>
        <w:bottom w:val="none" w:sz="0" w:space="0" w:color="auto"/>
        <w:right w:val="none" w:sz="0" w:space="0" w:color="auto"/>
      </w:divBdr>
    </w:div>
    <w:div w:id="293605299">
      <w:bodyDiv w:val="1"/>
      <w:marLeft w:val="0"/>
      <w:marRight w:val="0"/>
      <w:marTop w:val="0"/>
      <w:marBottom w:val="0"/>
      <w:divBdr>
        <w:top w:val="none" w:sz="0" w:space="0" w:color="auto"/>
        <w:left w:val="none" w:sz="0" w:space="0" w:color="auto"/>
        <w:bottom w:val="none" w:sz="0" w:space="0" w:color="auto"/>
        <w:right w:val="none" w:sz="0" w:space="0" w:color="auto"/>
      </w:divBdr>
    </w:div>
    <w:div w:id="298263809">
      <w:bodyDiv w:val="1"/>
      <w:marLeft w:val="0"/>
      <w:marRight w:val="0"/>
      <w:marTop w:val="0"/>
      <w:marBottom w:val="0"/>
      <w:divBdr>
        <w:top w:val="none" w:sz="0" w:space="0" w:color="auto"/>
        <w:left w:val="none" w:sz="0" w:space="0" w:color="auto"/>
        <w:bottom w:val="none" w:sz="0" w:space="0" w:color="auto"/>
        <w:right w:val="none" w:sz="0" w:space="0" w:color="auto"/>
      </w:divBdr>
    </w:div>
    <w:div w:id="319113561">
      <w:bodyDiv w:val="1"/>
      <w:marLeft w:val="0"/>
      <w:marRight w:val="0"/>
      <w:marTop w:val="0"/>
      <w:marBottom w:val="0"/>
      <w:divBdr>
        <w:top w:val="none" w:sz="0" w:space="0" w:color="auto"/>
        <w:left w:val="none" w:sz="0" w:space="0" w:color="auto"/>
        <w:bottom w:val="none" w:sz="0" w:space="0" w:color="auto"/>
        <w:right w:val="none" w:sz="0" w:space="0" w:color="auto"/>
      </w:divBdr>
    </w:div>
    <w:div w:id="325549199">
      <w:bodyDiv w:val="1"/>
      <w:marLeft w:val="0"/>
      <w:marRight w:val="0"/>
      <w:marTop w:val="0"/>
      <w:marBottom w:val="0"/>
      <w:divBdr>
        <w:top w:val="none" w:sz="0" w:space="0" w:color="auto"/>
        <w:left w:val="none" w:sz="0" w:space="0" w:color="auto"/>
        <w:bottom w:val="none" w:sz="0" w:space="0" w:color="auto"/>
        <w:right w:val="none" w:sz="0" w:space="0" w:color="auto"/>
      </w:divBdr>
    </w:div>
    <w:div w:id="406002997">
      <w:bodyDiv w:val="1"/>
      <w:marLeft w:val="0"/>
      <w:marRight w:val="0"/>
      <w:marTop w:val="0"/>
      <w:marBottom w:val="0"/>
      <w:divBdr>
        <w:top w:val="none" w:sz="0" w:space="0" w:color="auto"/>
        <w:left w:val="none" w:sz="0" w:space="0" w:color="auto"/>
        <w:bottom w:val="none" w:sz="0" w:space="0" w:color="auto"/>
        <w:right w:val="none" w:sz="0" w:space="0" w:color="auto"/>
      </w:divBdr>
    </w:div>
    <w:div w:id="447742592">
      <w:bodyDiv w:val="1"/>
      <w:marLeft w:val="0"/>
      <w:marRight w:val="0"/>
      <w:marTop w:val="0"/>
      <w:marBottom w:val="0"/>
      <w:divBdr>
        <w:top w:val="none" w:sz="0" w:space="0" w:color="auto"/>
        <w:left w:val="none" w:sz="0" w:space="0" w:color="auto"/>
        <w:bottom w:val="none" w:sz="0" w:space="0" w:color="auto"/>
        <w:right w:val="none" w:sz="0" w:space="0" w:color="auto"/>
      </w:divBdr>
    </w:div>
    <w:div w:id="468089033">
      <w:bodyDiv w:val="1"/>
      <w:marLeft w:val="0"/>
      <w:marRight w:val="0"/>
      <w:marTop w:val="0"/>
      <w:marBottom w:val="0"/>
      <w:divBdr>
        <w:top w:val="none" w:sz="0" w:space="0" w:color="auto"/>
        <w:left w:val="none" w:sz="0" w:space="0" w:color="auto"/>
        <w:bottom w:val="none" w:sz="0" w:space="0" w:color="auto"/>
        <w:right w:val="none" w:sz="0" w:space="0" w:color="auto"/>
      </w:divBdr>
    </w:div>
    <w:div w:id="497817319">
      <w:bodyDiv w:val="1"/>
      <w:marLeft w:val="0"/>
      <w:marRight w:val="0"/>
      <w:marTop w:val="0"/>
      <w:marBottom w:val="0"/>
      <w:divBdr>
        <w:top w:val="none" w:sz="0" w:space="0" w:color="auto"/>
        <w:left w:val="none" w:sz="0" w:space="0" w:color="auto"/>
        <w:bottom w:val="none" w:sz="0" w:space="0" w:color="auto"/>
        <w:right w:val="none" w:sz="0" w:space="0" w:color="auto"/>
      </w:divBdr>
    </w:div>
    <w:div w:id="550268978">
      <w:bodyDiv w:val="1"/>
      <w:marLeft w:val="0"/>
      <w:marRight w:val="0"/>
      <w:marTop w:val="0"/>
      <w:marBottom w:val="0"/>
      <w:divBdr>
        <w:top w:val="none" w:sz="0" w:space="0" w:color="auto"/>
        <w:left w:val="none" w:sz="0" w:space="0" w:color="auto"/>
        <w:bottom w:val="none" w:sz="0" w:space="0" w:color="auto"/>
        <w:right w:val="none" w:sz="0" w:space="0" w:color="auto"/>
      </w:divBdr>
    </w:div>
    <w:div w:id="551116989">
      <w:bodyDiv w:val="1"/>
      <w:marLeft w:val="0"/>
      <w:marRight w:val="0"/>
      <w:marTop w:val="0"/>
      <w:marBottom w:val="0"/>
      <w:divBdr>
        <w:top w:val="none" w:sz="0" w:space="0" w:color="auto"/>
        <w:left w:val="none" w:sz="0" w:space="0" w:color="auto"/>
        <w:bottom w:val="none" w:sz="0" w:space="0" w:color="auto"/>
        <w:right w:val="none" w:sz="0" w:space="0" w:color="auto"/>
      </w:divBdr>
    </w:div>
    <w:div w:id="555510319">
      <w:bodyDiv w:val="1"/>
      <w:marLeft w:val="0"/>
      <w:marRight w:val="0"/>
      <w:marTop w:val="0"/>
      <w:marBottom w:val="0"/>
      <w:divBdr>
        <w:top w:val="none" w:sz="0" w:space="0" w:color="auto"/>
        <w:left w:val="none" w:sz="0" w:space="0" w:color="auto"/>
        <w:bottom w:val="none" w:sz="0" w:space="0" w:color="auto"/>
        <w:right w:val="none" w:sz="0" w:space="0" w:color="auto"/>
      </w:divBdr>
    </w:div>
    <w:div w:id="604583389">
      <w:bodyDiv w:val="1"/>
      <w:marLeft w:val="0"/>
      <w:marRight w:val="0"/>
      <w:marTop w:val="0"/>
      <w:marBottom w:val="0"/>
      <w:divBdr>
        <w:top w:val="none" w:sz="0" w:space="0" w:color="auto"/>
        <w:left w:val="none" w:sz="0" w:space="0" w:color="auto"/>
        <w:bottom w:val="none" w:sz="0" w:space="0" w:color="auto"/>
        <w:right w:val="none" w:sz="0" w:space="0" w:color="auto"/>
      </w:divBdr>
    </w:div>
    <w:div w:id="622427204">
      <w:bodyDiv w:val="1"/>
      <w:marLeft w:val="0"/>
      <w:marRight w:val="0"/>
      <w:marTop w:val="0"/>
      <w:marBottom w:val="0"/>
      <w:divBdr>
        <w:top w:val="none" w:sz="0" w:space="0" w:color="auto"/>
        <w:left w:val="none" w:sz="0" w:space="0" w:color="auto"/>
        <w:bottom w:val="none" w:sz="0" w:space="0" w:color="auto"/>
        <w:right w:val="none" w:sz="0" w:space="0" w:color="auto"/>
      </w:divBdr>
    </w:div>
    <w:div w:id="722606020">
      <w:bodyDiv w:val="1"/>
      <w:marLeft w:val="0"/>
      <w:marRight w:val="0"/>
      <w:marTop w:val="0"/>
      <w:marBottom w:val="0"/>
      <w:divBdr>
        <w:top w:val="none" w:sz="0" w:space="0" w:color="auto"/>
        <w:left w:val="none" w:sz="0" w:space="0" w:color="auto"/>
        <w:bottom w:val="none" w:sz="0" w:space="0" w:color="auto"/>
        <w:right w:val="none" w:sz="0" w:space="0" w:color="auto"/>
      </w:divBdr>
    </w:div>
    <w:div w:id="756902047">
      <w:bodyDiv w:val="1"/>
      <w:marLeft w:val="0"/>
      <w:marRight w:val="0"/>
      <w:marTop w:val="0"/>
      <w:marBottom w:val="0"/>
      <w:divBdr>
        <w:top w:val="none" w:sz="0" w:space="0" w:color="auto"/>
        <w:left w:val="none" w:sz="0" w:space="0" w:color="auto"/>
        <w:bottom w:val="none" w:sz="0" w:space="0" w:color="auto"/>
        <w:right w:val="none" w:sz="0" w:space="0" w:color="auto"/>
      </w:divBdr>
    </w:div>
    <w:div w:id="799764968">
      <w:bodyDiv w:val="1"/>
      <w:marLeft w:val="0"/>
      <w:marRight w:val="0"/>
      <w:marTop w:val="0"/>
      <w:marBottom w:val="0"/>
      <w:divBdr>
        <w:top w:val="none" w:sz="0" w:space="0" w:color="auto"/>
        <w:left w:val="none" w:sz="0" w:space="0" w:color="auto"/>
        <w:bottom w:val="none" w:sz="0" w:space="0" w:color="auto"/>
        <w:right w:val="none" w:sz="0" w:space="0" w:color="auto"/>
      </w:divBdr>
    </w:div>
    <w:div w:id="824586226">
      <w:bodyDiv w:val="1"/>
      <w:marLeft w:val="0"/>
      <w:marRight w:val="0"/>
      <w:marTop w:val="0"/>
      <w:marBottom w:val="0"/>
      <w:divBdr>
        <w:top w:val="none" w:sz="0" w:space="0" w:color="auto"/>
        <w:left w:val="none" w:sz="0" w:space="0" w:color="auto"/>
        <w:bottom w:val="none" w:sz="0" w:space="0" w:color="auto"/>
        <w:right w:val="none" w:sz="0" w:space="0" w:color="auto"/>
      </w:divBdr>
    </w:div>
    <w:div w:id="828247477">
      <w:bodyDiv w:val="1"/>
      <w:marLeft w:val="0"/>
      <w:marRight w:val="0"/>
      <w:marTop w:val="0"/>
      <w:marBottom w:val="0"/>
      <w:divBdr>
        <w:top w:val="none" w:sz="0" w:space="0" w:color="auto"/>
        <w:left w:val="none" w:sz="0" w:space="0" w:color="auto"/>
        <w:bottom w:val="none" w:sz="0" w:space="0" w:color="auto"/>
        <w:right w:val="none" w:sz="0" w:space="0" w:color="auto"/>
      </w:divBdr>
    </w:div>
    <w:div w:id="918446111">
      <w:bodyDiv w:val="1"/>
      <w:marLeft w:val="0"/>
      <w:marRight w:val="0"/>
      <w:marTop w:val="0"/>
      <w:marBottom w:val="0"/>
      <w:divBdr>
        <w:top w:val="none" w:sz="0" w:space="0" w:color="auto"/>
        <w:left w:val="none" w:sz="0" w:space="0" w:color="auto"/>
        <w:bottom w:val="none" w:sz="0" w:space="0" w:color="auto"/>
        <w:right w:val="none" w:sz="0" w:space="0" w:color="auto"/>
      </w:divBdr>
    </w:div>
    <w:div w:id="994605576">
      <w:bodyDiv w:val="1"/>
      <w:marLeft w:val="0"/>
      <w:marRight w:val="0"/>
      <w:marTop w:val="0"/>
      <w:marBottom w:val="0"/>
      <w:divBdr>
        <w:top w:val="none" w:sz="0" w:space="0" w:color="auto"/>
        <w:left w:val="none" w:sz="0" w:space="0" w:color="auto"/>
        <w:bottom w:val="none" w:sz="0" w:space="0" w:color="auto"/>
        <w:right w:val="none" w:sz="0" w:space="0" w:color="auto"/>
      </w:divBdr>
    </w:div>
    <w:div w:id="994912789">
      <w:bodyDiv w:val="1"/>
      <w:marLeft w:val="0"/>
      <w:marRight w:val="0"/>
      <w:marTop w:val="0"/>
      <w:marBottom w:val="0"/>
      <w:divBdr>
        <w:top w:val="none" w:sz="0" w:space="0" w:color="auto"/>
        <w:left w:val="none" w:sz="0" w:space="0" w:color="auto"/>
        <w:bottom w:val="none" w:sz="0" w:space="0" w:color="auto"/>
        <w:right w:val="none" w:sz="0" w:space="0" w:color="auto"/>
      </w:divBdr>
    </w:div>
    <w:div w:id="1037126304">
      <w:bodyDiv w:val="1"/>
      <w:marLeft w:val="0"/>
      <w:marRight w:val="0"/>
      <w:marTop w:val="0"/>
      <w:marBottom w:val="0"/>
      <w:divBdr>
        <w:top w:val="none" w:sz="0" w:space="0" w:color="auto"/>
        <w:left w:val="none" w:sz="0" w:space="0" w:color="auto"/>
        <w:bottom w:val="none" w:sz="0" w:space="0" w:color="auto"/>
        <w:right w:val="none" w:sz="0" w:space="0" w:color="auto"/>
      </w:divBdr>
    </w:div>
    <w:div w:id="1053583056">
      <w:bodyDiv w:val="1"/>
      <w:marLeft w:val="0"/>
      <w:marRight w:val="0"/>
      <w:marTop w:val="0"/>
      <w:marBottom w:val="0"/>
      <w:divBdr>
        <w:top w:val="none" w:sz="0" w:space="0" w:color="auto"/>
        <w:left w:val="none" w:sz="0" w:space="0" w:color="auto"/>
        <w:bottom w:val="none" w:sz="0" w:space="0" w:color="auto"/>
        <w:right w:val="none" w:sz="0" w:space="0" w:color="auto"/>
      </w:divBdr>
    </w:div>
    <w:div w:id="1067728044">
      <w:bodyDiv w:val="1"/>
      <w:marLeft w:val="0"/>
      <w:marRight w:val="0"/>
      <w:marTop w:val="0"/>
      <w:marBottom w:val="0"/>
      <w:divBdr>
        <w:top w:val="none" w:sz="0" w:space="0" w:color="auto"/>
        <w:left w:val="none" w:sz="0" w:space="0" w:color="auto"/>
        <w:bottom w:val="none" w:sz="0" w:space="0" w:color="auto"/>
        <w:right w:val="none" w:sz="0" w:space="0" w:color="auto"/>
      </w:divBdr>
    </w:div>
    <w:div w:id="1081947789">
      <w:bodyDiv w:val="1"/>
      <w:marLeft w:val="0"/>
      <w:marRight w:val="0"/>
      <w:marTop w:val="0"/>
      <w:marBottom w:val="0"/>
      <w:divBdr>
        <w:top w:val="none" w:sz="0" w:space="0" w:color="auto"/>
        <w:left w:val="none" w:sz="0" w:space="0" w:color="auto"/>
        <w:bottom w:val="none" w:sz="0" w:space="0" w:color="auto"/>
        <w:right w:val="none" w:sz="0" w:space="0" w:color="auto"/>
      </w:divBdr>
    </w:div>
    <w:div w:id="1101948629">
      <w:bodyDiv w:val="1"/>
      <w:marLeft w:val="0"/>
      <w:marRight w:val="0"/>
      <w:marTop w:val="0"/>
      <w:marBottom w:val="0"/>
      <w:divBdr>
        <w:top w:val="none" w:sz="0" w:space="0" w:color="auto"/>
        <w:left w:val="none" w:sz="0" w:space="0" w:color="auto"/>
        <w:bottom w:val="none" w:sz="0" w:space="0" w:color="auto"/>
        <w:right w:val="none" w:sz="0" w:space="0" w:color="auto"/>
      </w:divBdr>
    </w:div>
    <w:div w:id="1146779642">
      <w:bodyDiv w:val="1"/>
      <w:marLeft w:val="0"/>
      <w:marRight w:val="0"/>
      <w:marTop w:val="0"/>
      <w:marBottom w:val="0"/>
      <w:divBdr>
        <w:top w:val="none" w:sz="0" w:space="0" w:color="auto"/>
        <w:left w:val="none" w:sz="0" w:space="0" w:color="auto"/>
        <w:bottom w:val="none" w:sz="0" w:space="0" w:color="auto"/>
        <w:right w:val="none" w:sz="0" w:space="0" w:color="auto"/>
      </w:divBdr>
    </w:div>
    <w:div w:id="1148279416">
      <w:bodyDiv w:val="1"/>
      <w:marLeft w:val="0"/>
      <w:marRight w:val="0"/>
      <w:marTop w:val="0"/>
      <w:marBottom w:val="0"/>
      <w:divBdr>
        <w:top w:val="none" w:sz="0" w:space="0" w:color="auto"/>
        <w:left w:val="none" w:sz="0" w:space="0" w:color="auto"/>
        <w:bottom w:val="none" w:sz="0" w:space="0" w:color="auto"/>
        <w:right w:val="none" w:sz="0" w:space="0" w:color="auto"/>
      </w:divBdr>
      <w:divsChild>
        <w:div w:id="1180698703">
          <w:marLeft w:val="547"/>
          <w:marRight w:val="0"/>
          <w:marTop w:val="0"/>
          <w:marBottom w:val="0"/>
          <w:divBdr>
            <w:top w:val="none" w:sz="0" w:space="0" w:color="auto"/>
            <w:left w:val="none" w:sz="0" w:space="0" w:color="auto"/>
            <w:bottom w:val="none" w:sz="0" w:space="0" w:color="auto"/>
            <w:right w:val="none" w:sz="0" w:space="0" w:color="auto"/>
          </w:divBdr>
        </w:div>
      </w:divsChild>
    </w:div>
    <w:div w:id="1170101544">
      <w:bodyDiv w:val="1"/>
      <w:marLeft w:val="0"/>
      <w:marRight w:val="0"/>
      <w:marTop w:val="0"/>
      <w:marBottom w:val="0"/>
      <w:divBdr>
        <w:top w:val="none" w:sz="0" w:space="0" w:color="auto"/>
        <w:left w:val="none" w:sz="0" w:space="0" w:color="auto"/>
        <w:bottom w:val="none" w:sz="0" w:space="0" w:color="auto"/>
        <w:right w:val="none" w:sz="0" w:space="0" w:color="auto"/>
      </w:divBdr>
    </w:div>
    <w:div w:id="1183398399">
      <w:bodyDiv w:val="1"/>
      <w:marLeft w:val="0"/>
      <w:marRight w:val="0"/>
      <w:marTop w:val="0"/>
      <w:marBottom w:val="0"/>
      <w:divBdr>
        <w:top w:val="none" w:sz="0" w:space="0" w:color="auto"/>
        <w:left w:val="none" w:sz="0" w:space="0" w:color="auto"/>
        <w:bottom w:val="none" w:sz="0" w:space="0" w:color="auto"/>
        <w:right w:val="none" w:sz="0" w:space="0" w:color="auto"/>
      </w:divBdr>
    </w:div>
    <w:div w:id="1187791799">
      <w:bodyDiv w:val="1"/>
      <w:marLeft w:val="0"/>
      <w:marRight w:val="0"/>
      <w:marTop w:val="0"/>
      <w:marBottom w:val="0"/>
      <w:divBdr>
        <w:top w:val="none" w:sz="0" w:space="0" w:color="auto"/>
        <w:left w:val="none" w:sz="0" w:space="0" w:color="auto"/>
        <w:bottom w:val="none" w:sz="0" w:space="0" w:color="auto"/>
        <w:right w:val="none" w:sz="0" w:space="0" w:color="auto"/>
      </w:divBdr>
    </w:div>
    <w:div w:id="1197618676">
      <w:bodyDiv w:val="1"/>
      <w:marLeft w:val="0"/>
      <w:marRight w:val="0"/>
      <w:marTop w:val="0"/>
      <w:marBottom w:val="0"/>
      <w:divBdr>
        <w:top w:val="none" w:sz="0" w:space="0" w:color="auto"/>
        <w:left w:val="none" w:sz="0" w:space="0" w:color="auto"/>
        <w:bottom w:val="none" w:sz="0" w:space="0" w:color="auto"/>
        <w:right w:val="none" w:sz="0" w:space="0" w:color="auto"/>
      </w:divBdr>
    </w:div>
    <w:div w:id="1204825369">
      <w:bodyDiv w:val="1"/>
      <w:marLeft w:val="0"/>
      <w:marRight w:val="0"/>
      <w:marTop w:val="0"/>
      <w:marBottom w:val="0"/>
      <w:divBdr>
        <w:top w:val="none" w:sz="0" w:space="0" w:color="auto"/>
        <w:left w:val="none" w:sz="0" w:space="0" w:color="auto"/>
        <w:bottom w:val="none" w:sz="0" w:space="0" w:color="auto"/>
        <w:right w:val="none" w:sz="0" w:space="0" w:color="auto"/>
      </w:divBdr>
    </w:div>
    <w:div w:id="1260915057">
      <w:bodyDiv w:val="1"/>
      <w:marLeft w:val="0"/>
      <w:marRight w:val="0"/>
      <w:marTop w:val="0"/>
      <w:marBottom w:val="0"/>
      <w:divBdr>
        <w:top w:val="none" w:sz="0" w:space="0" w:color="auto"/>
        <w:left w:val="none" w:sz="0" w:space="0" w:color="auto"/>
        <w:bottom w:val="none" w:sz="0" w:space="0" w:color="auto"/>
        <w:right w:val="none" w:sz="0" w:space="0" w:color="auto"/>
      </w:divBdr>
    </w:div>
    <w:div w:id="1269122198">
      <w:bodyDiv w:val="1"/>
      <w:marLeft w:val="0"/>
      <w:marRight w:val="0"/>
      <w:marTop w:val="0"/>
      <w:marBottom w:val="0"/>
      <w:divBdr>
        <w:top w:val="none" w:sz="0" w:space="0" w:color="auto"/>
        <w:left w:val="none" w:sz="0" w:space="0" w:color="auto"/>
        <w:bottom w:val="none" w:sz="0" w:space="0" w:color="auto"/>
        <w:right w:val="none" w:sz="0" w:space="0" w:color="auto"/>
      </w:divBdr>
    </w:div>
    <w:div w:id="1374189698">
      <w:bodyDiv w:val="1"/>
      <w:marLeft w:val="0"/>
      <w:marRight w:val="0"/>
      <w:marTop w:val="0"/>
      <w:marBottom w:val="0"/>
      <w:divBdr>
        <w:top w:val="none" w:sz="0" w:space="0" w:color="auto"/>
        <w:left w:val="none" w:sz="0" w:space="0" w:color="auto"/>
        <w:bottom w:val="none" w:sz="0" w:space="0" w:color="auto"/>
        <w:right w:val="none" w:sz="0" w:space="0" w:color="auto"/>
      </w:divBdr>
    </w:div>
    <w:div w:id="1407189475">
      <w:bodyDiv w:val="1"/>
      <w:marLeft w:val="0"/>
      <w:marRight w:val="0"/>
      <w:marTop w:val="0"/>
      <w:marBottom w:val="0"/>
      <w:divBdr>
        <w:top w:val="none" w:sz="0" w:space="0" w:color="auto"/>
        <w:left w:val="none" w:sz="0" w:space="0" w:color="auto"/>
        <w:bottom w:val="none" w:sz="0" w:space="0" w:color="auto"/>
        <w:right w:val="none" w:sz="0" w:space="0" w:color="auto"/>
      </w:divBdr>
    </w:div>
    <w:div w:id="1414164915">
      <w:bodyDiv w:val="1"/>
      <w:marLeft w:val="0"/>
      <w:marRight w:val="0"/>
      <w:marTop w:val="0"/>
      <w:marBottom w:val="0"/>
      <w:divBdr>
        <w:top w:val="none" w:sz="0" w:space="0" w:color="auto"/>
        <w:left w:val="none" w:sz="0" w:space="0" w:color="auto"/>
        <w:bottom w:val="none" w:sz="0" w:space="0" w:color="auto"/>
        <w:right w:val="none" w:sz="0" w:space="0" w:color="auto"/>
      </w:divBdr>
    </w:div>
    <w:div w:id="1486166737">
      <w:bodyDiv w:val="1"/>
      <w:marLeft w:val="0"/>
      <w:marRight w:val="0"/>
      <w:marTop w:val="0"/>
      <w:marBottom w:val="0"/>
      <w:divBdr>
        <w:top w:val="none" w:sz="0" w:space="0" w:color="auto"/>
        <w:left w:val="none" w:sz="0" w:space="0" w:color="auto"/>
        <w:bottom w:val="none" w:sz="0" w:space="0" w:color="auto"/>
        <w:right w:val="none" w:sz="0" w:space="0" w:color="auto"/>
      </w:divBdr>
    </w:div>
    <w:div w:id="1517230442">
      <w:bodyDiv w:val="1"/>
      <w:marLeft w:val="0"/>
      <w:marRight w:val="0"/>
      <w:marTop w:val="0"/>
      <w:marBottom w:val="0"/>
      <w:divBdr>
        <w:top w:val="none" w:sz="0" w:space="0" w:color="auto"/>
        <w:left w:val="none" w:sz="0" w:space="0" w:color="auto"/>
        <w:bottom w:val="none" w:sz="0" w:space="0" w:color="auto"/>
        <w:right w:val="none" w:sz="0" w:space="0" w:color="auto"/>
      </w:divBdr>
    </w:div>
    <w:div w:id="1519807557">
      <w:bodyDiv w:val="1"/>
      <w:marLeft w:val="0"/>
      <w:marRight w:val="0"/>
      <w:marTop w:val="0"/>
      <w:marBottom w:val="0"/>
      <w:divBdr>
        <w:top w:val="none" w:sz="0" w:space="0" w:color="auto"/>
        <w:left w:val="none" w:sz="0" w:space="0" w:color="auto"/>
        <w:bottom w:val="none" w:sz="0" w:space="0" w:color="auto"/>
        <w:right w:val="none" w:sz="0" w:space="0" w:color="auto"/>
      </w:divBdr>
    </w:div>
    <w:div w:id="1611670494">
      <w:bodyDiv w:val="1"/>
      <w:marLeft w:val="0"/>
      <w:marRight w:val="0"/>
      <w:marTop w:val="0"/>
      <w:marBottom w:val="0"/>
      <w:divBdr>
        <w:top w:val="none" w:sz="0" w:space="0" w:color="auto"/>
        <w:left w:val="none" w:sz="0" w:space="0" w:color="auto"/>
        <w:bottom w:val="none" w:sz="0" w:space="0" w:color="auto"/>
        <w:right w:val="none" w:sz="0" w:space="0" w:color="auto"/>
      </w:divBdr>
    </w:div>
    <w:div w:id="1613321308">
      <w:bodyDiv w:val="1"/>
      <w:marLeft w:val="0"/>
      <w:marRight w:val="0"/>
      <w:marTop w:val="0"/>
      <w:marBottom w:val="0"/>
      <w:divBdr>
        <w:top w:val="none" w:sz="0" w:space="0" w:color="auto"/>
        <w:left w:val="none" w:sz="0" w:space="0" w:color="auto"/>
        <w:bottom w:val="none" w:sz="0" w:space="0" w:color="auto"/>
        <w:right w:val="none" w:sz="0" w:space="0" w:color="auto"/>
      </w:divBdr>
    </w:div>
    <w:div w:id="1720279476">
      <w:bodyDiv w:val="1"/>
      <w:marLeft w:val="0"/>
      <w:marRight w:val="0"/>
      <w:marTop w:val="0"/>
      <w:marBottom w:val="0"/>
      <w:divBdr>
        <w:top w:val="none" w:sz="0" w:space="0" w:color="auto"/>
        <w:left w:val="none" w:sz="0" w:space="0" w:color="auto"/>
        <w:bottom w:val="none" w:sz="0" w:space="0" w:color="auto"/>
        <w:right w:val="none" w:sz="0" w:space="0" w:color="auto"/>
      </w:divBdr>
    </w:div>
    <w:div w:id="1772050738">
      <w:bodyDiv w:val="1"/>
      <w:marLeft w:val="0"/>
      <w:marRight w:val="0"/>
      <w:marTop w:val="0"/>
      <w:marBottom w:val="0"/>
      <w:divBdr>
        <w:top w:val="none" w:sz="0" w:space="0" w:color="auto"/>
        <w:left w:val="none" w:sz="0" w:space="0" w:color="auto"/>
        <w:bottom w:val="none" w:sz="0" w:space="0" w:color="auto"/>
        <w:right w:val="none" w:sz="0" w:space="0" w:color="auto"/>
      </w:divBdr>
    </w:div>
    <w:div w:id="1786197710">
      <w:bodyDiv w:val="1"/>
      <w:marLeft w:val="0"/>
      <w:marRight w:val="0"/>
      <w:marTop w:val="0"/>
      <w:marBottom w:val="0"/>
      <w:divBdr>
        <w:top w:val="none" w:sz="0" w:space="0" w:color="auto"/>
        <w:left w:val="none" w:sz="0" w:space="0" w:color="auto"/>
        <w:bottom w:val="none" w:sz="0" w:space="0" w:color="auto"/>
        <w:right w:val="none" w:sz="0" w:space="0" w:color="auto"/>
      </w:divBdr>
    </w:div>
    <w:div w:id="1791051651">
      <w:bodyDiv w:val="1"/>
      <w:marLeft w:val="0"/>
      <w:marRight w:val="0"/>
      <w:marTop w:val="0"/>
      <w:marBottom w:val="0"/>
      <w:divBdr>
        <w:top w:val="none" w:sz="0" w:space="0" w:color="auto"/>
        <w:left w:val="none" w:sz="0" w:space="0" w:color="auto"/>
        <w:bottom w:val="none" w:sz="0" w:space="0" w:color="auto"/>
        <w:right w:val="none" w:sz="0" w:space="0" w:color="auto"/>
      </w:divBdr>
    </w:div>
    <w:div w:id="180709084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8393955">
      <w:bodyDiv w:val="1"/>
      <w:marLeft w:val="0"/>
      <w:marRight w:val="0"/>
      <w:marTop w:val="0"/>
      <w:marBottom w:val="0"/>
      <w:divBdr>
        <w:top w:val="none" w:sz="0" w:space="0" w:color="auto"/>
        <w:left w:val="none" w:sz="0" w:space="0" w:color="auto"/>
        <w:bottom w:val="none" w:sz="0" w:space="0" w:color="auto"/>
        <w:right w:val="none" w:sz="0" w:space="0" w:color="auto"/>
      </w:divBdr>
    </w:div>
    <w:div w:id="1959986886">
      <w:bodyDiv w:val="1"/>
      <w:marLeft w:val="0"/>
      <w:marRight w:val="0"/>
      <w:marTop w:val="0"/>
      <w:marBottom w:val="0"/>
      <w:divBdr>
        <w:top w:val="none" w:sz="0" w:space="0" w:color="auto"/>
        <w:left w:val="none" w:sz="0" w:space="0" w:color="auto"/>
        <w:bottom w:val="none" w:sz="0" w:space="0" w:color="auto"/>
        <w:right w:val="none" w:sz="0" w:space="0" w:color="auto"/>
      </w:divBdr>
    </w:div>
    <w:div w:id="1974209512">
      <w:bodyDiv w:val="1"/>
      <w:marLeft w:val="0"/>
      <w:marRight w:val="0"/>
      <w:marTop w:val="0"/>
      <w:marBottom w:val="0"/>
      <w:divBdr>
        <w:top w:val="none" w:sz="0" w:space="0" w:color="auto"/>
        <w:left w:val="none" w:sz="0" w:space="0" w:color="auto"/>
        <w:bottom w:val="none" w:sz="0" w:space="0" w:color="auto"/>
        <w:right w:val="none" w:sz="0" w:space="0" w:color="auto"/>
      </w:divBdr>
    </w:div>
    <w:div w:id="1981493339">
      <w:bodyDiv w:val="1"/>
      <w:marLeft w:val="0"/>
      <w:marRight w:val="0"/>
      <w:marTop w:val="0"/>
      <w:marBottom w:val="0"/>
      <w:divBdr>
        <w:top w:val="none" w:sz="0" w:space="0" w:color="auto"/>
        <w:left w:val="none" w:sz="0" w:space="0" w:color="auto"/>
        <w:bottom w:val="none" w:sz="0" w:space="0" w:color="auto"/>
        <w:right w:val="none" w:sz="0" w:space="0" w:color="auto"/>
      </w:divBdr>
    </w:div>
    <w:div w:id="1984693283">
      <w:bodyDiv w:val="1"/>
      <w:marLeft w:val="0"/>
      <w:marRight w:val="0"/>
      <w:marTop w:val="0"/>
      <w:marBottom w:val="0"/>
      <w:divBdr>
        <w:top w:val="none" w:sz="0" w:space="0" w:color="auto"/>
        <w:left w:val="none" w:sz="0" w:space="0" w:color="auto"/>
        <w:bottom w:val="none" w:sz="0" w:space="0" w:color="auto"/>
        <w:right w:val="none" w:sz="0" w:space="0" w:color="auto"/>
      </w:divBdr>
    </w:div>
    <w:div w:id="2015298555">
      <w:bodyDiv w:val="1"/>
      <w:marLeft w:val="0"/>
      <w:marRight w:val="0"/>
      <w:marTop w:val="0"/>
      <w:marBottom w:val="0"/>
      <w:divBdr>
        <w:top w:val="none" w:sz="0" w:space="0" w:color="auto"/>
        <w:left w:val="none" w:sz="0" w:space="0" w:color="auto"/>
        <w:bottom w:val="none" w:sz="0" w:space="0" w:color="auto"/>
        <w:right w:val="none" w:sz="0" w:space="0" w:color="auto"/>
      </w:divBdr>
    </w:div>
    <w:div w:id="2022271223">
      <w:bodyDiv w:val="1"/>
      <w:marLeft w:val="0"/>
      <w:marRight w:val="0"/>
      <w:marTop w:val="0"/>
      <w:marBottom w:val="0"/>
      <w:divBdr>
        <w:top w:val="none" w:sz="0" w:space="0" w:color="auto"/>
        <w:left w:val="none" w:sz="0" w:space="0" w:color="auto"/>
        <w:bottom w:val="none" w:sz="0" w:space="0" w:color="auto"/>
        <w:right w:val="none" w:sz="0" w:space="0" w:color="auto"/>
      </w:divBdr>
    </w:div>
    <w:div w:id="207153452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995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diagramLayout" Target="diagrams/layout1.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diagramData" Target="diagrams/data1.xml"/><Relationship Id="rId25"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6.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yperlink" Target="https://transalt.org/press-releases/record-breaking-number-of-new-yorkers-killed-or-seriously-injured-in-the-first-nine-months-of-2024-new-data-from-transportation-alternatives-and-families-for-safe-streets-show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yperlink" Target="https://transalt.org/press-releases/record-breaking-number-of-new-yorkers-killed-or-seriously-injured-in-the-first-nine-months-of-2024-new-data-from-transportation-alternatives-and-families-for-safe-streets-show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right\AppData\Roaming\Microsoft\Templates\Basic%20modern%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repaul\AppData\Local\Microsoft\Windows\INetCache\Content.Outlook\TFHI6VKN\DOT%20FY26%20Prelim%20Charts-%20Revis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r>
              <a:rPr lang="en-US" sz="1200" b="1"/>
              <a:t>Difference between FY25 Adopted and FY26 Executive</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autoTitleDeleted val="0"/>
    <c:plotArea>
      <c:layout/>
      <c:barChart>
        <c:barDir val="col"/>
        <c:grouping val="stacked"/>
        <c:varyColors val="0"/>
        <c:ser>
          <c:idx val="0"/>
          <c:order val="0"/>
          <c:spPr>
            <a:solidFill>
              <a:schemeClr val="bg2"/>
            </a:solidFill>
            <a:ln>
              <a:noFill/>
            </a:ln>
            <a:effectLst/>
          </c:spPr>
          <c:invertIfNegative val="0"/>
          <c:dLbls>
            <c:dLbl>
              <c:idx val="0"/>
              <c:layout>
                <c:manualLayout>
                  <c:x val="-3.7386103436099615E-3"/>
                  <c:y val="-0.34656892217066876"/>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6C3-40D5-A32C-EA03A966BEA9}"/>
                </c:ext>
              </c:extLst>
            </c:dLbl>
            <c:dLbl>
              <c:idx val="1"/>
              <c:layout>
                <c:manualLayout>
                  <c:x val="-3.579346271036509E-3"/>
                  <c:y val="-0.3435434314786481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6C3-40D5-A32C-EA03A966BEA9}"/>
                </c:ext>
              </c:extLst>
            </c:dLbl>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'FY25 vs. FY26'!$B$3:$C$3</c:f>
              <c:strCache>
                <c:ptCount val="2"/>
                <c:pt idx="0">
                  <c:v>FY25 Adopted</c:v>
                </c:pt>
                <c:pt idx="1">
                  <c:v>FY26 Preliminary</c:v>
                </c:pt>
              </c:strCache>
            </c:strRef>
          </c:cat>
          <c:val>
            <c:numRef>
              <c:f>'FY25 vs. FY26'!$B$4:$C$4</c:f>
              <c:numCache>
                <c:formatCode>"$"#,##0_);\("$"#,##0\)</c:formatCode>
                <c:ptCount val="2"/>
                <c:pt idx="0">
                  <c:v>1449323.202</c:v>
                </c:pt>
                <c:pt idx="1">
                  <c:v>1465610.0209999999</c:v>
                </c:pt>
              </c:numCache>
            </c:numRef>
          </c:val>
          <c:extLst>
            <c:ext xmlns:c16="http://schemas.microsoft.com/office/drawing/2014/chart" uri="{C3380CC4-5D6E-409C-BE32-E72D297353CC}">
              <c16:uniqueId val="{00000002-76C3-40D5-A32C-EA03A966BEA9}"/>
            </c:ext>
          </c:extLst>
        </c:ser>
        <c:ser>
          <c:idx val="1"/>
          <c:order val="1"/>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'FY25 vs. FY26'!$B$3:$C$3</c:f>
              <c:strCache>
                <c:ptCount val="2"/>
                <c:pt idx="0">
                  <c:v>FY25 Adopted</c:v>
                </c:pt>
                <c:pt idx="1">
                  <c:v>FY26 Preliminary</c:v>
                </c:pt>
              </c:strCache>
            </c:strRef>
          </c:cat>
          <c:val>
            <c:numRef>
              <c:f>'FY25 vs. FY26'!$B$5:$C$5</c:f>
              <c:numCache>
                <c:formatCode>"$"#,##0_);[Red]\("$"#,##0\)</c:formatCode>
                <c:ptCount val="2"/>
                <c:pt idx="1">
                  <c:v>-16286.818999999901</c:v>
                </c:pt>
              </c:numCache>
            </c:numRef>
          </c:val>
          <c:extLst>
            <c:ext xmlns:c16="http://schemas.microsoft.com/office/drawing/2014/chart" uri="{C3380CC4-5D6E-409C-BE32-E72D297353CC}">
              <c16:uniqueId val="{00000003-76C3-40D5-A32C-EA03A966BEA9}"/>
            </c:ext>
          </c:extLst>
        </c:ser>
        <c:dLbls>
          <c:dLblPos val="ctr"/>
          <c:showLegendKey val="0"/>
          <c:showVal val="1"/>
          <c:showCatName val="0"/>
          <c:showSerName val="0"/>
          <c:showPercent val="0"/>
          <c:showBubbleSize val="0"/>
        </c:dLbls>
        <c:gapWidth val="16"/>
        <c:overlap val="100"/>
        <c:axId val="1233814000"/>
        <c:axId val="1233815248"/>
      </c:barChart>
      <c:catAx>
        <c:axId val="1233814000"/>
        <c:scaling>
          <c:orientation val="minMax"/>
        </c:scaling>
        <c:delete val="0"/>
        <c:axPos val="b"/>
        <c:title>
          <c:tx>
            <c:rich>
              <a:bodyPr rot="0" spcFirstLastPara="1" vertOverflow="ellipsis" vert="horz" wrap="square" anchor="ctr" anchorCtr="1"/>
              <a:lstStyle/>
              <a:p>
                <a:pPr algn="l">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US" sz="800" b="0" i="1" baseline="0">
                    <a:effectLst/>
                  </a:rPr>
                  <a:t>Dollars in Thousands</a:t>
                </a:r>
                <a:endParaRPr lang="en-US" sz="800">
                  <a:effectLst/>
                </a:endParaRPr>
              </a:p>
              <a:p>
                <a:pPr algn="l">
                  <a:defRPr/>
                </a:pPr>
                <a:r>
                  <a:rPr lang="en-US" sz="800" b="0" i="1" baseline="0">
                    <a:effectLst/>
                  </a:rPr>
                  <a:t>Source: New York City Office of Management and Budget</a:t>
                </a:r>
                <a:endParaRPr lang="en-US" sz="800">
                  <a:effectLst/>
                </a:endParaRPr>
              </a:p>
            </c:rich>
          </c:tx>
          <c:layout>
            <c:manualLayout>
              <c:xMode val="edge"/>
              <c:yMode val="edge"/>
              <c:x val="2.4286587962912418E-2"/>
              <c:y val="0.89249321717881613"/>
            </c:manualLayout>
          </c:layout>
          <c:overlay val="0"/>
          <c:spPr>
            <a:noFill/>
            <a:ln>
              <a:noFill/>
            </a:ln>
            <a:effectLst/>
          </c:spPr>
          <c:txPr>
            <a:bodyPr rot="0" spcFirstLastPara="1" vertOverflow="ellipsis" vert="horz" wrap="square" anchor="ctr" anchorCtr="1"/>
            <a:lstStyle/>
            <a:p>
              <a:pPr algn="l">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233815248"/>
        <c:crosses val="autoZero"/>
        <c:auto val="1"/>
        <c:lblAlgn val="ctr"/>
        <c:lblOffset val="100"/>
        <c:noMultiLvlLbl val="0"/>
      </c:catAx>
      <c:valAx>
        <c:axId val="1233815248"/>
        <c:scaling>
          <c:orientation val="minMax"/>
          <c:max val="1600000"/>
          <c:min val="0"/>
        </c:scaling>
        <c:delete val="0"/>
        <c:axPos val="l"/>
        <c:numFmt formatCode="&quot;$&quot;#,##0_);\(&quot;$&quot;#,##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233814000"/>
        <c:crosses val="autoZero"/>
        <c:crossBetween val="between"/>
        <c:minorUnit val="1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'PS OTPS'!$A$3</c:f>
              <c:strCache>
                <c:ptCount val="1"/>
                <c:pt idx="0">
                  <c:v>OTPS</c:v>
                </c:pt>
              </c:strCache>
            </c:strRef>
          </c:tx>
          <c:spPr>
            <a:solidFill>
              <a:schemeClr val="accent1"/>
            </a:solidFill>
            <a:ln>
              <a:noFill/>
            </a:ln>
            <a:effectLst/>
          </c:spPr>
          <c:invertIfNegative val="0"/>
          <c:cat>
            <c:strRef>
              <c:f>'PS OTPS'!$B$2:$D$2</c:f>
              <c:strCache>
                <c:ptCount val="3"/>
                <c:pt idx="0">
                  <c:v>FY25 Adopted</c:v>
                </c:pt>
                <c:pt idx="1">
                  <c:v>FY25 Preliminary</c:v>
                </c:pt>
                <c:pt idx="2">
                  <c:v>FY26 Preliminary</c:v>
                </c:pt>
              </c:strCache>
            </c:strRef>
          </c:cat>
          <c:val>
            <c:numRef>
              <c:f>'PS OTPS'!$B$3:$D$3</c:f>
              <c:numCache>
                <c:formatCode>"$"#,##0_);\("$"#,##0\)</c:formatCode>
                <c:ptCount val="3"/>
                <c:pt idx="0">
                  <c:v>807670.005</c:v>
                </c:pt>
                <c:pt idx="1">
                  <c:v>817711.22400000005</c:v>
                </c:pt>
                <c:pt idx="2">
                  <c:v>801979.478</c:v>
                </c:pt>
              </c:numCache>
            </c:numRef>
          </c:val>
          <c:extLst>
            <c:ext xmlns:c16="http://schemas.microsoft.com/office/drawing/2014/chart" uri="{C3380CC4-5D6E-409C-BE32-E72D297353CC}">
              <c16:uniqueId val="{00000000-D92C-4D72-B5AD-AE4837843B5A}"/>
            </c:ext>
          </c:extLst>
        </c:ser>
        <c:ser>
          <c:idx val="1"/>
          <c:order val="1"/>
          <c:tx>
            <c:strRef>
              <c:f>'PS OTPS'!$A$4</c:f>
              <c:strCache>
                <c:ptCount val="1"/>
                <c:pt idx="0">
                  <c:v>PS</c:v>
                </c:pt>
              </c:strCache>
            </c:strRef>
          </c:tx>
          <c:spPr>
            <a:solidFill>
              <a:schemeClr val="accent2"/>
            </a:solidFill>
            <a:ln>
              <a:noFill/>
            </a:ln>
            <a:effectLst/>
          </c:spPr>
          <c:invertIfNegative val="0"/>
          <c:cat>
            <c:strRef>
              <c:f>'PS OTPS'!$B$2:$D$2</c:f>
              <c:strCache>
                <c:ptCount val="3"/>
                <c:pt idx="0">
                  <c:v>FY25 Adopted</c:v>
                </c:pt>
                <c:pt idx="1">
                  <c:v>FY25 Preliminary</c:v>
                </c:pt>
                <c:pt idx="2">
                  <c:v>FY26 Preliminary</c:v>
                </c:pt>
              </c:strCache>
            </c:strRef>
          </c:cat>
          <c:val>
            <c:numRef>
              <c:f>'PS OTPS'!$B$4:$D$4</c:f>
              <c:numCache>
                <c:formatCode>"$"#,##0_);\("$"#,##0\)</c:formatCode>
                <c:ptCount val="3"/>
                <c:pt idx="0">
                  <c:v>641653.19700000004</c:v>
                </c:pt>
                <c:pt idx="1">
                  <c:v>661142.554</c:v>
                </c:pt>
                <c:pt idx="2">
                  <c:v>663630.54299999995</c:v>
                </c:pt>
              </c:numCache>
            </c:numRef>
          </c:val>
          <c:extLst>
            <c:ext xmlns:c16="http://schemas.microsoft.com/office/drawing/2014/chart" uri="{C3380CC4-5D6E-409C-BE32-E72D297353CC}">
              <c16:uniqueId val="{00000001-D92C-4D72-B5AD-AE4837843B5A}"/>
            </c:ext>
          </c:extLst>
        </c:ser>
        <c:dLbls>
          <c:showLegendKey val="0"/>
          <c:showVal val="0"/>
          <c:showCatName val="0"/>
          <c:showSerName val="0"/>
          <c:showPercent val="0"/>
          <c:showBubbleSize val="0"/>
        </c:dLbls>
        <c:gapWidth val="150"/>
        <c:overlap val="100"/>
        <c:axId val="1136747408"/>
        <c:axId val="1136746160"/>
      </c:barChart>
      <c:catAx>
        <c:axId val="1136747408"/>
        <c:scaling>
          <c:orientation val="minMax"/>
        </c:scaling>
        <c:delete val="0"/>
        <c:axPos val="b"/>
        <c:title>
          <c:tx>
            <c:rich>
              <a:bodyPr rot="0" spcFirstLastPara="1" vertOverflow="ellipsis" vert="horz" wrap="square" anchor="ctr" anchorCtr="1"/>
              <a:lstStyle/>
              <a:p>
                <a:pPr algn="l">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US" sz="800" b="0" i="1" baseline="0">
                    <a:effectLst/>
                  </a:rPr>
                  <a:t>Dollars in Thousands</a:t>
                </a:r>
                <a:endParaRPr lang="en-US" sz="800">
                  <a:effectLst/>
                </a:endParaRPr>
              </a:p>
              <a:p>
                <a:pPr algn="l">
                  <a:defRPr/>
                </a:pPr>
                <a:r>
                  <a:rPr lang="en-US" sz="800" b="0" i="1" baseline="0">
                    <a:effectLst/>
                  </a:rPr>
                  <a:t>Source: New York City Office of Management and Budget</a:t>
                </a:r>
                <a:endParaRPr lang="en-US" sz="800">
                  <a:effectLst/>
                </a:endParaRPr>
              </a:p>
            </c:rich>
          </c:tx>
          <c:layout>
            <c:manualLayout>
              <c:xMode val="edge"/>
              <c:yMode val="edge"/>
              <c:x val="2.576611989435389E-2"/>
              <c:y val="0.89840404732017198"/>
            </c:manualLayout>
          </c:layout>
          <c:overlay val="0"/>
          <c:spPr>
            <a:noFill/>
            <a:ln>
              <a:noFill/>
            </a:ln>
            <a:effectLst/>
          </c:spPr>
          <c:txPr>
            <a:bodyPr rot="0" spcFirstLastPara="1" vertOverflow="ellipsis" vert="horz" wrap="square" anchor="ctr" anchorCtr="1"/>
            <a:lstStyle/>
            <a:p>
              <a:pPr algn="l">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136746160"/>
        <c:crosses val="autoZero"/>
        <c:auto val="1"/>
        <c:lblAlgn val="ctr"/>
        <c:lblOffset val="100"/>
        <c:noMultiLvlLbl val="0"/>
      </c:catAx>
      <c:valAx>
        <c:axId val="1136746160"/>
        <c:scaling>
          <c:orientation val="minMax"/>
        </c:scaling>
        <c:delete val="1"/>
        <c:axPos val="l"/>
        <c:numFmt formatCode="&quot;$&quot;#,##0_);\(&quot;$&quot;#,##0\)" sourceLinked="1"/>
        <c:majorTickMark val="none"/>
        <c:minorTickMark val="none"/>
        <c:tickLblPos val="nextTo"/>
        <c:crossAx val="11367474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r>
              <a:rPr lang="en-US" b="1"/>
              <a:t>Fiscal 2025</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autoTitleDeleted val="0"/>
    <c:plotArea>
      <c:layout/>
      <c:pieChart>
        <c:varyColors val="1"/>
        <c:ser>
          <c:idx val="0"/>
          <c:order val="0"/>
          <c:tx>
            <c:strRef>
              <c:f>'[DOT FY26 Prelim Charts- Revised.xlsx]FY25 Sources'!$B$1</c:f>
              <c:strCache>
                <c:ptCount val="1"/>
                <c:pt idx="0">
                  <c:v>Funding Source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C1-4539-B5BC-9D0F5DAB77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C1-4539-B5BC-9D0F5DAB77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7C1-4539-B5BC-9D0F5DAB77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7C1-4539-B5BC-9D0F5DAB77D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7C1-4539-B5BC-9D0F5DAB77D4}"/>
              </c:ext>
            </c:extLst>
          </c:dPt>
          <c:dLbls>
            <c:dLbl>
              <c:idx val="4"/>
              <c:layout>
                <c:manualLayout>
                  <c:x val="6.4367816091953939E-2"/>
                  <c:y val="-1.369863013698630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F7C1-4539-B5BC-9D0F5DAB77D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'[DOT FY26 Prelim Charts- Revised.xlsx]FY25 Sources'!$A$2:$A$6</c:f>
              <c:strCache>
                <c:ptCount val="5"/>
                <c:pt idx="0">
                  <c:v>City</c:v>
                </c:pt>
                <c:pt idx="1">
                  <c:v>State</c:v>
                </c:pt>
                <c:pt idx="2">
                  <c:v>Federal</c:v>
                </c:pt>
                <c:pt idx="3">
                  <c:v>Capital IFA</c:v>
                </c:pt>
                <c:pt idx="4">
                  <c:v>Other Categorical</c:v>
                </c:pt>
              </c:strCache>
            </c:strRef>
          </c:cat>
          <c:val>
            <c:numRef>
              <c:f>'[DOT FY26 Prelim Charts- Revised.xlsx]FY25 Sources'!$B$2:$B$6</c:f>
              <c:numCache>
                <c:formatCode>#,##0.00_);[Red]\(#,##0.00\)</c:formatCode>
                <c:ptCount val="5"/>
                <c:pt idx="0">
                  <c:v>887281047</c:v>
                </c:pt>
                <c:pt idx="1">
                  <c:v>133517877</c:v>
                </c:pt>
                <c:pt idx="2">
                  <c:v>109045368</c:v>
                </c:pt>
                <c:pt idx="3" formatCode="General">
                  <c:v>314608511</c:v>
                </c:pt>
                <c:pt idx="4" formatCode="General">
                  <c:v>4870399</c:v>
                </c:pt>
              </c:numCache>
            </c:numRef>
          </c:val>
          <c:extLst>
            <c:ext xmlns:c16="http://schemas.microsoft.com/office/drawing/2014/chart" uri="{C3380CC4-5D6E-409C-BE32-E72D297353CC}">
              <c16:uniqueId val="{0000000A-F7C1-4539-B5BC-9D0F5DAB77D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r>
              <a:rPr lang="en-US" b="1"/>
              <a:t>Fiscal 2026</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autoTitleDeleted val="0"/>
    <c:plotArea>
      <c:layout/>
      <c:pieChart>
        <c:varyColors val="1"/>
        <c:ser>
          <c:idx val="0"/>
          <c:order val="0"/>
          <c:tx>
            <c:strRef>
              <c:f>'[DOT FY26 Prelim Charts- Revised.xlsx]FY26 Sources'!$B$1</c:f>
              <c:strCache>
                <c:ptCount val="1"/>
                <c:pt idx="0">
                  <c:v>Funding Source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70-4169-9BCA-4B22580586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70-4169-9BCA-4B22580586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770-4169-9BCA-4B22580586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770-4169-9BCA-4B22580586B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770-4169-9BCA-4B22580586BE}"/>
              </c:ext>
            </c:extLst>
          </c:dPt>
          <c:dLbls>
            <c:dLbl>
              <c:idx val="4"/>
              <c:layout>
                <c:manualLayout>
                  <c:x val="2.758620689655164E-2"/>
                  <c:y val="-1.369863013698630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1770-4169-9BCA-4B22580586B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'[DOT FY26 Prelim Charts- Revised.xlsx]FY26 Sources'!$A$2:$A$6</c:f>
              <c:strCache>
                <c:ptCount val="5"/>
                <c:pt idx="0">
                  <c:v>City</c:v>
                </c:pt>
                <c:pt idx="1">
                  <c:v>State</c:v>
                </c:pt>
                <c:pt idx="2">
                  <c:v>Federal</c:v>
                </c:pt>
                <c:pt idx="3">
                  <c:v>Capital IFA</c:v>
                </c:pt>
                <c:pt idx="4">
                  <c:v>Other Categorical</c:v>
                </c:pt>
              </c:strCache>
            </c:strRef>
          </c:cat>
          <c:val>
            <c:numRef>
              <c:f>'[DOT FY26 Prelim Charts- Revised.xlsx]FY26 Sources'!$B$2:$B$6</c:f>
              <c:numCache>
                <c:formatCode>#,##0.00_);[Red]\(#,##0.00\)</c:formatCode>
                <c:ptCount val="5"/>
                <c:pt idx="0">
                  <c:v>909203705</c:v>
                </c:pt>
                <c:pt idx="1">
                  <c:v>142921582</c:v>
                </c:pt>
                <c:pt idx="2">
                  <c:v>84442223</c:v>
                </c:pt>
                <c:pt idx="3" formatCode="General">
                  <c:v>324292323</c:v>
                </c:pt>
                <c:pt idx="4" formatCode="General">
                  <c:v>4750188</c:v>
                </c:pt>
              </c:numCache>
            </c:numRef>
          </c:val>
          <c:extLst>
            <c:ext xmlns:c16="http://schemas.microsoft.com/office/drawing/2014/chart" uri="{C3380CC4-5D6E-409C-BE32-E72D297353CC}">
              <c16:uniqueId val="{0000000A-1770-4169-9BCA-4B22580586B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r>
              <a:rPr lang="en-US" sz="1200" b="1" i="0" baseline="0">
                <a:effectLst/>
              </a:rPr>
              <a:t>Budgeted and Actual Headcount FY19-FY29</a:t>
            </a:r>
            <a:endParaRPr lang="en-US"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autoTitleDeleted val="0"/>
    <c:plotArea>
      <c:layout>
        <c:manualLayout>
          <c:layoutTarget val="inner"/>
          <c:xMode val="edge"/>
          <c:yMode val="edge"/>
          <c:x val="5.83125458808244E-2"/>
          <c:y val="0.13276989373462988"/>
          <c:w val="0.9209864410587183"/>
          <c:h val="0.6040352262557438"/>
        </c:manualLayout>
      </c:layout>
      <c:lineChart>
        <c:grouping val="standard"/>
        <c:varyColors val="0"/>
        <c:ser>
          <c:idx val="0"/>
          <c:order val="0"/>
          <c:tx>
            <c:v>Actual</c:v>
          </c:tx>
          <c:spPr>
            <a:ln w="28575" cap="rnd">
              <a:solidFill>
                <a:schemeClr val="accent1"/>
              </a:solidFill>
              <a:round/>
            </a:ln>
            <a:effectLst/>
          </c:spPr>
          <c:marker>
            <c:symbol val="none"/>
          </c:marker>
          <c:cat>
            <c:multiLvlStrRef>
              <c:f>HC!$A$7:$B$17</c:f>
              <c:multiLvlStrCache>
                <c:ptCount val="11"/>
                <c:lvl>
                  <c:pt idx="0">
                    <c:v>FY19</c:v>
                  </c:pt>
                  <c:pt idx="1">
                    <c:v>FY20</c:v>
                  </c:pt>
                  <c:pt idx="2">
                    <c:v>FY21</c:v>
                  </c:pt>
                  <c:pt idx="3">
                    <c:v>FY22</c:v>
                  </c:pt>
                  <c:pt idx="4">
                    <c:v>FY23</c:v>
                  </c:pt>
                  <c:pt idx="5">
                    <c:v>FY24</c:v>
                  </c:pt>
                  <c:pt idx="6">
                    <c:v>FY25</c:v>
                  </c:pt>
                  <c:pt idx="7">
                    <c:v>FY26</c:v>
                  </c:pt>
                  <c:pt idx="8">
                    <c:v>FY27</c:v>
                  </c:pt>
                  <c:pt idx="9">
                    <c:v>FY28</c:v>
                  </c:pt>
                  <c:pt idx="10">
                    <c:v>FY29</c:v>
                  </c:pt>
                </c:lvl>
                <c:lvl>
                  <c:pt idx="7">
                    <c:v>Projected as of Prelim</c:v>
                  </c:pt>
                </c:lvl>
              </c:multiLvlStrCache>
            </c:multiLvlStrRef>
          </c:cat>
          <c:val>
            <c:numRef>
              <c:f>HC!$C$7:$C$17</c:f>
              <c:numCache>
                <c:formatCode>General</c:formatCode>
                <c:ptCount val="11"/>
                <c:pt idx="0">
                  <c:v>4941</c:v>
                </c:pt>
                <c:pt idx="1">
                  <c:v>5120</c:v>
                </c:pt>
                <c:pt idx="2">
                  <c:v>5090</c:v>
                </c:pt>
                <c:pt idx="3">
                  <c:v>4903</c:v>
                </c:pt>
                <c:pt idx="4">
                  <c:v>5064</c:v>
                </c:pt>
                <c:pt idx="5">
                  <c:v>5247</c:v>
                </c:pt>
                <c:pt idx="6">
                  <c:v>5245</c:v>
                </c:pt>
              </c:numCache>
            </c:numRef>
          </c:val>
          <c:smooth val="0"/>
          <c:extLst>
            <c:ext xmlns:c16="http://schemas.microsoft.com/office/drawing/2014/chart" uri="{C3380CC4-5D6E-409C-BE32-E72D297353CC}">
              <c16:uniqueId val="{00000000-1B25-4142-A1B9-27FBD2A126A9}"/>
            </c:ext>
          </c:extLst>
        </c:ser>
        <c:ser>
          <c:idx val="1"/>
          <c:order val="1"/>
          <c:tx>
            <c:v>Budgeted</c:v>
          </c:tx>
          <c:spPr>
            <a:ln w="28575" cap="rnd">
              <a:solidFill>
                <a:schemeClr val="accent2"/>
              </a:solidFill>
              <a:round/>
            </a:ln>
            <a:effectLst/>
          </c:spPr>
          <c:marker>
            <c:symbol val="none"/>
          </c:marker>
          <c:dPt>
            <c:idx val="7"/>
            <c:marker>
              <c:symbol val="none"/>
            </c:marker>
            <c:bubble3D val="0"/>
            <c:spPr>
              <a:ln w="28575" cap="rnd">
                <a:solidFill>
                  <a:schemeClr val="accent2"/>
                </a:solidFill>
                <a:prstDash val="dash"/>
                <a:round/>
              </a:ln>
              <a:effectLst/>
            </c:spPr>
            <c:extLst>
              <c:ext xmlns:c16="http://schemas.microsoft.com/office/drawing/2014/chart" uri="{C3380CC4-5D6E-409C-BE32-E72D297353CC}">
                <c16:uniqueId val="{00000002-1B25-4142-A1B9-27FBD2A126A9}"/>
              </c:ext>
            </c:extLst>
          </c:dPt>
          <c:dPt>
            <c:idx val="8"/>
            <c:marker>
              <c:symbol val="none"/>
            </c:marker>
            <c:bubble3D val="0"/>
            <c:spPr>
              <a:ln w="28575" cap="rnd">
                <a:solidFill>
                  <a:schemeClr val="accent2"/>
                </a:solidFill>
                <a:prstDash val="dash"/>
                <a:round/>
              </a:ln>
              <a:effectLst/>
            </c:spPr>
            <c:extLst>
              <c:ext xmlns:c16="http://schemas.microsoft.com/office/drawing/2014/chart" uri="{C3380CC4-5D6E-409C-BE32-E72D297353CC}">
                <c16:uniqueId val="{00000004-1B25-4142-A1B9-27FBD2A126A9}"/>
              </c:ext>
            </c:extLst>
          </c:dPt>
          <c:dPt>
            <c:idx val="9"/>
            <c:marker>
              <c:symbol val="none"/>
            </c:marker>
            <c:bubble3D val="0"/>
            <c:spPr>
              <a:ln w="28575" cap="rnd">
                <a:solidFill>
                  <a:schemeClr val="accent2"/>
                </a:solidFill>
                <a:prstDash val="dash"/>
                <a:round/>
              </a:ln>
              <a:effectLst/>
            </c:spPr>
            <c:extLst>
              <c:ext xmlns:c16="http://schemas.microsoft.com/office/drawing/2014/chart" uri="{C3380CC4-5D6E-409C-BE32-E72D297353CC}">
                <c16:uniqueId val="{00000006-1B25-4142-A1B9-27FBD2A126A9}"/>
              </c:ext>
            </c:extLst>
          </c:dPt>
          <c:dPt>
            <c:idx val="10"/>
            <c:marker>
              <c:symbol val="none"/>
            </c:marker>
            <c:bubble3D val="0"/>
            <c:spPr>
              <a:ln w="28575" cap="rnd">
                <a:solidFill>
                  <a:schemeClr val="accent2"/>
                </a:solidFill>
                <a:prstDash val="dash"/>
                <a:round/>
              </a:ln>
              <a:effectLst/>
            </c:spPr>
            <c:extLst>
              <c:ext xmlns:c16="http://schemas.microsoft.com/office/drawing/2014/chart" uri="{C3380CC4-5D6E-409C-BE32-E72D297353CC}">
                <c16:uniqueId val="{00000008-1B25-4142-A1B9-27FBD2A126A9}"/>
              </c:ext>
            </c:extLst>
          </c:dPt>
          <c:cat>
            <c:multiLvlStrRef>
              <c:f>HC!$A$7:$B$17</c:f>
              <c:multiLvlStrCache>
                <c:ptCount val="11"/>
                <c:lvl>
                  <c:pt idx="0">
                    <c:v>FY19</c:v>
                  </c:pt>
                  <c:pt idx="1">
                    <c:v>FY20</c:v>
                  </c:pt>
                  <c:pt idx="2">
                    <c:v>FY21</c:v>
                  </c:pt>
                  <c:pt idx="3">
                    <c:v>FY22</c:v>
                  </c:pt>
                  <c:pt idx="4">
                    <c:v>FY23</c:v>
                  </c:pt>
                  <c:pt idx="5">
                    <c:v>FY24</c:v>
                  </c:pt>
                  <c:pt idx="6">
                    <c:v>FY25</c:v>
                  </c:pt>
                  <c:pt idx="7">
                    <c:v>FY26</c:v>
                  </c:pt>
                  <c:pt idx="8">
                    <c:v>FY27</c:v>
                  </c:pt>
                  <c:pt idx="9">
                    <c:v>FY28</c:v>
                  </c:pt>
                  <c:pt idx="10">
                    <c:v>FY29</c:v>
                  </c:pt>
                </c:lvl>
                <c:lvl>
                  <c:pt idx="7">
                    <c:v>Projected as of Prelim</c:v>
                  </c:pt>
                </c:lvl>
              </c:multiLvlStrCache>
            </c:multiLvlStrRef>
          </c:cat>
          <c:val>
            <c:numRef>
              <c:f>HC!$D$7:$D$17</c:f>
              <c:numCache>
                <c:formatCode>General</c:formatCode>
                <c:ptCount val="11"/>
                <c:pt idx="0">
                  <c:v>5495</c:v>
                </c:pt>
                <c:pt idx="1">
                  <c:v>5456</c:v>
                </c:pt>
                <c:pt idx="2">
                  <c:v>5420</c:v>
                </c:pt>
                <c:pt idx="3">
                  <c:v>5556</c:v>
                </c:pt>
                <c:pt idx="4">
                  <c:v>5689</c:v>
                </c:pt>
                <c:pt idx="5">
                  <c:v>5762</c:v>
                </c:pt>
                <c:pt idx="6" formatCode="#,##0">
                  <c:v>5847</c:v>
                </c:pt>
                <c:pt idx="7" formatCode="#,##0">
                  <c:v>5851</c:v>
                </c:pt>
                <c:pt idx="8" formatCode="#,##0">
                  <c:v>5851</c:v>
                </c:pt>
                <c:pt idx="9" formatCode="#,##0">
                  <c:v>5853</c:v>
                </c:pt>
                <c:pt idx="10" formatCode="#,##0">
                  <c:v>5853</c:v>
                </c:pt>
              </c:numCache>
            </c:numRef>
          </c:val>
          <c:smooth val="0"/>
          <c:extLst>
            <c:ext xmlns:c16="http://schemas.microsoft.com/office/drawing/2014/chart" uri="{C3380CC4-5D6E-409C-BE32-E72D297353CC}">
              <c16:uniqueId val="{00000009-1B25-4142-A1B9-27FBD2A126A9}"/>
            </c:ext>
          </c:extLst>
        </c:ser>
        <c:dLbls>
          <c:showLegendKey val="0"/>
          <c:showVal val="0"/>
          <c:showCatName val="0"/>
          <c:showSerName val="0"/>
          <c:showPercent val="0"/>
          <c:showBubbleSize val="0"/>
        </c:dLbls>
        <c:smooth val="0"/>
        <c:axId val="1362996640"/>
        <c:axId val="1363010784"/>
      </c:lineChart>
      <c:catAx>
        <c:axId val="136299664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US" sz="800" b="0" i="1" baseline="0">
                    <a:effectLst/>
                  </a:rPr>
                  <a:t>Source: New York City Office of Management and Budget</a:t>
                </a:r>
                <a:endParaRPr lang="en-US" sz="800">
                  <a:effectLst/>
                </a:endParaRPr>
              </a:p>
            </c:rich>
          </c:tx>
          <c:layout>
            <c:manualLayout>
              <c:xMode val="edge"/>
              <c:yMode val="edge"/>
              <c:x val="5.6457308346701809E-3"/>
              <c:y val="0.9377728643518413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363010784"/>
        <c:crosses val="autoZero"/>
        <c:auto val="1"/>
        <c:lblAlgn val="ctr"/>
        <c:lblOffset val="100"/>
        <c:noMultiLvlLbl val="0"/>
      </c:catAx>
      <c:valAx>
        <c:axId val="13630107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362996640"/>
        <c:crosses val="autoZero"/>
        <c:crossBetween val="between"/>
      </c:valAx>
      <c:spPr>
        <a:noFill/>
        <a:ln>
          <a:noFill/>
        </a:ln>
        <a:effectLst/>
      </c:spPr>
    </c:plotArea>
    <c:legend>
      <c:legendPos val="b"/>
      <c:layout>
        <c:manualLayout>
          <c:xMode val="edge"/>
          <c:yMode val="edge"/>
          <c:x val="0.13947037446111094"/>
          <c:y val="0.86978829652024159"/>
          <c:w val="0.48802757686963338"/>
          <c:h val="6.908467387135347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r>
              <a:rPr lang="en-US" sz="1200" b="1"/>
              <a:t>FY26</a:t>
            </a:r>
            <a:r>
              <a:rPr lang="en-US" sz="1200" b="1" baseline="0"/>
              <a:t> Preliminary Ten-Year Capital Strategy</a:t>
            </a:r>
            <a:endParaRPr lang="en-US" sz="1200"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autoTitleDeleted val="0"/>
    <c:plotArea>
      <c:layout/>
      <c:lineChart>
        <c:grouping val="stacked"/>
        <c:varyColors val="0"/>
        <c:ser>
          <c:idx val="0"/>
          <c:order val="0"/>
          <c:tx>
            <c:strRef>
              <c:f>'[DOT FY26 Prelim Charts- Revised.xlsx]10 Year Cap Strategy'!$A$42</c:f>
              <c:strCache>
                <c:ptCount val="1"/>
                <c:pt idx="0">
                  <c:v>DOT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'[DOT FY26 Prelim Charts- Revised.xlsx]10 Year Cap Strategy'!$B$41:$K$41</c:f>
              <c:strCache>
                <c:ptCount val="10"/>
                <c:pt idx="0">
                  <c:v>FY26</c:v>
                </c:pt>
                <c:pt idx="1">
                  <c:v>FY27</c:v>
                </c:pt>
                <c:pt idx="2">
                  <c:v>FY28</c:v>
                </c:pt>
                <c:pt idx="3">
                  <c:v>FY29</c:v>
                </c:pt>
                <c:pt idx="4">
                  <c:v>FY30</c:v>
                </c:pt>
                <c:pt idx="5">
                  <c:v>FY31</c:v>
                </c:pt>
                <c:pt idx="6">
                  <c:v>FY32</c:v>
                </c:pt>
                <c:pt idx="7">
                  <c:v>FY33</c:v>
                </c:pt>
                <c:pt idx="8">
                  <c:v>FY34</c:v>
                </c:pt>
                <c:pt idx="9">
                  <c:v>FY35</c:v>
                </c:pt>
              </c:strCache>
            </c:strRef>
          </c:cat>
          <c:val>
            <c:numRef>
              <c:f>'[DOT FY26 Prelim Charts- Revised.xlsx]10 Year Cap Strategy'!$B$42:$K$42</c:f>
              <c:numCache>
                <c:formatCode>"$"#,##0_);\("$"#,##0\)</c:formatCode>
                <c:ptCount val="10"/>
                <c:pt idx="0">
                  <c:v>2828.1529999999998</c:v>
                </c:pt>
                <c:pt idx="1">
                  <c:v>2286.3420000000001</c:v>
                </c:pt>
                <c:pt idx="2">
                  <c:v>3354.721</c:v>
                </c:pt>
                <c:pt idx="3">
                  <c:v>3030.1689999999999</c:v>
                </c:pt>
                <c:pt idx="4">
                  <c:v>3875.1149999999998</c:v>
                </c:pt>
                <c:pt idx="5">
                  <c:v>3593.7020000000002</c:v>
                </c:pt>
                <c:pt idx="6">
                  <c:v>2379.8809999999999</c:v>
                </c:pt>
                <c:pt idx="7">
                  <c:v>3348.7869999999998</c:v>
                </c:pt>
                <c:pt idx="8">
                  <c:v>3444.107</c:v>
                </c:pt>
                <c:pt idx="9">
                  <c:v>3534.2249999999999</c:v>
                </c:pt>
              </c:numCache>
            </c:numRef>
          </c:val>
          <c:smooth val="0"/>
          <c:extLst>
            <c:ext xmlns:c16="http://schemas.microsoft.com/office/drawing/2014/chart" uri="{C3380CC4-5D6E-409C-BE32-E72D297353CC}">
              <c16:uniqueId val="{00000000-9CE1-4950-A04D-82D25BC98197}"/>
            </c:ext>
          </c:extLst>
        </c:ser>
        <c:ser>
          <c:idx val="1"/>
          <c:order val="1"/>
          <c:tx>
            <c:strRef>
              <c:f>'[DOT FY26 Prelim Charts- Revised.xlsx]10 Year Cap Strategy'!$A$43</c:f>
              <c:strCache>
                <c:ptCount val="1"/>
                <c:pt idx="0">
                  <c:v>Bridges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'[DOT FY26 Prelim Charts- Revised.xlsx]10 Year Cap Strategy'!$B$41:$K$41</c:f>
              <c:strCache>
                <c:ptCount val="10"/>
                <c:pt idx="0">
                  <c:v>FY26</c:v>
                </c:pt>
                <c:pt idx="1">
                  <c:v>FY27</c:v>
                </c:pt>
                <c:pt idx="2">
                  <c:v>FY28</c:v>
                </c:pt>
                <c:pt idx="3">
                  <c:v>FY29</c:v>
                </c:pt>
                <c:pt idx="4">
                  <c:v>FY30</c:v>
                </c:pt>
                <c:pt idx="5">
                  <c:v>FY31</c:v>
                </c:pt>
                <c:pt idx="6">
                  <c:v>FY32</c:v>
                </c:pt>
                <c:pt idx="7">
                  <c:v>FY33</c:v>
                </c:pt>
                <c:pt idx="8">
                  <c:v>FY34</c:v>
                </c:pt>
                <c:pt idx="9">
                  <c:v>FY35</c:v>
                </c:pt>
              </c:strCache>
            </c:strRef>
          </c:cat>
          <c:val>
            <c:numRef>
              <c:f>'[DOT FY26 Prelim Charts- Revised.xlsx]10 Year Cap Strategy'!$B$43:$K$43</c:f>
              <c:numCache>
                <c:formatCode>"$"#,##0_);\("$"#,##0\)</c:formatCode>
                <c:ptCount val="10"/>
                <c:pt idx="0">
                  <c:v>1513.0170000000001</c:v>
                </c:pt>
                <c:pt idx="1">
                  <c:v>612.40200000000004</c:v>
                </c:pt>
                <c:pt idx="2">
                  <c:v>1904.11</c:v>
                </c:pt>
                <c:pt idx="3">
                  <c:v>1498.3779999999999</c:v>
                </c:pt>
                <c:pt idx="4">
                  <c:v>1689.5920000000001</c:v>
                </c:pt>
                <c:pt idx="5">
                  <c:v>2466.8690000000001</c:v>
                </c:pt>
                <c:pt idx="6">
                  <c:v>773.98500000000001</c:v>
                </c:pt>
                <c:pt idx="7">
                  <c:v>2130.8009999999999</c:v>
                </c:pt>
                <c:pt idx="8">
                  <c:v>2203.982</c:v>
                </c:pt>
                <c:pt idx="9">
                  <c:v>2276.7139999999999</c:v>
                </c:pt>
              </c:numCache>
            </c:numRef>
          </c:val>
          <c:smooth val="0"/>
          <c:extLst>
            <c:ext xmlns:c16="http://schemas.microsoft.com/office/drawing/2014/chart" uri="{C3380CC4-5D6E-409C-BE32-E72D297353CC}">
              <c16:uniqueId val="{00000001-9CE1-4950-A04D-82D25BC98197}"/>
            </c:ext>
          </c:extLst>
        </c:ser>
        <c:ser>
          <c:idx val="2"/>
          <c:order val="2"/>
          <c:tx>
            <c:strRef>
              <c:f>'[DOT FY26 Prelim Charts- Revised.xlsx]10 Year Cap Strategy'!$A$44</c:f>
              <c:strCache>
                <c:ptCount val="1"/>
                <c:pt idx="0">
                  <c:v>Highways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'[DOT FY26 Prelim Charts- Revised.xlsx]10 Year Cap Strategy'!$B$41:$K$41</c:f>
              <c:strCache>
                <c:ptCount val="10"/>
                <c:pt idx="0">
                  <c:v>FY26</c:v>
                </c:pt>
                <c:pt idx="1">
                  <c:v>FY27</c:v>
                </c:pt>
                <c:pt idx="2">
                  <c:v>FY28</c:v>
                </c:pt>
                <c:pt idx="3">
                  <c:v>FY29</c:v>
                </c:pt>
                <c:pt idx="4">
                  <c:v>FY30</c:v>
                </c:pt>
                <c:pt idx="5">
                  <c:v>FY31</c:v>
                </c:pt>
                <c:pt idx="6">
                  <c:v>FY32</c:v>
                </c:pt>
                <c:pt idx="7">
                  <c:v>FY33</c:v>
                </c:pt>
                <c:pt idx="8">
                  <c:v>FY34</c:v>
                </c:pt>
                <c:pt idx="9">
                  <c:v>FY35</c:v>
                </c:pt>
              </c:strCache>
            </c:strRef>
          </c:cat>
          <c:val>
            <c:numRef>
              <c:f>'[DOT FY26 Prelim Charts- Revised.xlsx]10 Year Cap Strategy'!$B$44:$K$44</c:f>
              <c:numCache>
                <c:formatCode>"$"#,##0_);\("$"#,##0\)</c:formatCode>
                <c:ptCount val="10"/>
                <c:pt idx="0">
                  <c:v>1135.1759999999999</c:v>
                </c:pt>
                <c:pt idx="1">
                  <c:v>1456.327</c:v>
                </c:pt>
                <c:pt idx="2">
                  <c:v>1408.5329999999999</c:v>
                </c:pt>
                <c:pt idx="3">
                  <c:v>1428.9010000000001</c:v>
                </c:pt>
                <c:pt idx="4">
                  <c:v>1954.82</c:v>
                </c:pt>
                <c:pt idx="5">
                  <c:v>891.178</c:v>
                </c:pt>
                <c:pt idx="6">
                  <c:v>1299.809</c:v>
                </c:pt>
                <c:pt idx="7">
                  <c:v>923.048</c:v>
                </c:pt>
                <c:pt idx="8">
                  <c:v>943.88300000000004</c:v>
                </c:pt>
                <c:pt idx="9">
                  <c:v>951.49199999999996</c:v>
                </c:pt>
              </c:numCache>
            </c:numRef>
          </c:val>
          <c:smooth val="0"/>
          <c:extLst>
            <c:ext xmlns:c16="http://schemas.microsoft.com/office/drawing/2014/chart" uri="{C3380CC4-5D6E-409C-BE32-E72D297353CC}">
              <c16:uniqueId val="{00000002-9CE1-4950-A04D-82D25BC98197}"/>
            </c:ext>
          </c:extLst>
        </c:ser>
        <c:ser>
          <c:idx val="3"/>
          <c:order val="3"/>
          <c:tx>
            <c:strRef>
              <c:f>'[DOT FY26 Prelim Charts- Revised.xlsx]10 Year Cap Strategy'!$A$45</c:f>
              <c:strCache>
                <c:ptCount val="1"/>
                <c:pt idx="0">
                  <c:v>Ferries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'[DOT FY26 Prelim Charts- Revised.xlsx]10 Year Cap Strategy'!$B$41:$K$41</c:f>
              <c:strCache>
                <c:ptCount val="10"/>
                <c:pt idx="0">
                  <c:v>FY26</c:v>
                </c:pt>
                <c:pt idx="1">
                  <c:v>FY27</c:v>
                </c:pt>
                <c:pt idx="2">
                  <c:v>FY28</c:v>
                </c:pt>
                <c:pt idx="3">
                  <c:v>FY29</c:v>
                </c:pt>
                <c:pt idx="4">
                  <c:v>FY30</c:v>
                </c:pt>
                <c:pt idx="5">
                  <c:v>FY31</c:v>
                </c:pt>
                <c:pt idx="6">
                  <c:v>FY32</c:v>
                </c:pt>
                <c:pt idx="7">
                  <c:v>FY33</c:v>
                </c:pt>
                <c:pt idx="8">
                  <c:v>FY34</c:v>
                </c:pt>
                <c:pt idx="9">
                  <c:v>FY35</c:v>
                </c:pt>
              </c:strCache>
            </c:strRef>
          </c:cat>
          <c:val>
            <c:numRef>
              <c:f>'[DOT FY26 Prelim Charts- Revised.xlsx]10 Year Cap Strategy'!$B$45:$K$45</c:f>
              <c:numCache>
                <c:formatCode>"$"#,##0_);\("$"#,##0\)</c:formatCode>
                <c:ptCount val="10"/>
                <c:pt idx="0">
                  <c:v>128.892</c:v>
                </c:pt>
                <c:pt idx="1">
                  <c:v>71.263000000000005</c:v>
                </c:pt>
                <c:pt idx="2">
                  <c:v>19.454999999999998</c:v>
                </c:pt>
                <c:pt idx="3">
                  <c:v>55.588999999999999</c:v>
                </c:pt>
                <c:pt idx="4">
                  <c:v>191.44300000000001</c:v>
                </c:pt>
                <c:pt idx="5">
                  <c:v>175.017</c:v>
                </c:pt>
                <c:pt idx="6">
                  <c:v>238.31399999999999</c:v>
                </c:pt>
                <c:pt idx="7">
                  <c:v>191.542</c:v>
                </c:pt>
                <c:pt idx="8">
                  <c:v>195.928</c:v>
                </c:pt>
                <c:pt idx="9">
                  <c:v>202.39400000000001</c:v>
                </c:pt>
              </c:numCache>
            </c:numRef>
          </c:val>
          <c:smooth val="0"/>
          <c:extLst>
            <c:ext xmlns:c16="http://schemas.microsoft.com/office/drawing/2014/chart" uri="{C3380CC4-5D6E-409C-BE32-E72D297353CC}">
              <c16:uniqueId val="{00000003-9CE1-4950-A04D-82D25BC98197}"/>
            </c:ext>
          </c:extLst>
        </c:ser>
        <c:ser>
          <c:idx val="4"/>
          <c:order val="4"/>
          <c:tx>
            <c:strRef>
              <c:f>'[DOT FY26 Prelim Charts- Revised.xlsx]10 Year Cap Strategy'!$A$46</c:f>
              <c:strCache>
                <c:ptCount val="1"/>
                <c:pt idx="0">
                  <c:v>Equipment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'[DOT FY26 Prelim Charts- Revised.xlsx]10 Year Cap Strategy'!$B$41:$K$41</c:f>
              <c:strCache>
                <c:ptCount val="10"/>
                <c:pt idx="0">
                  <c:v>FY26</c:v>
                </c:pt>
                <c:pt idx="1">
                  <c:v>FY27</c:v>
                </c:pt>
                <c:pt idx="2">
                  <c:v>FY28</c:v>
                </c:pt>
                <c:pt idx="3">
                  <c:v>FY29</c:v>
                </c:pt>
                <c:pt idx="4">
                  <c:v>FY30</c:v>
                </c:pt>
                <c:pt idx="5">
                  <c:v>FY31</c:v>
                </c:pt>
                <c:pt idx="6">
                  <c:v>FY32</c:v>
                </c:pt>
                <c:pt idx="7">
                  <c:v>FY33</c:v>
                </c:pt>
                <c:pt idx="8">
                  <c:v>FY34</c:v>
                </c:pt>
                <c:pt idx="9">
                  <c:v>FY35</c:v>
                </c:pt>
              </c:strCache>
            </c:strRef>
          </c:cat>
          <c:val>
            <c:numRef>
              <c:f>'[DOT FY26 Prelim Charts- Revised.xlsx]10 Year Cap Strategy'!$B$46:$K$46</c:f>
              <c:numCache>
                <c:formatCode>"$"#,##0_);\("$"#,##0\)</c:formatCode>
                <c:ptCount val="10"/>
                <c:pt idx="0">
                  <c:v>15.286</c:v>
                </c:pt>
                <c:pt idx="1">
                  <c:v>13.393000000000001</c:v>
                </c:pt>
                <c:pt idx="2">
                  <c:v>6.6820000000000004</c:v>
                </c:pt>
                <c:pt idx="3">
                  <c:v>6.3849999999999998</c:v>
                </c:pt>
                <c:pt idx="4">
                  <c:v>3.226</c:v>
                </c:pt>
                <c:pt idx="5">
                  <c:v>4.0839999999999996</c:v>
                </c:pt>
                <c:pt idx="6">
                  <c:v>9.9510000000000005</c:v>
                </c:pt>
                <c:pt idx="7">
                  <c:v>9.8650000000000002</c:v>
                </c:pt>
                <c:pt idx="8">
                  <c:v>9.3109999999999999</c:v>
                </c:pt>
                <c:pt idx="9">
                  <c:v>9.6189999999999998</c:v>
                </c:pt>
              </c:numCache>
            </c:numRef>
          </c:val>
          <c:smooth val="0"/>
          <c:extLst>
            <c:ext xmlns:c16="http://schemas.microsoft.com/office/drawing/2014/chart" uri="{C3380CC4-5D6E-409C-BE32-E72D297353CC}">
              <c16:uniqueId val="{00000004-9CE1-4950-A04D-82D25BC98197}"/>
            </c:ext>
          </c:extLst>
        </c:ser>
        <c:dLbls>
          <c:showLegendKey val="0"/>
          <c:showVal val="0"/>
          <c:showCatName val="0"/>
          <c:showSerName val="0"/>
          <c:showPercent val="0"/>
          <c:showBubbleSize val="0"/>
        </c:dLbls>
        <c:marker val="1"/>
        <c:smooth val="0"/>
        <c:axId val="1604441423"/>
        <c:axId val="1534026015"/>
      </c:lineChart>
      <c:catAx>
        <c:axId val="160444142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534026015"/>
        <c:crosses val="autoZero"/>
        <c:auto val="1"/>
        <c:lblAlgn val="ctr"/>
        <c:lblOffset val="100"/>
        <c:noMultiLvlLbl val="0"/>
      </c:catAx>
      <c:valAx>
        <c:axId val="1534026015"/>
        <c:scaling>
          <c:orientation val="minMax"/>
        </c:scaling>
        <c:delete val="0"/>
        <c:axPos val="l"/>
        <c:numFmt formatCode="&quot;$&quot;#,##0_);\(&quot;$&quot;#,##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6044414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Calibri" panose="020F0502020204030204" pitchFamily="34" charset="0"/>
          <a:cs typeface="Calibri" panose="020F0502020204030204" pitchFamily="34" charset="0"/>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r>
              <a:rPr lang="en-US" sz="1200" b="1" i="0" u="none" strike="noStrike" baseline="0">
                <a:effectLst/>
              </a:rPr>
              <a:t>Fiscal 2025-2029 Capital Commitment Plan</a:t>
            </a:r>
            <a:endParaRPr lang="en-US" b="1"/>
          </a:p>
        </c:rich>
      </c:tx>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autoTitleDeleted val="0"/>
    <c:plotArea>
      <c:layout>
        <c:manualLayout>
          <c:layoutTarget val="inner"/>
          <c:xMode val="edge"/>
          <c:yMode val="edge"/>
          <c:x val="0.14624378330204771"/>
          <c:y val="8.8074712643678166E-2"/>
          <c:w val="0.79689454691650286"/>
          <c:h val="0.57961531544222833"/>
        </c:manualLayout>
      </c:layout>
      <c:barChart>
        <c:barDir val="col"/>
        <c:grouping val="clustered"/>
        <c:varyColors val="0"/>
        <c:ser>
          <c:idx val="0"/>
          <c:order val="0"/>
          <c:tx>
            <c:strRef>
              <c:f>'Capital Commitment Plan'!$A$2</c:f>
              <c:strCache>
                <c:ptCount val="1"/>
                <c:pt idx="0">
                  <c:v>Adopted Plan</c:v>
                </c:pt>
              </c:strCache>
            </c:strRef>
          </c:tx>
          <c:spPr>
            <a:solidFill>
              <a:schemeClr val="accent1"/>
            </a:solidFill>
            <a:ln>
              <a:noFill/>
            </a:ln>
            <a:effectLst/>
          </c:spPr>
          <c:invertIfNegative val="0"/>
          <c:cat>
            <c:strRef>
              <c:f>'Capital Commitment Plan'!$B$1:$G$1</c:f>
              <c:strCache>
                <c:ptCount val="6"/>
                <c:pt idx="0">
                  <c:v>FY25</c:v>
                </c:pt>
                <c:pt idx="1">
                  <c:v>FY26</c:v>
                </c:pt>
                <c:pt idx="2">
                  <c:v>FY27</c:v>
                </c:pt>
                <c:pt idx="3">
                  <c:v>FY28</c:v>
                </c:pt>
                <c:pt idx="4">
                  <c:v>FY29</c:v>
                </c:pt>
                <c:pt idx="5">
                  <c:v>Total FY25-FY29</c:v>
                </c:pt>
              </c:strCache>
            </c:strRef>
          </c:cat>
          <c:val>
            <c:numRef>
              <c:f>'Capital Commitment Plan'!$B$2:$G$2</c:f>
              <c:numCache>
                <c:formatCode>"$"#,##0</c:formatCode>
                <c:ptCount val="6"/>
                <c:pt idx="0">
                  <c:v>2223.41</c:v>
                </c:pt>
                <c:pt idx="1">
                  <c:v>1689.7750000000001</c:v>
                </c:pt>
                <c:pt idx="2">
                  <c:v>2288.6370000000002</c:v>
                </c:pt>
                <c:pt idx="3">
                  <c:v>2986.5680000000002</c:v>
                </c:pt>
                <c:pt idx="4">
                  <c:v>3350.7179999999998</c:v>
                </c:pt>
                <c:pt idx="5">
                  <c:v>12539.108</c:v>
                </c:pt>
              </c:numCache>
            </c:numRef>
          </c:val>
          <c:extLst>
            <c:ext xmlns:c16="http://schemas.microsoft.com/office/drawing/2014/chart" uri="{C3380CC4-5D6E-409C-BE32-E72D297353CC}">
              <c16:uniqueId val="{00000000-6BF5-44ED-8483-9E328A0E2300}"/>
            </c:ext>
          </c:extLst>
        </c:ser>
        <c:ser>
          <c:idx val="1"/>
          <c:order val="1"/>
          <c:tx>
            <c:strRef>
              <c:f>'Capital Commitment Plan'!$A$3</c:f>
              <c:strCache>
                <c:ptCount val="1"/>
                <c:pt idx="0">
                  <c:v>Preliminary Plan</c:v>
                </c:pt>
              </c:strCache>
            </c:strRef>
          </c:tx>
          <c:spPr>
            <a:solidFill>
              <a:schemeClr val="accent2"/>
            </a:solidFill>
            <a:ln>
              <a:noFill/>
            </a:ln>
            <a:effectLst/>
          </c:spPr>
          <c:invertIfNegative val="0"/>
          <c:cat>
            <c:strRef>
              <c:f>'Capital Commitment Plan'!$B$1:$G$1</c:f>
              <c:strCache>
                <c:ptCount val="6"/>
                <c:pt idx="0">
                  <c:v>FY25</c:v>
                </c:pt>
                <c:pt idx="1">
                  <c:v>FY26</c:v>
                </c:pt>
                <c:pt idx="2">
                  <c:v>FY27</c:v>
                </c:pt>
                <c:pt idx="3">
                  <c:v>FY28</c:v>
                </c:pt>
                <c:pt idx="4">
                  <c:v>FY29</c:v>
                </c:pt>
                <c:pt idx="5">
                  <c:v>Total FY25-FY29</c:v>
                </c:pt>
              </c:strCache>
            </c:strRef>
          </c:cat>
          <c:val>
            <c:numRef>
              <c:f>'Capital Commitment Plan'!$B$3:$G$3</c:f>
              <c:numCache>
                <c:formatCode>"$"#,##0</c:formatCode>
                <c:ptCount val="6"/>
                <c:pt idx="0">
                  <c:v>1823.3489999999999</c:v>
                </c:pt>
                <c:pt idx="1">
                  <c:v>2828.1529999999998</c:v>
                </c:pt>
                <c:pt idx="2">
                  <c:v>2286.3420000000001</c:v>
                </c:pt>
                <c:pt idx="3">
                  <c:v>3355</c:v>
                </c:pt>
                <c:pt idx="4">
                  <c:v>3030.1680000000001</c:v>
                </c:pt>
                <c:pt idx="5">
                  <c:v>13323.011999999999</c:v>
                </c:pt>
              </c:numCache>
            </c:numRef>
          </c:val>
          <c:extLst>
            <c:ext xmlns:c16="http://schemas.microsoft.com/office/drawing/2014/chart" uri="{C3380CC4-5D6E-409C-BE32-E72D297353CC}">
              <c16:uniqueId val="{00000001-6BF5-44ED-8483-9E328A0E2300}"/>
            </c:ext>
          </c:extLst>
        </c:ser>
        <c:ser>
          <c:idx val="2"/>
          <c:order val="2"/>
          <c:tx>
            <c:strRef>
              <c:f>'Capital Commitment Plan'!$A$4</c:f>
              <c:strCache>
                <c:ptCount val="1"/>
                <c:pt idx="0">
                  <c:v>% Change </c:v>
                </c:pt>
              </c:strCache>
            </c:strRef>
          </c:tx>
          <c:spPr>
            <a:solidFill>
              <a:schemeClr val="accent3"/>
            </a:solidFill>
            <a:ln>
              <a:noFill/>
            </a:ln>
            <a:effectLst/>
          </c:spPr>
          <c:invertIfNegative val="0"/>
          <c:cat>
            <c:strRef>
              <c:f>'Capital Commitment Plan'!$B$1:$G$1</c:f>
              <c:strCache>
                <c:ptCount val="6"/>
                <c:pt idx="0">
                  <c:v>FY25</c:v>
                </c:pt>
                <c:pt idx="1">
                  <c:v>FY26</c:v>
                </c:pt>
                <c:pt idx="2">
                  <c:v>FY27</c:v>
                </c:pt>
                <c:pt idx="3">
                  <c:v>FY28</c:v>
                </c:pt>
                <c:pt idx="4">
                  <c:v>FY29</c:v>
                </c:pt>
                <c:pt idx="5">
                  <c:v>Total FY25-FY29</c:v>
                </c:pt>
              </c:strCache>
            </c:strRef>
          </c:cat>
          <c:val>
            <c:numRef>
              <c:f>'Capital Commitment Plan'!$B$4:$G$4</c:f>
              <c:numCache>
                <c:formatCode>0%_);\(0%\)</c:formatCode>
                <c:ptCount val="6"/>
                <c:pt idx="0">
                  <c:v>-0.17993127673258641</c:v>
                </c:pt>
                <c:pt idx="1">
                  <c:v>0.67368614164607687</c:v>
                </c:pt>
                <c:pt idx="2">
                  <c:v>-1.0027802574196225E-3</c:v>
                </c:pt>
                <c:pt idx="3">
                  <c:v>0.12336300395638063</c:v>
                </c:pt>
                <c:pt idx="4">
                  <c:v>-9.5666063213914077E-2</c:v>
                </c:pt>
                <c:pt idx="5">
                  <c:v>6.2516727665157576E-2</c:v>
                </c:pt>
              </c:numCache>
            </c:numRef>
          </c:val>
          <c:extLst>
            <c:ext xmlns:c16="http://schemas.microsoft.com/office/drawing/2014/chart" uri="{C3380CC4-5D6E-409C-BE32-E72D297353CC}">
              <c16:uniqueId val="{00000002-6BF5-44ED-8483-9E328A0E2300}"/>
            </c:ext>
          </c:extLst>
        </c:ser>
        <c:dLbls>
          <c:showLegendKey val="0"/>
          <c:showVal val="0"/>
          <c:showCatName val="0"/>
          <c:showSerName val="0"/>
          <c:showPercent val="0"/>
          <c:showBubbleSize val="0"/>
        </c:dLbls>
        <c:gapWidth val="219"/>
        <c:overlap val="-27"/>
        <c:axId val="1356769808"/>
        <c:axId val="1356773136"/>
      </c:barChart>
      <c:catAx>
        <c:axId val="1356769808"/>
        <c:scaling>
          <c:orientation val="minMax"/>
        </c:scaling>
        <c:delete val="0"/>
        <c:axPos val="b"/>
        <c:title>
          <c:tx>
            <c:rich>
              <a:bodyPr rot="0" spcFirstLastPara="1" vertOverflow="ellipsis" vert="horz" wrap="square" anchor="ctr" anchorCtr="1"/>
              <a:lstStyle/>
              <a:p>
                <a:pPr algn="l">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US" sz="800" b="0" i="1" baseline="0">
                    <a:effectLst/>
                  </a:rPr>
                  <a:t>Dollars in Millions</a:t>
                </a:r>
                <a:endParaRPr lang="en-US" sz="800">
                  <a:effectLst/>
                </a:endParaRPr>
              </a:p>
              <a:p>
                <a:pPr algn="l">
                  <a:defRPr/>
                </a:pPr>
                <a:r>
                  <a:rPr lang="en-US" sz="800" b="0" i="1" baseline="0">
                    <a:effectLst/>
                  </a:rPr>
                  <a:t>Source: New York City Office of Management and Budget</a:t>
                </a:r>
                <a:endParaRPr lang="en-US" sz="800">
                  <a:effectLst/>
                </a:endParaRPr>
              </a:p>
            </c:rich>
          </c:tx>
          <c:layout>
            <c:manualLayout>
              <c:xMode val="edge"/>
              <c:yMode val="edge"/>
              <c:x val="6.2613917538129346E-3"/>
              <c:y val="0.93757428646778007"/>
            </c:manualLayout>
          </c:layout>
          <c:overlay val="0"/>
          <c:spPr>
            <a:noFill/>
            <a:ln>
              <a:noFill/>
            </a:ln>
            <a:effectLst/>
          </c:spPr>
          <c:txPr>
            <a:bodyPr rot="0" spcFirstLastPara="1" vertOverflow="ellipsis" vert="horz" wrap="square" anchor="ctr" anchorCtr="1"/>
            <a:lstStyle/>
            <a:p>
              <a:pPr algn="l">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356773136"/>
        <c:crosses val="autoZero"/>
        <c:auto val="1"/>
        <c:lblAlgn val="ctr"/>
        <c:lblOffset val="100"/>
        <c:noMultiLvlLbl val="0"/>
      </c:catAx>
      <c:valAx>
        <c:axId val="1356773136"/>
        <c:scaling>
          <c:orientation val="minMax"/>
          <c:min val="0"/>
        </c:scaling>
        <c:delete val="1"/>
        <c:axPos val="l"/>
        <c:numFmt formatCode="&quot;$&quot;#,##0" sourceLinked="1"/>
        <c:majorTickMark val="out"/>
        <c:minorTickMark val="none"/>
        <c:tickLblPos val="nextTo"/>
        <c:crossAx val="1356769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997C4D-E5D8-9B4A-BBDF-0F1AC0430D1F}" type="doc">
      <dgm:prSet loTypeId="urn:microsoft.com/office/officeart/2005/8/layout/lProcess2" loCatId="" qsTypeId="urn:microsoft.com/office/officeart/2005/8/quickstyle/simple5" qsCatId="simple" csTypeId="urn:microsoft.com/office/officeart/2005/8/colors/accent1_2" csCatId="accent1" phldr="1"/>
      <dgm:spPr/>
    </dgm:pt>
    <dgm:pt modelId="{09D7ABF6-6DA9-714B-B002-E239D0F13392}">
      <dgm:prSet phldrT="[Text]" custT="1"/>
      <dgm:spPr/>
      <dgm:t>
        <a:bodyPr/>
        <a:lstStyle/>
        <a:p>
          <a:pPr algn="ctr"/>
          <a:r>
            <a:rPr lang="en-US" sz="1100" b="1" u="sng">
              <a:latin typeface="Calibri" panose="020F0502020204030204" pitchFamily="34" charset="0"/>
              <a:cs typeface="Calibri" panose="020F0502020204030204" pitchFamily="34" charset="0"/>
            </a:rPr>
            <a:t>FY25 = $10,681</a:t>
          </a:r>
          <a:endParaRPr lang="en-US" sz="1100" b="1">
            <a:latin typeface="Calibri" panose="020F0502020204030204" pitchFamily="34" charset="0"/>
            <a:cs typeface="Calibri" panose="020F0502020204030204" pitchFamily="34" charset="0"/>
          </a:endParaRPr>
        </a:p>
      </dgm:t>
    </dgm:pt>
    <dgm:pt modelId="{3BCB211D-F155-0940-BCF3-7BFA86591979}" type="parTrans" cxnId="{07AABCF4-1371-0040-9F60-74D8606C7D7E}">
      <dgm:prSet/>
      <dgm:spPr/>
      <dgm:t>
        <a:bodyPr/>
        <a:lstStyle/>
        <a:p>
          <a:pPr algn="ctr"/>
          <a:endParaRPr lang="en-US" sz="1200">
            <a:latin typeface="Calibri" panose="020F0502020204030204" pitchFamily="34" charset="0"/>
            <a:cs typeface="Calibri" panose="020F0502020204030204" pitchFamily="34" charset="0"/>
          </a:endParaRPr>
        </a:p>
      </dgm:t>
    </dgm:pt>
    <dgm:pt modelId="{1BA4ACF5-2A5A-474E-AF2D-8FB9E8D7D316}" type="sibTrans" cxnId="{07AABCF4-1371-0040-9F60-74D8606C7D7E}">
      <dgm:prSet custT="1"/>
      <dgm:spPr/>
      <dgm:t>
        <a:bodyPr/>
        <a:lstStyle/>
        <a:p>
          <a:pPr algn="ctr"/>
          <a:endParaRPr lang="en-US" sz="1200">
            <a:latin typeface="Calibri" panose="020F0502020204030204" pitchFamily="34" charset="0"/>
            <a:cs typeface="Calibri" panose="020F0502020204030204" pitchFamily="34" charset="0"/>
          </a:endParaRPr>
        </a:p>
      </dgm:t>
    </dgm:pt>
    <dgm:pt modelId="{E676A75F-5F4C-4099-98CC-F3D284ADCEF5}">
      <dgm:prSet phldrT="[Text]" custT="1"/>
      <dgm:spPr/>
      <dgm:t>
        <a:bodyPr/>
        <a:lstStyle/>
        <a:p>
          <a:pPr algn="ctr"/>
          <a:r>
            <a:rPr lang="en-US" sz="1100" b="1" u="sng">
              <a:latin typeface="Calibri" panose="020F0502020204030204" pitchFamily="34" charset="0"/>
              <a:cs typeface="Calibri" panose="020F0502020204030204" pitchFamily="34" charset="0"/>
            </a:rPr>
            <a:t>FY27 = $9,905</a:t>
          </a:r>
        </a:p>
      </dgm:t>
    </dgm:pt>
    <dgm:pt modelId="{DC8165B4-7D75-44B5-9CE7-3AD6484D9D21}" type="parTrans" cxnId="{26A031E3-54C2-440D-B076-F6292C3EC6E6}">
      <dgm:prSet/>
      <dgm:spPr/>
      <dgm:t>
        <a:bodyPr/>
        <a:lstStyle/>
        <a:p>
          <a:pPr algn="ctr"/>
          <a:endParaRPr lang="en-US"/>
        </a:p>
      </dgm:t>
    </dgm:pt>
    <dgm:pt modelId="{A5B39B80-F8E9-49A6-8513-BDDF8EE873DB}" type="sibTrans" cxnId="{26A031E3-54C2-440D-B076-F6292C3EC6E6}">
      <dgm:prSet/>
      <dgm:spPr/>
      <dgm:t>
        <a:bodyPr/>
        <a:lstStyle/>
        <a:p>
          <a:pPr algn="ctr"/>
          <a:endParaRPr lang="en-US"/>
        </a:p>
      </dgm:t>
    </dgm:pt>
    <dgm:pt modelId="{012D2CBE-5396-4E79-94E8-4F0FCCF2AD3C}">
      <dgm:prSet phldrT="[Text]" custT="1"/>
      <dgm:spPr/>
      <dgm:t>
        <a:bodyPr/>
        <a:lstStyle/>
        <a:p>
          <a:pPr algn="ctr"/>
          <a:r>
            <a:rPr lang="en-US" sz="1100" b="1" u="sng">
              <a:latin typeface="Calibri" panose="020F0502020204030204" pitchFamily="34" charset="0"/>
              <a:cs typeface="Calibri" panose="020F0502020204030204" pitchFamily="34" charset="0"/>
            </a:rPr>
            <a:t>FY29 = $9,054</a:t>
          </a:r>
        </a:p>
      </dgm:t>
    </dgm:pt>
    <dgm:pt modelId="{7E402D86-2CF7-4188-BB2E-A900C82D818E}" type="parTrans" cxnId="{EFC46512-81DC-4CA0-BB71-568ECBDB609A}">
      <dgm:prSet/>
      <dgm:spPr/>
      <dgm:t>
        <a:bodyPr/>
        <a:lstStyle/>
        <a:p>
          <a:pPr algn="ctr"/>
          <a:endParaRPr lang="en-US"/>
        </a:p>
      </dgm:t>
    </dgm:pt>
    <dgm:pt modelId="{4CD2FD4F-317F-44B2-A3D5-30699D68BF4D}" type="sibTrans" cxnId="{EFC46512-81DC-4CA0-BB71-568ECBDB609A}">
      <dgm:prSet/>
      <dgm:spPr/>
      <dgm:t>
        <a:bodyPr/>
        <a:lstStyle/>
        <a:p>
          <a:pPr algn="ctr"/>
          <a:endParaRPr lang="en-US"/>
        </a:p>
      </dgm:t>
    </dgm:pt>
    <dgm:pt modelId="{10B7D653-822A-4A8A-A736-46AE22921109}">
      <dgm:prSet phldrT="[Text]" custT="1"/>
      <dgm:spPr/>
      <dgm:t>
        <a:bodyPr/>
        <a:lstStyle/>
        <a:p>
          <a:pPr algn="ctr"/>
          <a:r>
            <a:rPr lang="en-US" sz="1100" b="1" u="sng">
              <a:latin typeface="Calibri" panose="020F0502020204030204" pitchFamily="34" charset="0"/>
              <a:cs typeface="Calibri" panose="020F0502020204030204" pitchFamily="34" charset="0"/>
            </a:rPr>
            <a:t>FY26 = $10,216</a:t>
          </a:r>
          <a:endParaRPr lang="en-US" sz="1100" b="1">
            <a:latin typeface="Calibri" panose="020F0502020204030204" pitchFamily="34" charset="0"/>
            <a:cs typeface="Calibri" panose="020F0502020204030204" pitchFamily="34" charset="0"/>
          </a:endParaRPr>
        </a:p>
      </dgm:t>
    </dgm:pt>
    <dgm:pt modelId="{E958E63C-DF51-4790-9295-BE531D30A07A}" type="sibTrans" cxnId="{14601B1D-6155-455A-AE60-D34F81273F40}">
      <dgm:prSet/>
      <dgm:spPr/>
      <dgm:t>
        <a:bodyPr/>
        <a:lstStyle/>
        <a:p>
          <a:pPr algn="ctr"/>
          <a:endParaRPr lang="en-US"/>
        </a:p>
      </dgm:t>
    </dgm:pt>
    <dgm:pt modelId="{B9124DB8-ABEA-429F-90E2-0F5D5D1702FE}" type="parTrans" cxnId="{14601B1D-6155-455A-AE60-D34F81273F40}">
      <dgm:prSet/>
      <dgm:spPr/>
      <dgm:t>
        <a:bodyPr/>
        <a:lstStyle/>
        <a:p>
          <a:pPr algn="ctr"/>
          <a:endParaRPr lang="en-US"/>
        </a:p>
      </dgm:t>
    </dgm:pt>
    <dgm:pt modelId="{DD3CD285-4D90-D449-8159-A97DED7F14BD}">
      <dgm:prSet phldrT="[Text]" custT="1"/>
      <dgm:spPr/>
      <dgm:t>
        <a:bodyPr/>
        <a:lstStyle/>
        <a:p>
          <a:pPr algn="ctr"/>
          <a:r>
            <a:rPr lang="en-US" sz="1000" b="1">
              <a:latin typeface="Calibri" panose="020F0502020204030204" pitchFamily="34" charset="0"/>
              <a:cs typeface="Calibri" panose="020F0502020204030204" pitchFamily="34" charset="0"/>
            </a:rPr>
            <a:t>New Needs = $2,377</a:t>
          </a:r>
        </a:p>
      </dgm:t>
    </dgm:pt>
    <dgm:pt modelId="{DA799E82-B571-7D4E-A488-8074DC6B2176}" type="parTrans" cxnId="{E6FA58DD-669A-AC4A-9FAB-CDBE9D200822}">
      <dgm:prSet/>
      <dgm:spPr/>
      <dgm:t>
        <a:bodyPr/>
        <a:lstStyle/>
        <a:p>
          <a:pPr algn="ctr"/>
          <a:endParaRPr lang="en-US"/>
        </a:p>
      </dgm:t>
    </dgm:pt>
    <dgm:pt modelId="{16B03FA1-80CA-C043-A223-57A0FF0F04AB}" type="sibTrans" cxnId="{E6FA58DD-669A-AC4A-9FAB-CDBE9D200822}">
      <dgm:prSet/>
      <dgm:spPr/>
      <dgm:t>
        <a:bodyPr/>
        <a:lstStyle/>
        <a:p>
          <a:pPr algn="ctr"/>
          <a:endParaRPr lang="en-US"/>
        </a:p>
      </dgm:t>
    </dgm:pt>
    <dgm:pt modelId="{8A55896D-7183-B446-A540-3372584FFA96}">
      <dgm:prSet phldrT="[Text]" custT="1"/>
      <dgm:spPr/>
      <dgm:t>
        <a:bodyPr/>
        <a:lstStyle/>
        <a:p>
          <a:pPr algn="ctr"/>
          <a:r>
            <a:rPr lang="en-US" sz="1000" b="1">
              <a:latin typeface="Calibri" panose="020F0502020204030204" pitchFamily="34" charset="0"/>
              <a:cs typeface="Calibri" panose="020F0502020204030204" pitchFamily="34" charset="0"/>
            </a:rPr>
            <a:t>Other Adjustments = $8,305</a:t>
          </a:r>
        </a:p>
      </dgm:t>
    </dgm:pt>
    <dgm:pt modelId="{3B0F77DF-95ED-424F-B3CF-17059FA9BB80}" type="parTrans" cxnId="{322AD618-A363-104C-B5B3-5B407340688C}">
      <dgm:prSet/>
      <dgm:spPr/>
      <dgm:t>
        <a:bodyPr/>
        <a:lstStyle/>
        <a:p>
          <a:pPr algn="ctr"/>
          <a:endParaRPr lang="en-US"/>
        </a:p>
      </dgm:t>
    </dgm:pt>
    <dgm:pt modelId="{9E13C71B-91CD-F743-9FC3-7596101D889A}" type="sibTrans" cxnId="{322AD618-A363-104C-B5B3-5B407340688C}">
      <dgm:prSet/>
      <dgm:spPr/>
      <dgm:t>
        <a:bodyPr/>
        <a:lstStyle/>
        <a:p>
          <a:pPr algn="ctr"/>
          <a:endParaRPr lang="en-US"/>
        </a:p>
      </dgm:t>
    </dgm:pt>
    <dgm:pt modelId="{991361AF-49FC-C843-9B50-C805C7ABA2A1}">
      <dgm:prSet phldrT="[Text]" custT="1"/>
      <dgm:spPr/>
      <dgm:t>
        <a:bodyPr/>
        <a:lstStyle/>
        <a:p>
          <a:pPr algn="ctr"/>
          <a:r>
            <a:rPr lang="en-US" sz="1000" b="1">
              <a:latin typeface="Calibri" panose="020F0502020204030204" pitchFamily="34" charset="0"/>
              <a:cs typeface="Calibri" panose="020F0502020204030204" pitchFamily="34" charset="0"/>
            </a:rPr>
            <a:t>New Needs =       $6,443</a:t>
          </a:r>
        </a:p>
      </dgm:t>
    </dgm:pt>
    <dgm:pt modelId="{06789AD6-004A-DB4C-A74B-AB905F1CABEB}" type="parTrans" cxnId="{645D5335-5672-F440-9284-6DCA020ED7FD}">
      <dgm:prSet/>
      <dgm:spPr/>
      <dgm:t>
        <a:bodyPr/>
        <a:lstStyle/>
        <a:p>
          <a:pPr algn="ctr"/>
          <a:endParaRPr lang="en-US"/>
        </a:p>
      </dgm:t>
    </dgm:pt>
    <dgm:pt modelId="{226AF93F-FAD0-864B-B97C-522C1F091407}" type="sibTrans" cxnId="{645D5335-5672-F440-9284-6DCA020ED7FD}">
      <dgm:prSet/>
      <dgm:spPr/>
      <dgm:t>
        <a:bodyPr/>
        <a:lstStyle/>
        <a:p>
          <a:pPr algn="ctr"/>
          <a:endParaRPr lang="en-US"/>
        </a:p>
      </dgm:t>
    </dgm:pt>
    <dgm:pt modelId="{06917F55-5EAF-D543-A3BB-C4427BD51F74}">
      <dgm:prSet phldrT="[Text]" custT="1"/>
      <dgm:spPr/>
      <dgm:t>
        <a:bodyPr/>
        <a:lstStyle/>
        <a:p>
          <a:pPr algn="ctr"/>
          <a:r>
            <a:rPr lang="en-US" sz="1000" b="1">
              <a:latin typeface="Calibri" panose="020F0502020204030204" pitchFamily="34" charset="0"/>
              <a:cs typeface="Calibri" panose="020F0502020204030204" pitchFamily="34" charset="0"/>
            </a:rPr>
            <a:t>Other Adjustments = $3,773</a:t>
          </a:r>
        </a:p>
      </dgm:t>
    </dgm:pt>
    <dgm:pt modelId="{502F7B39-E2C5-8247-98B0-23E21431B556}" type="parTrans" cxnId="{96E0FE3F-8D4F-3D4A-A0FB-BA4E0A3CB9CA}">
      <dgm:prSet/>
      <dgm:spPr/>
      <dgm:t>
        <a:bodyPr/>
        <a:lstStyle/>
        <a:p>
          <a:pPr algn="ctr"/>
          <a:endParaRPr lang="en-US"/>
        </a:p>
      </dgm:t>
    </dgm:pt>
    <dgm:pt modelId="{81BF1589-5F78-0249-863C-1560336B0E30}" type="sibTrans" cxnId="{96E0FE3F-8D4F-3D4A-A0FB-BA4E0A3CB9CA}">
      <dgm:prSet/>
      <dgm:spPr/>
      <dgm:t>
        <a:bodyPr/>
        <a:lstStyle/>
        <a:p>
          <a:pPr algn="ctr"/>
          <a:endParaRPr lang="en-US"/>
        </a:p>
      </dgm:t>
    </dgm:pt>
    <dgm:pt modelId="{87993B40-C1FE-1D44-B4DE-60AD24D1173D}">
      <dgm:prSet phldrT="[Text]" custT="1"/>
      <dgm:spPr/>
      <dgm:t>
        <a:bodyPr/>
        <a:lstStyle/>
        <a:p>
          <a:pPr algn="ctr"/>
          <a:r>
            <a:rPr lang="en-US" sz="1000" b="1">
              <a:latin typeface="Calibri" panose="020F0502020204030204" pitchFamily="34" charset="0"/>
              <a:cs typeface="Calibri" panose="020F0502020204030204" pitchFamily="34" charset="0"/>
            </a:rPr>
            <a:t>Savings =            $0</a:t>
          </a:r>
        </a:p>
      </dgm:t>
    </dgm:pt>
    <dgm:pt modelId="{713F674C-7141-AE42-9028-B50A34B53D33}" type="parTrans" cxnId="{863ECE38-6BB6-244A-ADB8-66FDF28C6CE3}">
      <dgm:prSet/>
      <dgm:spPr/>
      <dgm:t>
        <a:bodyPr/>
        <a:lstStyle/>
        <a:p>
          <a:pPr algn="ctr"/>
          <a:endParaRPr lang="en-US"/>
        </a:p>
      </dgm:t>
    </dgm:pt>
    <dgm:pt modelId="{D0798953-60BE-A743-947E-19C2FC6BB0A7}" type="sibTrans" cxnId="{863ECE38-6BB6-244A-ADB8-66FDF28C6CE3}">
      <dgm:prSet/>
      <dgm:spPr/>
      <dgm:t>
        <a:bodyPr/>
        <a:lstStyle/>
        <a:p>
          <a:pPr algn="ctr"/>
          <a:endParaRPr lang="en-US"/>
        </a:p>
      </dgm:t>
    </dgm:pt>
    <dgm:pt modelId="{9DC828F4-D038-DA4F-9C54-9939FF04B3E3}">
      <dgm:prSet phldrT="[Text]" custT="1"/>
      <dgm:spPr/>
      <dgm:t>
        <a:bodyPr/>
        <a:lstStyle/>
        <a:p>
          <a:pPr algn="ctr"/>
          <a:r>
            <a:rPr lang="en-US" sz="1000" b="1">
              <a:latin typeface="Calibri" panose="020F0502020204030204" pitchFamily="34" charset="0"/>
              <a:cs typeface="Calibri" panose="020F0502020204030204" pitchFamily="34" charset="0"/>
            </a:rPr>
            <a:t>New Needs =       $5,693</a:t>
          </a:r>
        </a:p>
      </dgm:t>
    </dgm:pt>
    <dgm:pt modelId="{193F69A8-2D6A-B44A-97E9-D53D08A81CF4}" type="parTrans" cxnId="{5C088B4F-F32C-2F41-A0DF-E9038D8FEF89}">
      <dgm:prSet/>
      <dgm:spPr/>
      <dgm:t>
        <a:bodyPr/>
        <a:lstStyle/>
        <a:p>
          <a:pPr algn="ctr"/>
          <a:endParaRPr lang="en-US"/>
        </a:p>
      </dgm:t>
    </dgm:pt>
    <dgm:pt modelId="{B254C71D-0D31-C043-9F53-DE3AD1A5452E}" type="sibTrans" cxnId="{5C088B4F-F32C-2F41-A0DF-E9038D8FEF89}">
      <dgm:prSet/>
      <dgm:spPr/>
      <dgm:t>
        <a:bodyPr/>
        <a:lstStyle/>
        <a:p>
          <a:pPr algn="ctr"/>
          <a:endParaRPr lang="en-US"/>
        </a:p>
      </dgm:t>
    </dgm:pt>
    <dgm:pt modelId="{1E0B7B02-215B-1643-9E6F-04DF5DD786F0}">
      <dgm:prSet phldrT="[Text]" custT="1"/>
      <dgm:spPr/>
      <dgm:t>
        <a:bodyPr/>
        <a:lstStyle/>
        <a:p>
          <a:pPr algn="ctr"/>
          <a:r>
            <a:rPr lang="en-US" sz="1000" b="1">
              <a:latin typeface="Calibri" panose="020F0502020204030204" pitchFamily="34" charset="0"/>
              <a:cs typeface="Calibri" panose="020F0502020204030204" pitchFamily="34" charset="0"/>
            </a:rPr>
            <a:t>Other Adjustments = $4,212</a:t>
          </a:r>
        </a:p>
      </dgm:t>
    </dgm:pt>
    <dgm:pt modelId="{90BD9680-6C87-474B-84DC-395158C47ADA}" type="parTrans" cxnId="{942717E9-9BA9-294D-9777-8CCE20B0EA03}">
      <dgm:prSet/>
      <dgm:spPr/>
      <dgm:t>
        <a:bodyPr/>
        <a:lstStyle/>
        <a:p>
          <a:pPr algn="ctr"/>
          <a:endParaRPr lang="en-US"/>
        </a:p>
      </dgm:t>
    </dgm:pt>
    <dgm:pt modelId="{D2DB8996-C9D4-8C46-A431-CDE6729F1E85}" type="sibTrans" cxnId="{942717E9-9BA9-294D-9777-8CCE20B0EA03}">
      <dgm:prSet/>
      <dgm:spPr/>
      <dgm:t>
        <a:bodyPr/>
        <a:lstStyle/>
        <a:p>
          <a:pPr algn="ctr"/>
          <a:endParaRPr lang="en-US"/>
        </a:p>
      </dgm:t>
    </dgm:pt>
    <dgm:pt modelId="{959CCE48-BFC2-3343-A74A-A9A003DEDBA4}">
      <dgm:prSet phldrT="[Text]" custT="1"/>
      <dgm:spPr/>
      <dgm:t>
        <a:bodyPr/>
        <a:lstStyle/>
        <a:p>
          <a:pPr algn="ctr"/>
          <a:r>
            <a:rPr lang="en-US" sz="1000" b="1">
              <a:latin typeface="Calibri" panose="020F0502020204030204" pitchFamily="34" charset="0"/>
              <a:cs typeface="Calibri" panose="020F0502020204030204" pitchFamily="34" charset="0"/>
            </a:rPr>
            <a:t>Savings =            $0</a:t>
          </a:r>
        </a:p>
      </dgm:t>
    </dgm:pt>
    <dgm:pt modelId="{D54B51D1-6BD0-6248-9886-E0976CFC027D}" type="parTrans" cxnId="{F859CE13-6CC9-D64C-BE63-28782DDA8C4F}">
      <dgm:prSet/>
      <dgm:spPr/>
      <dgm:t>
        <a:bodyPr/>
        <a:lstStyle/>
        <a:p>
          <a:pPr algn="ctr"/>
          <a:endParaRPr lang="en-US"/>
        </a:p>
      </dgm:t>
    </dgm:pt>
    <dgm:pt modelId="{07FABADF-1644-154A-AB0B-6AA61BFB39A1}" type="sibTrans" cxnId="{F859CE13-6CC9-D64C-BE63-28782DDA8C4F}">
      <dgm:prSet/>
      <dgm:spPr/>
      <dgm:t>
        <a:bodyPr/>
        <a:lstStyle/>
        <a:p>
          <a:pPr algn="ctr"/>
          <a:endParaRPr lang="en-US"/>
        </a:p>
      </dgm:t>
    </dgm:pt>
    <dgm:pt modelId="{DE13E6C3-5027-E84A-B010-386EF6C47FE0}">
      <dgm:prSet phldrT="[Text]" custT="1"/>
      <dgm:spPr/>
      <dgm:t>
        <a:bodyPr/>
        <a:lstStyle/>
        <a:p>
          <a:pPr algn="ctr"/>
          <a:r>
            <a:rPr lang="en-US" sz="1000" b="1">
              <a:latin typeface="Calibri" panose="020F0502020204030204" pitchFamily="34" charset="0"/>
              <a:cs typeface="Calibri" panose="020F0502020204030204" pitchFamily="34" charset="0"/>
            </a:rPr>
            <a:t>New Needs =       $5,093</a:t>
          </a:r>
        </a:p>
      </dgm:t>
    </dgm:pt>
    <dgm:pt modelId="{59ED9DE0-93D3-5C4A-AE80-F3FEB11B4D1E}" type="parTrans" cxnId="{A26C27E1-CBCF-B04C-A940-D68A03D3B370}">
      <dgm:prSet/>
      <dgm:spPr/>
      <dgm:t>
        <a:bodyPr/>
        <a:lstStyle/>
        <a:p>
          <a:pPr algn="ctr"/>
          <a:endParaRPr lang="en-US"/>
        </a:p>
      </dgm:t>
    </dgm:pt>
    <dgm:pt modelId="{13A6FFF5-A0F2-8F4F-986B-FC528E6BB352}" type="sibTrans" cxnId="{A26C27E1-CBCF-B04C-A940-D68A03D3B370}">
      <dgm:prSet/>
      <dgm:spPr/>
      <dgm:t>
        <a:bodyPr/>
        <a:lstStyle/>
        <a:p>
          <a:pPr algn="ctr"/>
          <a:endParaRPr lang="en-US"/>
        </a:p>
      </dgm:t>
    </dgm:pt>
    <dgm:pt modelId="{7FAF899A-EEA6-894D-AE22-C7BBDF56A419}">
      <dgm:prSet phldrT="[Text]" custT="1"/>
      <dgm:spPr/>
      <dgm:t>
        <a:bodyPr/>
        <a:lstStyle/>
        <a:p>
          <a:pPr algn="ctr"/>
          <a:r>
            <a:rPr lang="en-US" sz="1000" b="1">
              <a:latin typeface="Calibri" panose="020F0502020204030204" pitchFamily="34" charset="0"/>
              <a:cs typeface="Calibri" panose="020F0502020204030204" pitchFamily="34" charset="0"/>
            </a:rPr>
            <a:t>Other Adjustments =  $3,962</a:t>
          </a:r>
        </a:p>
      </dgm:t>
    </dgm:pt>
    <dgm:pt modelId="{8DA14D6B-6760-5941-9849-7AF071A9B5A1}" type="parTrans" cxnId="{CFC634DE-83B5-3844-89E5-4EA6878DB775}">
      <dgm:prSet/>
      <dgm:spPr/>
      <dgm:t>
        <a:bodyPr/>
        <a:lstStyle/>
        <a:p>
          <a:pPr algn="ctr"/>
          <a:endParaRPr lang="en-US"/>
        </a:p>
      </dgm:t>
    </dgm:pt>
    <dgm:pt modelId="{AE449843-3065-2943-9C49-B1288D7418F2}" type="sibTrans" cxnId="{CFC634DE-83B5-3844-89E5-4EA6878DB775}">
      <dgm:prSet/>
      <dgm:spPr/>
      <dgm:t>
        <a:bodyPr/>
        <a:lstStyle/>
        <a:p>
          <a:pPr algn="ctr"/>
          <a:endParaRPr lang="en-US"/>
        </a:p>
      </dgm:t>
    </dgm:pt>
    <dgm:pt modelId="{76153968-300D-2F4B-953D-C09E51CBFC56}">
      <dgm:prSet phldrT="[Text]" custT="1"/>
      <dgm:spPr/>
      <dgm:t>
        <a:bodyPr/>
        <a:lstStyle/>
        <a:p>
          <a:pPr algn="ctr"/>
          <a:r>
            <a:rPr lang="en-US" sz="1000" b="1">
              <a:latin typeface="Calibri" panose="020F0502020204030204" pitchFamily="34" charset="0"/>
              <a:cs typeface="Calibri" panose="020F0502020204030204" pitchFamily="34" charset="0"/>
            </a:rPr>
            <a:t>Savings =            $0</a:t>
          </a:r>
        </a:p>
      </dgm:t>
    </dgm:pt>
    <dgm:pt modelId="{2E1CC46A-2BC5-EF48-9919-E4B824775CB4}" type="parTrans" cxnId="{6296AA75-F59A-0340-8650-B01E4F7ABC74}">
      <dgm:prSet/>
      <dgm:spPr/>
      <dgm:t>
        <a:bodyPr/>
        <a:lstStyle/>
        <a:p>
          <a:pPr algn="ctr"/>
          <a:endParaRPr lang="en-US"/>
        </a:p>
      </dgm:t>
    </dgm:pt>
    <dgm:pt modelId="{F6CF2D1A-B8DC-E743-A754-3D244C4899D5}" type="sibTrans" cxnId="{6296AA75-F59A-0340-8650-B01E4F7ABC74}">
      <dgm:prSet/>
      <dgm:spPr/>
      <dgm:t>
        <a:bodyPr/>
        <a:lstStyle/>
        <a:p>
          <a:pPr algn="ctr"/>
          <a:endParaRPr lang="en-US"/>
        </a:p>
      </dgm:t>
    </dgm:pt>
    <dgm:pt modelId="{39C43CFB-E6D2-4B51-B5C0-C435E672DDFB}">
      <dgm:prSet phldrT="[Text]" custT="1"/>
      <dgm:spPr/>
      <dgm:t>
        <a:bodyPr/>
        <a:lstStyle/>
        <a:p>
          <a:pPr algn="ctr"/>
          <a:r>
            <a:rPr lang="en-US" sz="1100" b="1" u="sng">
              <a:latin typeface="Calibri" panose="020F0502020204030204" pitchFamily="34" charset="0"/>
              <a:cs typeface="Calibri" panose="020F0502020204030204" pitchFamily="34" charset="0"/>
            </a:rPr>
            <a:t>FY28 = $9,157</a:t>
          </a:r>
        </a:p>
      </dgm:t>
    </dgm:pt>
    <dgm:pt modelId="{EE7856E5-49DC-4DBB-B068-7DB564E4D861}" type="parTrans" cxnId="{A9E2A0D6-2D68-49D7-B9B7-4BE96D0FAC87}">
      <dgm:prSet/>
      <dgm:spPr/>
      <dgm:t>
        <a:bodyPr/>
        <a:lstStyle/>
        <a:p>
          <a:pPr algn="ctr"/>
          <a:endParaRPr lang="en-US"/>
        </a:p>
      </dgm:t>
    </dgm:pt>
    <dgm:pt modelId="{2B9462A8-343E-4855-A183-F996037A1E34}" type="sibTrans" cxnId="{A9E2A0D6-2D68-49D7-B9B7-4BE96D0FAC87}">
      <dgm:prSet/>
      <dgm:spPr/>
      <dgm:t>
        <a:bodyPr/>
        <a:lstStyle/>
        <a:p>
          <a:pPr algn="ctr"/>
          <a:endParaRPr lang="en-US"/>
        </a:p>
      </dgm:t>
    </dgm:pt>
    <dgm:pt modelId="{7E60B07C-6E4A-4648-93CF-1422C667F054}">
      <dgm:prSet phldrT="[Text]" custT="1"/>
      <dgm:spPr/>
      <dgm:t>
        <a:bodyPr/>
        <a:lstStyle/>
        <a:p>
          <a:pPr algn="ctr"/>
          <a:r>
            <a:rPr lang="en-US" sz="1000" b="1" u="none">
              <a:latin typeface="Calibri" panose="020F0502020204030204" pitchFamily="34" charset="0"/>
              <a:cs typeface="Calibri" panose="020F0502020204030204" pitchFamily="34" charset="0"/>
            </a:rPr>
            <a:t>New Needs =       </a:t>
          </a:r>
          <a:r>
            <a:rPr lang="en-US" sz="1000" b="1">
              <a:latin typeface="Calibri" panose="020F0502020204030204" pitchFamily="34" charset="0"/>
              <a:cs typeface="Calibri" panose="020F0502020204030204" pitchFamily="34" charset="0"/>
            </a:rPr>
            <a:t>$5,193</a:t>
          </a:r>
          <a:endParaRPr lang="en-US" sz="1000" b="1" u="none">
            <a:latin typeface="Calibri" panose="020F0502020204030204" pitchFamily="34" charset="0"/>
            <a:cs typeface="Calibri" panose="020F0502020204030204" pitchFamily="34" charset="0"/>
          </a:endParaRPr>
        </a:p>
      </dgm:t>
    </dgm:pt>
    <dgm:pt modelId="{14B52DCA-8877-4E86-99D9-3E6B38CD0436}" type="parTrans" cxnId="{68DE0990-D9FB-49F1-9035-D88F9C34F8A8}">
      <dgm:prSet/>
      <dgm:spPr/>
      <dgm:t>
        <a:bodyPr/>
        <a:lstStyle/>
        <a:p>
          <a:pPr algn="ctr"/>
          <a:endParaRPr lang="en-US"/>
        </a:p>
      </dgm:t>
    </dgm:pt>
    <dgm:pt modelId="{7CFF95D2-B3F4-41ED-BF78-E3189EC80AF2}" type="sibTrans" cxnId="{68DE0990-D9FB-49F1-9035-D88F9C34F8A8}">
      <dgm:prSet/>
      <dgm:spPr/>
      <dgm:t>
        <a:bodyPr/>
        <a:lstStyle/>
        <a:p>
          <a:pPr algn="ctr"/>
          <a:endParaRPr lang="en-US"/>
        </a:p>
      </dgm:t>
    </dgm:pt>
    <dgm:pt modelId="{02C31D44-12E4-4EC8-BAC8-40EE66D47D22}">
      <dgm:prSet phldrT="[Text]" custT="1"/>
      <dgm:spPr/>
      <dgm:t>
        <a:bodyPr/>
        <a:lstStyle/>
        <a:p>
          <a:pPr algn="ctr"/>
          <a:r>
            <a:rPr lang="en-US" sz="1000" b="1" u="none">
              <a:latin typeface="Calibri" panose="020F0502020204030204" pitchFamily="34" charset="0"/>
              <a:cs typeface="Calibri" panose="020F0502020204030204" pitchFamily="34" charset="0"/>
            </a:rPr>
            <a:t>Savings </a:t>
          </a:r>
          <a:r>
            <a:rPr lang="en-US" sz="1000" b="1">
              <a:latin typeface="Calibri" panose="020F0502020204030204" pitchFamily="34" charset="0"/>
              <a:cs typeface="Calibri" panose="020F0502020204030204" pitchFamily="34" charset="0"/>
            </a:rPr>
            <a:t>=            $0</a:t>
          </a:r>
          <a:endParaRPr lang="en-US" sz="1000" b="1" u="none">
            <a:latin typeface="Calibri" panose="020F0502020204030204" pitchFamily="34" charset="0"/>
            <a:cs typeface="Calibri" panose="020F0502020204030204" pitchFamily="34" charset="0"/>
          </a:endParaRPr>
        </a:p>
      </dgm:t>
    </dgm:pt>
    <dgm:pt modelId="{DE210B6F-0A6D-424C-87E8-283B7EADF2C5}" type="parTrans" cxnId="{10AD35A6-921A-4B62-9490-9DB356456422}">
      <dgm:prSet/>
      <dgm:spPr/>
      <dgm:t>
        <a:bodyPr/>
        <a:lstStyle/>
        <a:p>
          <a:pPr algn="ctr"/>
          <a:endParaRPr lang="en-US"/>
        </a:p>
      </dgm:t>
    </dgm:pt>
    <dgm:pt modelId="{511EE2B9-1DCB-43B7-84A9-4EC174415755}" type="sibTrans" cxnId="{10AD35A6-921A-4B62-9490-9DB356456422}">
      <dgm:prSet/>
      <dgm:spPr/>
      <dgm:t>
        <a:bodyPr/>
        <a:lstStyle/>
        <a:p>
          <a:pPr algn="ctr"/>
          <a:endParaRPr lang="en-US"/>
        </a:p>
      </dgm:t>
    </dgm:pt>
    <dgm:pt modelId="{169CF8F6-E053-4340-8448-0348632C8274}">
      <dgm:prSet phldrT="[Text]" custT="1"/>
      <dgm:spPr/>
      <dgm:t>
        <a:bodyPr/>
        <a:lstStyle/>
        <a:p>
          <a:pPr algn="ctr"/>
          <a:r>
            <a:rPr lang="en-US" sz="1000" b="1">
              <a:latin typeface="Calibri" panose="020F0502020204030204" pitchFamily="34" charset="0"/>
              <a:cs typeface="Calibri" panose="020F0502020204030204" pitchFamily="34" charset="0"/>
            </a:rPr>
            <a:t>Savings =          $0</a:t>
          </a:r>
        </a:p>
      </dgm:t>
    </dgm:pt>
    <dgm:pt modelId="{5FDE24BC-AE9A-984D-BCD3-D021F8677CB1}" type="sibTrans" cxnId="{092DB729-B9A4-B84E-83B3-A11168F3EFA9}">
      <dgm:prSet/>
      <dgm:spPr/>
      <dgm:t>
        <a:bodyPr/>
        <a:lstStyle/>
        <a:p>
          <a:pPr algn="ctr"/>
          <a:endParaRPr lang="en-US"/>
        </a:p>
      </dgm:t>
    </dgm:pt>
    <dgm:pt modelId="{635A6A3B-DFFB-C243-BE99-BE9C311A6141}" type="parTrans" cxnId="{092DB729-B9A4-B84E-83B3-A11168F3EFA9}">
      <dgm:prSet/>
      <dgm:spPr/>
      <dgm:t>
        <a:bodyPr/>
        <a:lstStyle/>
        <a:p>
          <a:pPr algn="ctr"/>
          <a:endParaRPr lang="en-US"/>
        </a:p>
      </dgm:t>
    </dgm:pt>
    <dgm:pt modelId="{540D8F47-033B-40C9-88F8-14A02A841084}">
      <dgm:prSet phldrT="[Text]" custT="1"/>
      <dgm:spPr/>
      <dgm:t>
        <a:bodyPr/>
        <a:lstStyle/>
        <a:p>
          <a:pPr algn="ctr"/>
          <a:r>
            <a:rPr lang="en-US" sz="1000" b="1" u="none">
              <a:latin typeface="Calibri" panose="020F0502020204030204" pitchFamily="34" charset="0"/>
              <a:cs typeface="Calibri" panose="020F0502020204030204" pitchFamily="34" charset="0"/>
            </a:rPr>
            <a:t>Other Adjustments = </a:t>
          </a:r>
          <a:r>
            <a:rPr lang="en-US" sz="1000" b="1">
              <a:latin typeface="Calibri" panose="020F0502020204030204" pitchFamily="34" charset="0"/>
              <a:cs typeface="Calibri" panose="020F0502020204030204" pitchFamily="34" charset="0"/>
            </a:rPr>
            <a:t>$3,964</a:t>
          </a:r>
          <a:endParaRPr lang="en-US" sz="1000" b="1" u="none">
            <a:latin typeface="Calibri" panose="020F0502020204030204" pitchFamily="34" charset="0"/>
            <a:cs typeface="Calibri" panose="020F0502020204030204" pitchFamily="34" charset="0"/>
          </a:endParaRPr>
        </a:p>
      </dgm:t>
    </dgm:pt>
    <dgm:pt modelId="{17D70564-43CD-4F56-86FA-D4CE6316987C}" type="sibTrans" cxnId="{5080565C-D149-441D-8E75-515BA1C0CBED}">
      <dgm:prSet/>
      <dgm:spPr/>
      <dgm:t>
        <a:bodyPr/>
        <a:lstStyle/>
        <a:p>
          <a:pPr algn="ctr"/>
          <a:endParaRPr lang="en-US"/>
        </a:p>
      </dgm:t>
    </dgm:pt>
    <dgm:pt modelId="{50C44C92-25A9-478E-B91D-4DE19F8B426A}" type="parTrans" cxnId="{5080565C-D149-441D-8E75-515BA1C0CBED}">
      <dgm:prSet/>
      <dgm:spPr/>
      <dgm:t>
        <a:bodyPr/>
        <a:lstStyle/>
        <a:p>
          <a:pPr algn="ctr"/>
          <a:endParaRPr lang="en-US"/>
        </a:p>
      </dgm:t>
    </dgm:pt>
    <dgm:pt modelId="{9AFCC545-D4C5-5143-BB75-A69DDE7C3DDB}" type="pres">
      <dgm:prSet presAssocID="{40997C4D-E5D8-9B4A-BBDF-0F1AC0430D1F}" presName="theList" presStyleCnt="0">
        <dgm:presLayoutVars>
          <dgm:dir/>
          <dgm:animLvl val="lvl"/>
          <dgm:resizeHandles val="exact"/>
        </dgm:presLayoutVars>
      </dgm:prSet>
      <dgm:spPr/>
    </dgm:pt>
    <dgm:pt modelId="{15A638C2-6F91-8649-AE98-58CEE35E6102}" type="pres">
      <dgm:prSet presAssocID="{09D7ABF6-6DA9-714B-B002-E239D0F13392}" presName="compNode" presStyleCnt="0"/>
      <dgm:spPr/>
    </dgm:pt>
    <dgm:pt modelId="{C135C7C6-4B3E-3243-97E2-6281C60D86ED}" type="pres">
      <dgm:prSet presAssocID="{09D7ABF6-6DA9-714B-B002-E239D0F13392}" presName="aNode" presStyleLbl="bgShp" presStyleIdx="0" presStyleCnt="5"/>
      <dgm:spPr/>
      <dgm:t>
        <a:bodyPr/>
        <a:lstStyle/>
        <a:p>
          <a:endParaRPr lang="en-US"/>
        </a:p>
      </dgm:t>
    </dgm:pt>
    <dgm:pt modelId="{FD7C2A72-03A3-6B42-A3C9-4EF778B1A0CF}" type="pres">
      <dgm:prSet presAssocID="{09D7ABF6-6DA9-714B-B002-E239D0F13392}" presName="textNode" presStyleLbl="bgShp" presStyleIdx="0" presStyleCnt="5"/>
      <dgm:spPr/>
      <dgm:t>
        <a:bodyPr/>
        <a:lstStyle/>
        <a:p>
          <a:endParaRPr lang="en-US"/>
        </a:p>
      </dgm:t>
    </dgm:pt>
    <dgm:pt modelId="{960E97C6-619A-9E4F-AF26-90E6CCB64E76}" type="pres">
      <dgm:prSet presAssocID="{09D7ABF6-6DA9-714B-B002-E239D0F13392}" presName="compChildNode" presStyleCnt="0"/>
      <dgm:spPr/>
    </dgm:pt>
    <dgm:pt modelId="{B454161D-78EE-E245-ABB7-94E2B89E5535}" type="pres">
      <dgm:prSet presAssocID="{09D7ABF6-6DA9-714B-B002-E239D0F13392}" presName="theInnerList" presStyleCnt="0"/>
      <dgm:spPr/>
    </dgm:pt>
    <dgm:pt modelId="{74E0CE45-0E93-7049-AC3B-2E9BEC766797}" type="pres">
      <dgm:prSet presAssocID="{DD3CD285-4D90-D449-8159-A97DED7F14BD}" presName="childNode" presStyleLbl="node1" presStyleIdx="0" presStyleCnt="15">
        <dgm:presLayoutVars>
          <dgm:bulletEnabled val="1"/>
        </dgm:presLayoutVars>
      </dgm:prSet>
      <dgm:spPr/>
      <dgm:t>
        <a:bodyPr/>
        <a:lstStyle/>
        <a:p>
          <a:endParaRPr lang="en-US"/>
        </a:p>
      </dgm:t>
    </dgm:pt>
    <dgm:pt modelId="{B3D456CE-D977-3E44-96E6-499007D29BFD}" type="pres">
      <dgm:prSet presAssocID="{DD3CD285-4D90-D449-8159-A97DED7F14BD}" presName="aSpace2" presStyleCnt="0"/>
      <dgm:spPr/>
    </dgm:pt>
    <dgm:pt modelId="{191E6590-7EF0-6A4C-B74B-F3D4C295B96E}" type="pres">
      <dgm:prSet presAssocID="{8A55896D-7183-B446-A540-3372584FFA96}" presName="childNode" presStyleLbl="node1" presStyleIdx="1" presStyleCnt="15">
        <dgm:presLayoutVars>
          <dgm:bulletEnabled val="1"/>
        </dgm:presLayoutVars>
      </dgm:prSet>
      <dgm:spPr/>
      <dgm:t>
        <a:bodyPr/>
        <a:lstStyle/>
        <a:p>
          <a:endParaRPr lang="en-US"/>
        </a:p>
      </dgm:t>
    </dgm:pt>
    <dgm:pt modelId="{50A64803-008F-0E43-8CAA-2FAC300D36FB}" type="pres">
      <dgm:prSet presAssocID="{8A55896D-7183-B446-A540-3372584FFA96}" presName="aSpace2" presStyleCnt="0"/>
      <dgm:spPr/>
    </dgm:pt>
    <dgm:pt modelId="{A6CB7CB1-67B0-C94F-B89D-0BF3557F365B}" type="pres">
      <dgm:prSet presAssocID="{169CF8F6-E053-4340-8448-0348632C8274}" presName="childNode" presStyleLbl="node1" presStyleIdx="2" presStyleCnt="15">
        <dgm:presLayoutVars>
          <dgm:bulletEnabled val="1"/>
        </dgm:presLayoutVars>
      </dgm:prSet>
      <dgm:spPr/>
      <dgm:t>
        <a:bodyPr/>
        <a:lstStyle/>
        <a:p>
          <a:endParaRPr lang="en-US"/>
        </a:p>
      </dgm:t>
    </dgm:pt>
    <dgm:pt modelId="{44C0DF60-5DAB-1A44-B8DD-E3FDB293B2D1}" type="pres">
      <dgm:prSet presAssocID="{09D7ABF6-6DA9-714B-B002-E239D0F13392}" presName="aSpace" presStyleCnt="0"/>
      <dgm:spPr/>
    </dgm:pt>
    <dgm:pt modelId="{ED221C8C-9CDA-C34A-8BE0-5ED53EF99AC1}" type="pres">
      <dgm:prSet presAssocID="{10B7D653-822A-4A8A-A736-46AE22921109}" presName="compNode" presStyleCnt="0"/>
      <dgm:spPr/>
    </dgm:pt>
    <dgm:pt modelId="{F667CC20-F952-8543-8723-E293504F76D6}" type="pres">
      <dgm:prSet presAssocID="{10B7D653-822A-4A8A-A736-46AE22921109}" presName="aNode" presStyleLbl="bgShp" presStyleIdx="1" presStyleCnt="5"/>
      <dgm:spPr/>
      <dgm:t>
        <a:bodyPr/>
        <a:lstStyle/>
        <a:p>
          <a:endParaRPr lang="en-US"/>
        </a:p>
      </dgm:t>
    </dgm:pt>
    <dgm:pt modelId="{8C5CC669-40E7-6C4F-8F99-3FE6F2ACA3AB}" type="pres">
      <dgm:prSet presAssocID="{10B7D653-822A-4A8A-A736-46AE22921109}" presName="textNode" presStyleLbl="bgShp" presStyleIdx="1" presStyleCnt="5"/>
      <dgm:spPr/>
      <dgm:t>
        <a:bodyPr/>
        <a:lstStyle/>
        <a:p>
          <a:endParaRPr lang="en-US"/>
        </a:p>
      </dgm:t>
    </dgm:pt>
    <dgm:pt modelId="{E2F24151-49FD-3E4F-86B1-113DC85BD49A}" type="pres">
      <dgm:prSet presAssocID="{10B7D653-822A-4A8A-A736-46AE22921109}" presName="compChildNode" presStyleCnt="0"/>
      <dgm:spPr/>
    </dgm:pt>
    <dgm:pt modelId="{0481AFC5-77FD-734D-AEB8-1EE1C09250AC}" type="pres">
      <dgm:prSet presAssocID="{10B7D653-822A-4A8A-A736-46AE22921109}" presName="theInnerList" presStyleCnt="0"/>
      <dgm:spPr/>
    </dgm:pt>
    <dgm:pt modelId="{F93BC526-7C26-5140-93A1-440C31527EC1}" type="pres">
      <dgm:prSet presAssocID="{991361AF-49FC-C843-9B50-C805C7ABA2A1}" presName="childNode" presStyleLbl="node1" presStyleIdx="3" presStyleCnt="15">
        <dgm:presLayoutVars>
          <dgm:bulletEnabled val="1"/>
        </dgm:presLayoutVars>
      </dgm:prSet>
      <dgm:spPr/>
      <dgm:t>
        <a:bodyPr/>
        <a:lstStyle/>
        <a:p>
          <a:endParaRPr lang="en-US"/>
        </a:p>
      </dgm:t>
    </dgm:pt>
    <dgm:pt modelId="{A72FAC01-4C20-BC45-AB9E-00077BB741EC}" type="pres">
      <dgm:prSet presAssocID="{991361AF-49FC-C843-9B50-C805C7ABA2A1}" presName="aSpace2" presStyleCnt="0"/>
      <dgm:spPr/>
    </dgm:pt>
    <dgm:pt modelId="{FEC55931-859E-9448-AF10-F677633D8241}" type="pres">
      <dgm:prSet presAssocID="{06917F55-5EAF-D543-A3BB-C4427BD51F74}" presName="childNode" presStyleLbl="node1" presStyleIdx="4" presStyleCnt="15">
        <dgm:presLayoutVars>
          <dgm:bulletEnabled val="1"/>
        </dgm:presLayoutVars>
      </dgm:prSet>
      <dgm:spPr/>
      <dgm:t>
        <a:bodyPr/>
        <a:lstStyle/>
        <a:p>
          <a:endParaRPr lang="en-US"/>
        </a:p>
      </dgm:t>
    </dgm:pt>
    <dgm:pt modelId="{017BDE2C-E186-B040-B860-5D552EE9CDCE}" type="pres">
      <dgm:prSet presAssocID="{06917F55-5EAF-D543-A3BB-C4427BD51F74}" presName="aSpace2" presStyleCnt="0"/>
      <dgm:spPr/>
    </dgm:pt>
    <dgm:pt modelId="{3983396E-B251-0E4C-B918-36170A59CC57}" type="pres">
      <dgm:prSet presAssocID="{87993B40-C1FE-1D44-B4DE-60AD24D1173D}" presName="childNode" presStyleLbl="node1" presStyleIdx="5" presStyleCnt="15">
        <dgm:presLayoutVars>
          <dgm:bulletEnabled val="1"/>
        </dgm:presLayoutVars>
      </dgm:prSet>
      <dgm:spPr/>
      <dgm:t>
        <a:bodyPr/>
        <a:lstStyle/>
        <a:p>
          <a:endParaRPr lang="en-US"/>
        </a:p>
      </dgm:t>
    </dgm:pt>
    <dgm:pt modelId="{B6200FED-727A-2D44-958D-7608418525E9}" type="pres">
      <dgm:prSet presAssocID="{10B7D653-822A-4A8A-A736-46AE22921109}" presName="aSpace" presStyleCnt="0"/>
      <dgm:spPr/>
    </dgm:pt>
    <dgm:pt modelId="{34422B15-DAF2-1743-A230-367F15B2938B}" type="pres">
      <dgm:prSet presAssocID="{E676A75F-5F4C-4099-98CC-F3D284ADCEF5}" presName="compNode" presStyleCnt="0"/>
      <dgm:spPr/>
    </dgm:pt>
    <dgm:pt modelId="{4FB47F36-2D6D-7F49-946C-AE68ED2AA09C}" type="pres">
      <dgm:prSet presAssocID="{E676A75F-5F4C-4099-98CC-F3D284ADCEF5}" presName="aNode" presStyleLbl="bgShp" presStyleIdx="2" presStyleCnt="5"/>
      <dgm:spPr/>
      <dgm:t>
        <a:bodyPr/>
        <a:lstStyle/>
        <a:p>
          <a:endParaRPr lang="en-US"/>
        </a:p>
      </dgm:t>
    </dgm:pt>
    <dgm:pt modelId="{8C8FDABC-85E2-F646-A889-82CDDDFA51CC}" type="pres">
      <dgm:prSet presAssocID="{E676A75F-5F4C-4099-98CC-F3D284ADCEF5}" presName="textNode" presStyleLbl="bgShp" presStyleIdx="2" presStyleCnt="5"/>
      <dgm:spPr/>
      <dgm:t>
        <a:bodyPr/>
        <a:lstStyle/>
        <a:p>
          <a:endParaRPr lang="en-US"/>
        </a:p>
      </dgm:t>
    </dgm:pt>
    <dgm:pt modelId="{0CEFABAE-403F-DD42-83FD-83109F6548EC}" type="pres">
      <dgm:prSet presAssocID="{E676A75F-5F4C-4099-98CC-F3D284ADCEF5}" presName="compChildNode" presStyleCnt="0"/>
      <dgm:spPr/>
    </dgm:pt>
    <dgm:pt modelId="{4E98DF60-E93B-9947-95E2-AD8A970BB7D3}" type="pres">
      <dgm:prSet presAssocID="{E676A75F-5F4C-4099-98CC-F3D284ADCEF5}" presName="theInnerList" presStyleCnt="0"/>
      <dgm:spPr/>
    </dgm:pt>
    <dgm:pt modelId="{EF48B039-EBB7-094F-8087-70A41DB39CE4}" type="pres">
      <dgm:prSet presAssocID="{9DC828F4-D038-DA4F-9C54-9939FF04B3E3}" presName="childNode" presStyleLbl="node1" presStyleIdx="6" presStyleCnt="15">
        <dgm:presLayoutVars>
          <dgm:bulletEnabled val="1"/>
        </dgm:presLayoutVars>
      </dgm:prSet>
      <dgm:spPr/>
      <dgm:t>
        <a:bodyPr/>
        <a:lstStyle/>
        <a:p>
          <a:endParaRPr lang="en-US"/>
        </a:p>
      </dgm:t>
    </dgm:pt>
    <dgm:pt modelId="{B24FE0C6-4B7B-364F-8C4C-06F854F8A50E}" type="pres">
      <dgm:prSet presAssocID="{9DC828F4-D038-DA4F-9C54-9939FF04B3E3}" presName="aSpace2" presStyleCnt="0"/>
      <dgm:spPr/>
    </dgm:pt>
    <dgm:pt modelId="{D5FB9C03-5B99-B747-BE36-C1F57EFAD61C}" type="pres">
      <dgm:prSet presAssocID="{1E0B7B02-215B-1643-9E6F-04DF5DD786F0}" presName="childNode" presStyleLbl="node1" presStyleIdx="7" presStyleCnt="15">
        <dgm:presLayoutVars>
          <dgm:bulletEnabled val="1"/>
        </dgm:presLayoutVars>
      </dgm:prSet>
      <dgm:spPr/>
      <dgm:t>
        <a:bodyPr/>
        <a:lstStyle/>
        <a:p>
          <a:endParaRPr lang="en-US"/>
        </a:p>
      </dgm:t>
    </dgm:pt>
    <dgm:pt modelId="{F0D3D817-A031-614B-9827-82747B2D3AEC}" type="pres">
      <dgm:prSet presAssocID="{1E0B7B02-215B-1643-9E6F-04DF5DD786F0}" presName="aSpace2" presStyleCnt="0"/>
      <dgm:spPr/>
    </dgm:pt>
    <dgm:pt modelId="{DB79D056-98E9-4A4B-B0C1-335A5995EDF5}" type="pres">
      <dgm:prSet presAssocID="{959CCE48-BFC2-3343-A74A-A9A003DEDBA4}" presName="childNode" presStyleLbl="node1" presStyleIdx="8" presStyleCnt="15">
        <dgm:presLayoutVars>
          <dgm:bulletEnabled val="1"/>
        </dgm:presLayoutVars>
      </dgm:prSet>
      <dgm:spPr/>
      <dgm:t>
        <a:bodyPr/>
        <a:lstStyle/>
        <a:p>
          <a:endParaRPr lang="en-US"/>
        </a:p>
      </dgm:t>
    </dgm:pt>
    <dgm:pt modelId="{8533AB48-8644-D747-AF35-F324DA4851D2}" type="pres">
      <dgm:prSet presAssocID="{E676A75F-5F4C-4099-98CC-F3D284ADCEF5}" presName="aSpace" presStyleCnt="0"/>
      <dgm:spPr/>
    </dgm:pt>
    <dgm:pt modelId="{D8235895-B81F-464D-9FBB-A1D3DF107743}" type="pres">
      <dgm:prSet presAssocID="{39C43CFB-E6D2-4B51-B5C0-C435E672DDFB}" presName="compNode" presStyleCnt="0"/>
      <dgm:spPr/>
    </dgm:pt>
    <dgm:pt modelId="{40A49282-6A1B-4F13-8DBC-20F5DA7CE36D}" type="pres">
      <dgm:prSet presAssocID="{39C43CFB-E6D2-4B51-B5C0-C435E672DDFB}" presName="aNode" presStyleLbl="bgShp" presStyleIdx="3" presStyleCnt="5"/>
      <dgm:spPr/>
      <dgm:t>
        <a:bodyPr/>
        <a:lstStyle/>
        <a:p>
          <a:endParaRPr lang="en-US"/>
        </a:p>
      </dgm:t>
    </dgm:pt>
    <dgm:pt modelId="{9E3ADDEB-0277-4D5E-B8BA-E81468C2697B}" type="pres">
      <dgm:prSet presAssocID="{39C43CFB-E6D2-4B51-B5C0-C435E672DDFB}" presName="textNode" presStyleLbl="bgShp" presStyleIdx="3" presStyleCnt="5"/>
      <dgm:spPr/>
      <dgm:t>
        <a:bodyPr/>
        <a:lstStyle/>
        <a:p>
          <a:endParaRPr lang="en-US"/>
        </a:p>
      </dgm:t>
    </dgm:pt>
    <dgm:pt modelId="{D68A2355-8868-47AC-B18E-89387FADC9BF}" type="pres">
      <dgm:prSet presAssocID="{39C43CFB-E6D2-4B51-B5C0-C435E672DDFB}" presName="compChildNode" presStyleCnt="0"/>
      <dgm:spPr/>
    </dgm:pt>
    <dgm:pt modelId="{8CBD9742-1C3E-45AF-AFB7-A78F3082B0D3}" type="pres">
      <dgm:prSet presAssocID="{39C43CFB-E6D2-4B51-B5C0-C435E672DDFB}" presName="theInnerList" presStyleCnt="0"/>
      <dgm:spPr/>
    </dgm:pt>
    <dgm:pt modelId="{F7503BC4-4DD1-4E1E-90A4-238FF30EEA1E}" type="pres">
      <dgm:prSet presAssocID="{7E60B07C-6E4A-4648-93CF-1422C667F054}" presName="childNode" presStyleLbl="node1" presStyleIdx="9" presStyleCnt="15">
        <dgm:presLayoutVars>
          <dgm:bulletEnabled val="1"/>
        </dgm:presLayoutVars>
      </dgm:prSet>
      <dgm:spPr/>
      <dgm:t>
        <a:bodyPr/>
        <a:lstStyle/>
        <a:p>
          <a:endParaRPr lang="en-US"/>
        </a:p>
      </dgm:t>
    </dgm:pt>
    <dgm:pt modelId="{DB06D0EB-DF3F-41F9-8F03-4BBA6D0D91F0}" type="pres">
      <dgm:prSet presAssocID="{7E60B07C-6E4A-4648-93CF-1422C667F054}" presName="aSpace2" presStyleCnt="0"/>
      <dgm:spPr/>
    </dgm:pt>
    <dgm:pt modelId="{5AA22526-B451-47EA-818F-7A7C2EBF9A2B}" type="pres">
      <dgm:prSet presAssocID="{540D8F47-033B-40C9-88F8-14A02A841084}" presName="childNode" presStyleLbl="node1" presStyleIdx="10" presStyleCnt="15">
        <dgm:presLayoutVars>
          <dgm:bulletEnabled val="1"/>
        </dgm:presLayoutVars>
      </dgm:prSet>
      <dgm:spPr/>
      <dgm:t>
        <a:bodyPr/>
        <a:lstStyle/>
        <a:p>
          <a:endParaRPr lang="en-US"/>
        </a:p>
      </dgm:t>
    </dgm:pt>
    <dgm:pt modelId="{76339828-D351-4BE4-AF0B-49AFC0B4757F}" type="pres">
      <dgm:prSet presAssocID="{540D8F47-033B-40C9-88F8-14A02A841084}" presName="aSpace2" presStyleCnt="0"/>
      <dgm:spPr/>
    </dgm:pt>
    <dgm:pt modelId="{5C641CA0-370E-42DF-9B20-12FA90053237}" type="pres">
      <dgm:prSet presAssocID="{02C31D44-12E4-4EC8-BAC8-40EE66D47D22}" presName="childNode" presStyleLbl="node1" presStyleIdx="11" presStyleCnt="15">
        <dgm:presLayoutVars>
          <dgm:bulletEnabled val="1"/>
        </dgm:presLayoutVars>
      </dgm:prSet>
      <dgm:spPr/>
      <dgm:t>
        <a:bodyPr/>
        <a:lstStyle/>
        <a:p>
          <a:endParaRPr lang="en-US"/>
        </a:p>
      </dgm:t>
    </dgm:pt>
    <dgm:pt modelId="{47E49BFD-6123-4B58-BC6B-2A8A99EE3696}" type="pres">
      <dgm:prSet presAssocID="{39C43CFB-E6D2-4B51-B5C0-C435E672DDFB}" presName="aSpace" presStyleCnt="0"/>
      <dgm:spPr/>
    </dgm:pt>
    <dgm:pt modelId="{EF4D83A6-45D6-2849-ADE0-1BE4B9A07FDD}" type="pres">
      <dgm:prSet presAssocID="{012D2CBE-5396-4E79-94E8-4F0FCCF2AD3C}" presName="compNode" presStyleCnt="0"/>
      <dgm:spPr/>
    </dgm:pt>
    <dgm:pt modelId="{47932179-4965-F043-99FA-ED6BAD01FAA0}" type="pres">
      <dgm:prSet presAssocID="{012D2CBE-5396-4E79-94E8-4F0FCCF2AD3C}" presName="aNode" presStyleLbl="bgShp" presStyleIdx="4" presStyleCnt="5"/>
      <dgm:spPr/>
      <dgm:t>
        <a:bodyPr/>
        <a:lstStyle/>
        <a:p>
          <a:endParaRPr lang="en-US"/>
        </a:p>
      </dgm:t>
    </dgm:pt>
    <dgm:pt modelId="{4C6D0398-4EB0-8444-A9A0-F74195433467}" type="pres">
      <dgm:prSet presAssocID="{012D2CBE-5396-4E79-94E8-4F0FCCF2AD3C}" presName="textNode" presStyleLbl="bgShp" presStyleIdx="4" presStyleCnt="5"/>
      <dgm:spPr/>
      <dgm:t>
        <a:bodyPr/>
        <a:lstStyle/>
        <a:p>
          <a:endParaRPr lang="en-US"/>
        </a:p>
      </dgm:t>
    </dgm:pt>
    <dgm:pt modelId="{E4D93F5B-23A1-8745-A618-E135BD72CA69}" type="pres">
      <dgm:prSet presAssocID="{012D2CBE-5396-4E79-94E8-4F0FCCF2AD3C}" presName="compChildNode" presStyleCnt="0"/>
      <dgm:spPr/>
    </dgm:pt>
    <dgm:pt modelId="{62B98C83-05E3-934A-9406-D3D5575D4BFD}" type="pres">
      <dgm:prSet presAssocID="{012D2CBE-5396-4E79-94E8-4F0FCCF2AD3C}" presName="theInnerList" presStyleCnt="0"/>
      <dgm:spPr/>
    </dgm:pt>
    <dgm:pt modelId="{AB90E8E9-6E50-C643-9A46-0C9A93E9F7B7}" type="pres">
      <dgm:prSet presAssocID="{DE13E6C3-5027-E84A-B010-386EF6C47FE0}" presName="childNode" presStyleLbl="node1" presStyleIdx="12" presStyleCnt="15">
        <dgm:presLayoutVars>
          <dgm:bulletEnabled val="1"/>
        </dgm:presLayoutVars>
      </dgm:prSet>
      <dgm:spPr/>
      <dgm:t>
        <a:bodyPr/>
        <a:lstStyle/>
        <a:p>
          <a:endParaRPr lang="en-US"/>
        </a:p>
      </dgm:t>
    </dgm:pt>
    <dgm:pt modelId="{D9DEAE14-4928-9543-831E-1F789496B32A}" type="pres">
      <dgm:prSet presAssocID="{DE13E6C3-5027-E84A-B010-386EF6C47FE0}" presName="aSpace2" presStyleCnt="0"/>
      <dgm:spPr/>
    </dgm:pt>
    <dgm:pt modelId="{5119B71B-C69D-DF4B-A83A-01797B5642C6}" type="pres">
      <dgm:prSet presAssocID="{7FAF899A-EEA6-894D-AE22-C7BBDF56A419}" presName="childNode" presStyleLbl="node1" presStyleIdx="13" presStyleCnt="15">
        <dgm:presLayoutVars>
          <dgm:bulletEnabled val="1"/>
        </dgm:presLayoutVars>
      </dgm:prSet>
      <dgm:spPr/>
      <dgm:t>
        <a:bodyPr/>
        <a:lstStyle/>
        <a:p>
          <a:endParaRPr lang="en-US"/>
        </a:p>
      </dgm:t>
    </dgm:pt>
    <dgm:pt modelId="{8CF14F03-F6CA-D84C-9D5C-7B3CD7BD288E}" type="pres">
      <dgm:prSet presAssocID="{7FAF899A-EEA6-894D-AE22-C7BBDF56A419}" presName="aSpace2" presStyleCnt="0"/>
      <dgm:spPr/>
    </dgm:pt>
    <dgm:pt modelId="{22E80175-D9E2-8F4F-B049-2A7A3CE93E0F}" type="pres">
      <dgm:prSet presAssocID="{76153968-300D-2F4B-953D-C09E51CBFC56}" presName="childNode" presStyleLbl="node1" presStyleIdx="14" presStyleCnt="15">
        <dgm:presLayoutVars>
          <dgm:bulletEnabled val="1"/>
        </dgm:presLayoutVars>
      </dgm:prSet>
      <dgm:spPr/>
      <dgm:t>
        <a:bodyPr/>
        <a:lstStyle/>
        <a:p>
          <a:endParaRPr lang="en-US"/>
        </a:p>
      </dgm:t>
    </dgm:pt>
  </dgm:ptLst>
  <dgm:cxnLst>
    <dgm:cxn modelId="{BB7B242A-E9BE-E243-BD5D-30208F19E6E6}" type="presOf" srcId="{10B7D653-822A-4A8A-A736-46AE22921109}" destId="{8C5CC669-40E7-6C4F-8F99-3FE6F2ACA3AB}" srcOrd="1" destOrd="0" presId="urn:microsoft.com/office/officeart/2005/8/layout/lProcess2"/>
    <dgm:cxn modelId="{14601B1D-6155-455A-AE60-D34F81273F40}" srcId="{40997C4D-E5D8-9B4A-BBDF-0F1AC0430D1F}" destId="{10B7D653-822A-4A8A-A736-46AE22921109}" srcOrd="1" destOrd="0" parTransId="{B9124DB8-ABEA-429F-90E2-0F5D5D1702FE}" sibTransId="{E958E63C-DF51-4790-9295-BE531D30A07A}"/>
    <dgm:cxn modelId="{322AD618-A363-104C-B5B3-5B407340688C}" srcId="{09D7ABF6-6DA9-714B-B002-E239D0F13392}" destId="{8A55896D-7183-B446-A540-3372584FFA96}" srcOrd="1" destOrd="0" parTransId="{3B0F77DF-95ED-424F-B3CF-17059FA9BB80}" sibTransId="{9E13C71B-91CD-F743-9FC3-7596101D889A}"/>
    <dgm:cxn modelId="{3E4D0A8D-B0DF-469F-9AFA-46D3330D4603}" type="presOf" srcId="{39C43CFB-E6D2-4B51-B5C0-C435E672DDFB}" destId="{9E3ADDEB-0277-4D5E-B8BA-E81468C2697B}" srcOrd="1" destOrd="0" presId="urn:microsoft.com/office/officeart/2005/8/layout/lProcess2"/>
    <dgm:cxn modelId="{CFC634DE-83B5-3844-89E5-4EA6878DB775}" srcId="{012D2CBE-5396-4E79-94E8-4F0FCCF2AD3C}" destId="{7FAF899A-EEA6-894D-AE22-C7BBDF56A419}" srcOrd="1" destOrd="0" parTransId="{8DA14D6B-6760-5941-9849-7AF071A9B5A1}" sibTransId="{AE449843-3065-2943-9C49-B1288D7418F2}"/>
    <dgm:cxn modelId="{9C67CACE-6C2D-D34F-B4FF-E4987B7265CF}" type="presOf" srcId="{DE13E6C3-5027-E84A-B010-386EF6C47FE0}" destId="{AB90E8E9-6E50-C643-9A46-0C9A93E9F7B7}" srcOrd="0" destOrd="0" presId="urn:microsoft.com/office/officeart/2005/8/layout/lProcess2"/>
    <dgm:cxn modelId="{41CF4A56-12DD-8C45-95B7-DAE14E8942F5}" type="presOf" srcId="{169CF8F6-E053-4340-8448-0348632C8274}" destId="{A6CB7CB1-67B0-C94F-B89D-0BF3557F365B}" srcOrd="0" destOrd="0" presId="urn:microsoft.com/office/officeart/2005/8/layout/lProcess2"/>
    <dgm:cxn modelId="{5C088B4F-F32C-2F41-A0DF-E9038D8FEF89}" srcId="{E676A75F-5F4C-4099-98CC-F3D284ADCEF5}" destId="{9DC828F4-D038-DA4F-9C54-9939FF04B3E3}" srcOrd="0" destOrd="0" parTransId="{193F69A8-2D6A-B44A-97E9-D53D08A81CF4}" sibTransId="{B254C71D-0D31-C043-9F53-DE3AD1A5452E}"/>
    <dgm:cxn modelId="{6296AA75-F59A-0340-8650-B01E4F7ABC74}" srcId="{012D2CBE-5396-4E79-94E8-4F0FCCF2AD3C}" destId="{76153968-300D-2F4B-953D-C09E51CBFC56}" srcOrd="2" destOrd="0" parTransId="{2E1CC46A-2BC5-EF48-9919-E4B824775CB4}" sibTransId="{F6CF2D1A-B8DC-E743-A754-3D244C4899D5}"/>
    <dgm:cxn modelId="{694E69B4-5DE0-42BC-BC9F-A4E6B0EFFB23}" type="presOf" srcId="{540D8F47-033B-40C9-88F8-14A02A841084}" destId="{5AA22526-B451-47EA-818F-7A7C2EBF9A2B}" srcOrd="0" destOrd="0" presId="urn:microsoft.com/office/officeart/2005/8/layout/lProcess2"/>
    <dgm:cxn modelId="{07AABCF4-1371-0040-9F60-74D8606C7D7E}" srcId="{40997C4D-E5D8-9B4A-BBDF-0F1AC0430D1F}" destId="{09D7ABF6-6DA9-714B-B002-E239D0F13392}" srcOrd="0" destOrd="0" parTransId="{3BCB211D-F155-0940-BCF3-7BFA86591979}" sibTransId="{1BA4ACF5-2A5A-474E-AF2D-8FB9E8D7D316}"/>
    <dgm:cxn modelId="{EFC46512-81DC-4CA0-BB71-568ECBDB609A}" srcId="{40997C4D-E5D8-9B4A-BBDF-0F1AC0430D1F}" destId="{012D2CBE-5396-4E79-94E8-4F0FCCF2AD3C}" srcOrd="4" destOrd="0" parTransId="{7E402D86-2CF7-4188-BB2E-A900C82D818E}" sibTransId="{4CD2FD4F-317F-44B2-A3D5-30699D68BF4D}"/>
    <dgm:cxn modelId="{A26C27E1-CBCF-B04C-A940-D68A03D3B370}" srcId="{012D2CBE-5396-4E79-94E8-4F0FCCF2AD3C}" destId="{DE13E6C3-5027-E84A-B010-386EF6C47FE0}" srcOrd="0" destOrd="0" parTransId="{59ED9DE0-93D3-5C4A-AE80-F3FEB11B4D1E}" sibTransId="{13A6FFF5-A0F2-8F4F-986B-FC528E6BB352}"/>
    <dgm:cxn modelId="{5080565C-D149-441D-8E75-515BA1C0CBED}" srcId="{39C43CFB-E6D2-4B51-B5C0-C435E672DDFB}" destId="{540D8F47-033B-40C9-88F8-14A02A841084}" srcOrd="1" destOrd="0" parTransId="{50C44C92-25A9-478E-B91D-4DE19F8B426A}" sibTransId="{17D70564-43CD-4F56-86FA-D4CE6316987C}"/>
    <dgm:cxn modelId="{645D5335-5672-F440-9284-6DCA020ED7FD}" srcId="{10B7D653-822A-4A8A-A736-46AE22921109}" destId="{991361AF-49FC-C843-9B50-C805C7ABA2A1}" srcOrd="0" destOrd="0" parTransId="{06789AD6-004A-DB4C-A74B-AB905F1CABEB}" sibTransId="{226AF93F-FAD0-864B-B97C-522C1F091407}"/>
    <dgm:cxn modelId="{2F88EDD4-E19E-5847-A9BF-E7588AE8E874}" type="presOf" srcId="{DD3CD285-4D90-D449-8159-A97DED7F14BD}" destId="{74E0CE45-0E93-7049-AC3B-2E9BEC766797}" srcOrd="0" destOrd="0" presId="urn:microsoft.com/office/officeart/2005/8/layout/lProcess2"/>
    <dgm:cxn modelId="{4F118BF7-BA2C-9945-BD1B-B2B1BD6E616A}" type="presOf" srcId="{E676A75F-5F4C-4099-98CC-F3D284ADCEF5}" destId="{8C8FDABC-85E2-F646-A889-82CDDDFA51CC}" srcOrd="1" destOrd="0" presId="urn:microsoft.com/office/officeart/2005/8/layout/lProcess2"/>
    <dgm:cxn modelId="{D7A23375-77CA-DE49-A956-4650605DDCF3}" type="presOf" srcId="{7FAF899A-EEA6-894D-AE22-C7BBDF56A419}" destId="{5119B71B-C69D-DF4B-A83A-01797B5642C6}" srcOrd="0" destOrd="0" presId="urn:microsoft.com/office/officeart/2005/8/layout/lProcess2"/>
    <dgm:cxn modelId="{F859CE13-6CC9-D64C-BE63-28782DDA8C4F}" srcId="{E676A75F-5F4C-4099-98CC-F3D284ADCEF5}" destId="{959CCE48-BFC2-3343-A74A-A9A003DEDBA4}" srcOrd="2" destOrd="0" parTransId="{D54B51D1-6BD0-6248-9886-E0976CFC027D}" sibTransId="{07FABADF-1644-154A-AB0B-6AA61BFB39A1}"/>
    <dgm:cxn modelId="{A523804D-3888-D845-8518-2AE3CF79EA8A}" type="presOf" srcId="{012D2CBE-5396-4E79-94E8-4F0FCCF2AD3C}" destId="{47932179-4965-F043-99FA-ED6BAD01FAA0}" srcOrd="0" destOrd="0" presId="urn:microsoft.com/office/officeart/2005/8/layout/lProcess2"/>
    <dgm:cxn modelId="{50BC08AD-DDC9-9944-9453-28EC7FD3D557}" type="presOf" srcId="{9DC828F4-D038-DA4F-9C54-9939FF04B3E3}" destId="{EF48B039-EBB7-094F-8087-70A41DB39CE4}" srcOrd="0" destOrd="0" presId="urn:microsoft.com/office/officeart/2005/8/layout/lProcess2"/>
    <dgm:cxn modelId="{74404E9F-628D-A349-985A-4BF5C5039680}" type="presOf" srcId="{1E0B7B02-215B-1643-9E6F-04DF5DD786F0}" destId="{D5FB9C03-5B99-B747-BE36-C1F57EFAD61C}" srcOrd="0" destOrd="0" presId="urn:microsoft.com/office/officeart/2005/8/layout/lProcess2"/>
    <dgm:cxn modelId="{10AD35A6-921A-4B62-9490-9DB356456422}" srcId="{39C43CFB-E6D2-4B51-B5C0-C435E672DDFB}" destId="{02C31D44-12E4-4EC8-BAC8-40EE66D47D22}" srcOrd="2" destOrd="0" parTransId="{DE210B6F-0A6D-424C-87E8-283B7EADF2C5}" sibTransId="{511EE2B9-1DCB-43B7-84A9-4EC174415755}"/>
    <dgm:cxn modelId="{75616A7A-62F7-4F55-8D36-CA35FB76E48F}" type="presOf" srcId="{39C43CFB-E6D2-4B51-B5C0-C435E672DDFB}" destId="{40A49282-6A1B-4F13-8DBC-20F5DA7CE36D}" srcOrd="0" destOrd="0" presId="urn:microsoft.com/office/officeart/2005/8/layout/lProcess2"/>
    <dgm:cxn modelId="{B7E79EA8-472E-424C-B20F-CBF253789AFD}" type="presOf" srcId="{06917F55-5EAF-D543-A3BB-C4427BD51F74}" destId="{FEC55931-859E-9448-AF10-F677633D8241}" srcOrd="0" destOrd="0" presId="urn:microsoft.com/office/officeart/2005/8/layout/lProcess2"/>
    <dgm:cxn modelId="{26A031E3-54C2-440D-B076-F6292C3EC6E6}" srcId="{40997C4D-E5D8-9B4A-BBDF-0F1AC0430D1F}" destId="{E676A75F-5F4C-4099-98CC-F3D284ADCEF5}" srcOrd="2" destOrd="0" parTransId="{DC8165B4-7D75-44B5-9CE7-3AD6484D9D21}" sibTransId="{A5B39B80-F8E9-49A6-8513-BDDF8EE873DB}"/>
    <dgm:cxn modelId="{8403A942-6B63-8348-BC5E-55E226039F2A}" type="presOf" srcId="{10B7D653-822A-4A8A-A736-46AE22921109}" destId="{F667CC20-F952-8543-8723-E293504F76D6}" srcOrd="0" destOrd="0" presId="urn:microsoft.com/office/officeart/2005/8/layout/lProcess2"/>
    <dgm:cxn modelId="{E5AFFD84-7454-E845-86C2-8DD3E150D096}" type="presOf" srcId="{09D7ABF6-6DA9-714B-B002-E239D0F13392}" destId="{FD7C2A72-03A3-6B42-A3C9-4EF778B1A0CF}" srcOrd="1" destOrd="0" presId="urn:microsoft.com/office/officeart/2005/8/layout/lProcess2"/>
    <dgm:cxn modelId="{25EECAE8-0BE5-F24D-B684-D26BFD58F484}" type="presOf" srcId="{87993B40-C1FE-1D44-B4DE-60AD24D1173D}" destId="{3983396E-B251-0E4C-B918-36170A59CC57}" srcOrd="0" destOrd="0" presId="urn:microsoft.com/office/officeart/2005/8/layout/lProcess2"/>
    <dgm:cxn modelId="{96E0FE3F-8D4F-3D4A-A0FB-BA4E0A3CB9CA}" srcId="{10B7D653-822A-4A8A-A736-46AE22921109}" destId="{06917F55-5EAF-D543-A3BB-C4427BD51F74}" srcOrd="1" destOrd="0" parTransId="{502F7B39-E2C5-8247-98B0-23E21431B556}" sibTransId="{81BF1589-5F78-0249-863C-1560336B0E30}"/>
    <dgm:cxn modelId="{38B0664B-5DD7-9A41-B905-9D23CD362FC1}" type="presOf" srcId="{09D7ABF6-6DA9-714B-B002-E239D0F13392}" destId="{C135C7C6-4B3E-3243-97E2-6281C60D86ED}" srcOrd="0" destOrd="0" presId="urn:microsoft.com/office/officeart/2005/8/layout/lProcess2"/>
    <dgm:cxn modelId="{092DB729-B9A4-B84E-83B3-A11168F3EFA9}" srcId="{09D7ABF6-6DA9-714B-B002-E239D0F13392}" destId="{169CF8F6-E053-4340-8448-0348632C8274}" srcOrd="2" destOrd="0" parTransId="{635A6A3B-DFFB-C243-BE99-BE9C311A6141}" sibTransId="{5FDE24BC-AE9A-984D-BCD3-D021F8677CB1}"/>
    <dgm:cxn modelId="{9DBD7B2B-8504-EA48-982E-F0AFF3CD4DD6}" type="presOf" srcId="{012D2CBE-5396-4E79-94E8-4F0FCCF2AD3C}" destId="{4C6D0398-4EB0-8444-A9A0-F74195433467}" srcOrd="1" destOrd="0" presId="urn:microsoft.com/office/officeart/2005/8/layout/lProcess2"/>
    <dgm:cxn modelId="{1F468223-42EC-4525-977D-E25DB9BB3A00}" type="presOf" srcId="{7E60B07C-6E4A-4648-93CF-1422C667F054}" destId="{F7503BC4-4DD1-4E1E-90A4-238FF30EEA1E}" srcOrd="0" destOrd="0" presId="urn:microsoft.com/office/officeart/2005/8/layout/lProcess2"/>
    <dgm:cxn modelId="{07320DBD-6A76-4B9B-A92C-EDBC513B4F8F}" type="presOf" srcId="{02C31D44-12E4-4EC8-BAC8-40EE66D47D22}" destId="{5C641CA0-370E-42DF-9B20-12FA90053237}" srcOrd="0" destOrd="0" presId="urn:microsoft.com/office/officeart/2005/8/layout/lProcess2"/>
    <dgm:cxn modelId="{A9E2A0D6-2D68-49D7-B9B7-4BE96D0FAC87}" srcId="{40997C4D-E5D8-9B4A-BBDF-0F1AC0430D1F}" destId="{39C43CFB-E6D2-4B51-B5C0-C435E672DDFB}" srcOrd="3" destOrd="0" parTransId="{EE7856E5-49DC-4DBB-B068-7DB564E4D861}" sibTransId="{2B9462A8-343E-4855-A183-F996037A1E34}"/>
    <dgm:cxn modelId="{D8F18ED3-D92E-654F-8AF9-AF6F4D4BD26F}" type="presOf" srcId="{E676A75F-5F4C-4099-98CC-F3D284ADCEF5}" destId="{4FB47F36-2D6D-7F49-946C-AE68ED2AA09C}" srcOrd="0" destOrd="0" presId="urn:microsoft.com/office/officeart/2005/8/layout/lProcess2"/>
    <dgm:cxn modelId="{64D07264-9FF0-7642-BB9A-26CFA4458D62}" type="presOf" srcId="{40997C4D-E5D8-9B4A-BBDF-0F1AC0430D1F}" destId="{9AFCC545-D4C5-5143-BB75-A69DDE7C3DDB}" srcOrd="0" destOrd="0" presId="urn:microsoft.com/office/officeart/2005/8/layout/lProcess2"/>
    <dgm:cxn modelId="{68DE0990-D9FB-49F1-9035-D88F9C34F8A8}" srcId="{39C43CFB-E6D2-4B51-B5C0-C435E672DDFB}" destId="{7E60B07C-6E4A-4648-93CF-1422C667F054}" srcOrd="0" destOrd="0" parTransId="{14B52DCA-8877-4E86-99D9-3E6B38CD0436}" sibTransId="{7CFF95D2-B3F4-41ED-BF78-E3189EC80AF2}"/>
    <dgm:cxn modelId="{863ECE38-6BB6-244A-ADB8-66FDF28C6CE3}" srcId="{10B7D653-822A-4A8A-A736-46AE22921109}" destId="{87993B40-C1FE-1D44-B4DE-60AD24D1173D}" srcOrd="2" destOrd="0" parTransId="{713F674C-7141-AE42-9028-B50A34B53D33}" sibTransId="{D0798953-60BE-A743-947E-19C2FC6BB0A7}"/>
    <dgm:cxn modelId="{6F46E529-F721-114D-B69B-5439B3A7751D}" type="presOf" srcId="{991361AF-49FC-C843-9B50-C805C7ABA2A1}" destId="{F93BC526-7C26-5140-93A1-440C31527EC1}" srcOrd="0" destOrd="0" presId="urn:microsoft.com/office/officeart/2005/8/layout/lProcess2"/>
    <dgm:cxn modelId="{F8A0A895-5E2F-514F-A0FA-0728B0F4F5BB}" type="presOf" srcId="{8A55896D-7183-B446-A540-3372584FFA96}" destId="{191E6590-7EF0-6A4C-B74B-F3D4C295B96E}" srcOrd="0" destOrd="0" presId="urn:microsoft.com/office/officeart/2005/8/layout/lProcess2"/>
    <dgm:cxn modelId="{E6FA58DD-669A-AC4A-9FAB-CDBE9D200822}" srcId="{09D7ABF6-6DA9-714B-B002-E239D0F13392}" destId="{DD3CD285-4D90-D449-8159-A97DED7F14BD}" srcOrd="0" destOrd="0" parTransId="{DA799E82-B571-7D4E-A488-8074DC6B2176}" sibTransId="{16B03FA1-80CA-C043-A223-57A0FF0F04AB}"/>
    <dgm:cxn modelId="{93989156-4D13-394F-AE48-C34B32376732}" type="presOf" srcId="{76153968-300D-2F4B-953D-C09E51CBFC56}" destId="{22E80175-D9E2-8F4F-B049-2A7A3CE93E0F}" srcOrd="0" destOrd="0" presId="urn:microsoft.com/office/officeart/2005/8/layout/lProcess2"/>
    <dgm:cxn modelId="{942717E9-9BA9-294D-9777-8CCE20B0EA03}" srcId="{E676A75F-5F4C-4099-98CC-F3D284ADCEF5}" destId="{1E0B7B02-215B-1643-9E6F-04DF5DD786F0}" srcOrd="1" destOrd="0" parTransId="{90BD9680-6C87-474B-84DC-395158C47ADA}" sibTransId="{D2DB8996-C9D4-8C46-A431-CDE6729F1E85}"/>
    <dgm:cxn modelId="{2259F9C4-9C66-6A4B-A504-40B73D31A850}" type="presOf" srcId="{959CCE48-BFC2-3343-A74A-A9A003DEDBA4}" destId="{DB79D056-98E9-4A4B-B0C1-335A5995EDF5}" srcOrd="0" destOrd="0" presId="urn:microsoft.com/office/officeart/2005/8/layout/lProcess2"/>
    <dgm:cxn modelId="{D0056B3E-1245-A944-AE24-280349175339}" type="presParOf" srcId="{9AFCC545-D4C5-5143-BB75-A69DDE7C3DDB}" destId="{15A638C2-6F91-8649-AE98-58CEE35E6102}" srcOrd="0" destOrd="0" presId="urn:microsoft.com/office/officeart/2005/8/layout/lProcess2"/>
    <dgm:cxn modelId="{B8C2C24E-EADC-974B-9ECC-BD1C93891173}" type="presParOf" srcId="{15A638C2-6F91-8649-AE98-58CEE35E6102}" destId="{C135C7C6-4B3E-3243-97E2-6281C60D86ED}" srcOrd="0" destOrd="0" presId="urn:microsoft.com/office/officeart/2005/8/layout/lProcess2"/>
    <dgm:cxn modelId="{593AE1DE-8498-FF4F-88F6-C7F3B32AF582}" type="presParOf" srcId="{15A638C2-6F91-8649-AE98-58CEE35E6102}" destId="{FD7C2A72-03A3-6B42-A3C9-4EF778B1A0CF}" srcOrd="1" destOrd="0" presId="urn:microsoft.com/office/officeart/2005/8/layout/lProcess2"/>
    <dgm:cxn modelId="{D6C312A6-86A0-704A-84F9-659790855C95}" type="presParOf" srcId="{15A638C2-6F91-8649-AE98-58CEE35E6102}" destId="{960E97C6-619A-9E4F-AF26-90E6CCB64E76}" srcOrd="2" destOrd="0" presId="urn:microsoft.com/office/officeart/2005/8/layout/lProcess2"/>
    <dgm:cxn modelId="{E8BD988B-1A64-D940-9AB3-9A366D59DAA1}" type="presParOf" srcId="{960E97C6-619A-9E4F-AF26-90E6CCB64E76}" destId="{B454161D-78EE-E245-ABB7-94E2B89E5535}" srcOrd="0" destOrd="0" presId="urn:microsoft.com/office/officeart/2005/8/layout/lProcess2"/>
    <dgm:cxn modelId="{4730FFA9-02E0-0145-A89A-A348C7A909D5}" type="presParOf" srcId="{B454161D-78EE-E245-ABB7-94E2B89E5535}" destId="{74E0CE45-0E93-7049-AC3B-2E9BEC766797}" srcOrd="0" destOrd="0" presId="urn:microsoft.com/office/officeart/2005/8/layout/lProcess2"/>
    <dgm:cxn modelId="{233675B8-E284-B242-96D9-E7ACA78D3FAE}" type="presParOf" srcId="{B454161D-78EE-E245-ABB7-94E2B89E5535}" destId="{B3D456CE-D977-3E44-96E6-499007D29BFD}" srcOrd="1" destOrd="0" presId="urn:microsoft.com/office/officeart/2005/8/layout/lProcess2"/>
    <dgm:cxn modelId="{353994CE-6ED7-CF4A-919C-88C2B8B10C41}" type="presParOf" srcId="{B454161D-78EE-E245-ABB7-94E2B89E5535}" destId="{191E6590-7EF0-6A4C-B74B-F3D4C295B96E}" srcOrd="2" destOrd="0" presId="urn:microsoft.com/office/officeart/2005/8/layout/lProcess2"/>
    <dgm:cxn modelId="{FEED73B1-191B-C34A-A36F-B1FC144A0905}" type="presParOf" srcId="{B454161D-78EE-E245-ABB7-94E2B89E5535}" destId="{50A64803-008F-0E43-8CAA-2FAC300D36FB}" srcOrd="3" destOrd="0" presId="urn:microsoft.com/office/officeart/2005/8/layout/lProcess2"/>
    <dgm:cxn modelId="{3B06421A-40F1-F84F-9F1A-5444BDCEFE63}" type="presParOf" srcId="{B454161D-78EE-E245-ABB7-94E2B89E5535}" destId="{A6CB7CB1-67B0-C94F-B89D-0BF3557F365B}" srcOrd="4" destOrd="0" presId="urn:microsoft.com/office/officeart/2005/8/layout/lProcess2"/>
    <dgm:cxn modelId="{21FB9D1E-3140-8D46-BCBA-A4A827CE4459}" type="presParOf" srcId="{9AFCC545-D4C5-5143-BB75-A69DDE7C3DDB}" destId="{44C0DF60-5DAB-1A44-B8DD-E3FDB293B2D1}" srcOrd="1" destOrd="0" presId="urn:microsoft.com/office/officeart/2005/8/layout/lProcess2"/>
    <dgm:cxn modelId="{062E1A7B-5DA8-2246-9BEC-E600D26D0054}" type="presParOf" srcId="{9AFCC545-D4C5-5143-BB75-A69DDE7C3DDB}" destId="{ED221C8C-9CDA-C34A-8BE0-5ED53EF99AC1}" srcOrd="2" destOrd="0" presId="urn:microsoft.com/office/officeart/2005/8/layout/lProcess2"/>
    <dgm:cxn modelId="{E108E43E-45E9-AA4A-9C43-6A3D65A0A0B8}" type="presParOf" srcId="{ED221C8C-9CDA-C34A-8BE0-5ED53EF99AC1}" destId="{F667CC20-F952-8543-8723-E293504F76D6}" srcOrd="0" destOrd="0" presId="urn:microsoft.com/office/officeart/2005/8/layout/lProcess2"/>
    <dgm:cxn modelId="{6AE130A7-0FCF-0841-BD01-6708216A6F4A}" type="presParOf" srcId="{ED221C8C-9CDA-C34A-8BE0-5ED53EF99AC1}" destId="{8C5CC669-40E7-6C4F-8F99-3FE6F2ACA3AB}" srcOrd="1" destOrd="0" presId="urn:microsoft.com/office/officeart/2005/8/layout/lProcess2"/>
    <dgm:cxn modelId="{5A5D4C1B-554F-D74B-8E3C-F43BB5AD8DB8}" type="presParOf" srcId="{ED221C8C-9CDA-C34A-8BE0-5ED53EF99AC1}" destId="{E2F24151-49FD-3E4F-86B1-113DC85BD49A}" srcOrd="2" destOrd="0" presId="urn:microsoft.com/office/officeart/2005/8/layout/lProcess2"/>
    <dgm:cxn modelId="{295DC172-3F9C-164F-B692-F90D7E71F106}" type="presParOf" srcId="{E2F24151-49FD-3E4F-86B1-113DC85BD49A}" destId="{0481AFC5-77FD-734D-AEB8-1EE1C09250AC}" srcOrd="0" destOrd="0" presId="urn:microsoft.com/office/officeart/2005/8/layout/lProcess2"/>
    <dgm:cxn modelId="{5C9FD736-7B7B-2745-814E-B577A41C3C94}" type="presParOf" srcId="{0481AFC5-77FD-734D-AEB8-1EE1C09250AC}" destId="{F93BC526-7C26-5140-93A1-440C31527EC1}" srcOrd="0" destOrd="0" presId="urn:microsoft.com/office/officeart/2005/8/layout/lProcess2"/>
    <dgm:cxn modelId="{F105D6AB-8E20-4245-968F-87C88D121E91}" type="presParOf" srcId="{0481AFC5-77FD-734D-AEB8-1EE1C09250AC}" destId="{A72FAC01-4C20-BC45-AB9E-00077BB741EC}" srcOrd="1" destOrd="0" presId="urn:microsoft.com/office/officeart/2005/8/layout/lProcess2"/>
    <dgm:cxn modelId="{83BF18F8-A364-2E44-AE9A-C565CB3089CC}" type="presParOf" srcId="{0481AFC5-77FD-734D-AEB8-1EE1C09250AC}" destId="{FEC55931-859E-9448-AF10-F677633D8241}" srcOrd="2" destOrd="0" presId="urn:microsoft.com/office/officeart/2005/8/layout/lProcess2"/>
    <dgm:cxn modelId="{9FF7A63B-3ADB-C04C-8FB5-EF4997E3CCD2}" type="presParOf" srcId="{0481AFC5-77FD-734D-AEB8-1EE1C09250AC}" destId="{017BDE2C-E186-B040-B860-5D552EE9CDCE}" srcOrd="3" destOrd="0" presId="urn:microsoft.com/office/officeart/2005/8/layout/lProcess2"/>
    <dgm:cxn modelId="{1493F80D-8C22-6042-9D19-B3C808267B5E}" type="presParOf" srcId="{0481AFC5-77FD-734D-AEB8-1EE1C09250AC}" destId="{3983396E-B251-0E4C-B918-36170A59CC57}" srcOrd="4" destOrd="0" presId="urn:microsoft.com/office/officeart/2005/8/layout/lProcess2"/>
    <dgm:cxn modelId="{0042F735-FD55-8D42-8E62-D3141820CA9E}" type="presParOf" srcId="{9AFCC545-D4C5-5143-BB75-A69DDE7C3DDB}" destId="{B6200FED-727A-2D44-958D-7608418525E9}" srcOrd="3" destOrd="0" presId="urn:microsoft.com/office/officeart/2005/8/layout/lProcess2"/>
    <dgm:cxn modelId="{A06075D5-ACA4-D64A-A57E-CF3EA54229A9}" type="presParOf" srcId="{9AFCC545-D4C5-5143-BB75-A69DDE7C3DDB}" destId="{34422B15-DAF2-1743-A230-367F15B2938B}" srcOrd="4" destOrd="0" presId="urn:microsoft.com/office/officeart/2005/8/layout/lProcess2"/>
    <dgm:cxn modelId="{383B0464-D9DA-CB4F-B66D-F9404D670F18}" type="presParOf" srcId="{34422B15-DAF2-1743-A230-367F15B2938B}" destId="{4FB47F36-2D6D-7F49-946C-AE68ED2AA09C}" srcOrd="0" destOrd="0" presId="urn:microsoft.com/office/officeart/2005/8/layout/lProcess2"/>
    <dgm:cxn modelId="{5FB4EB53-F424-3C4B-8898-33D8AAE70F23}" type="presParOf" srcId="{34422B15-DAF2-1743-A230-367F15B2938B}" destId="{8C8FDABC-85E2-F646-A889-82CDDDFA51CC}" srcOrd="1" destOrd="0" presId="urn:microsoft.com/office/officeart/2005/8/layout/lProcess2"/>
    <dgm:cxn modelId="{A27F726A-E21B-244E-B944-58C94611FEBA}" type="presParOf" srcId="{34422B15-DAF2-1743-A230-367F15B2938B}" destId="{0CEFABAE-403F-DD42-83FD-83109F6548EC}" srcOrd="2" destOrd="0" presId="urn:microsoft.com/office/officeart/2005/8/layout/lProcess2"/>
    <dgm:cxn modelId="{2CF9D8DC-8306-2546-BFBC-2234B97D827D}" type="presParOf" srcId="{0CEFABAE-403F-DD42-83FD-83109F6548EC}" destId="{4E98DF60-E93B-9947-95E2-AD8A970BB7D3}" srcOrd="0" destOrd="0" presId="urn:microsoft.com/office/officeart/2005/8/layout/lProcess2"/>
    <dgm:cxn modelId="{828DC3A2-08FA-434D-8DA9-B4B08E34001B}" type="presParOf" srcId="{4E98DF60-E93B-9947-95E2-AD8A970BB7D3}" destId="{EF48B039-EBB7-094F-8087-70A41DB39CE4}" srcOrd="0" destOrd="0" presId="urn:microsoft.com/office/officeart/2005/8/layout/lProcess2"/>
    <dgm:cxn modelId="{308A51D8-2824-2E42-9D43-733DFE7EF5C3}" type="presParOf" srcId="{4E98DF60-E93B-9947-95E2-AD8A970BB7D3}" destId="{B24FE0C6-4B7B-364F-8C4C-06F854F8A50E}" srcOrd="1" destOrd="0" presId="urn:microsoft.com/office/officeart/2005/8/layout/lProcess2"/>
    <dgm:cxn modelId="{9FA66C50-E55B-344E-9FC9-3F73E01A867C}" type="presParOf" srcId="{4E98DF60-E93B-9947-95E2-AD8A970BB7D3}" destId="{D5FB9C03-5B99-B747-BE36-C1F57EFAD61C}" srcOrd="2" destOrd="0" presId="urn:microsoft.com/office/officeart/2005/8/layout/lProcess2"/>
    <dgm:cxn modelId="{762C74B6-0D85-FF40-858B-185BC85DD70F}" type="presParOf" srcId="{4E98DF60-E93B-9947-95E2-AD8A970BB7D3}" destId="{F0D3D817-A031-614B-9827-82747B2D3AEC}" srcOrd="3" destOrd="0" presId="urn:microsoft.com/office/officeart/2005/8/layout/lProcess2"/>
    <dgm:cxn modelId="{6BDC9281-FB82-8248-8EF9-35103753E51D}" type="presParOf" srcId="{4E98DF60-E93B-9947-95E2-AD8A970BB7D3}" destId="{DB79D056-98E9-4A4B-B0C1-335A5995EDF5}" srcOrd="4" destOrd="0" presId="urn:microsoft.com/office/officeart/2005/8/layout/lProcess2"/>
    <dgm:cxn modelId="{B6CB2656-6412-0548-9F11-9BD071249E78}" type="presParOf" srcId="{9AFCC545-D4C5-5143-BB75-A69DDE7C3DDB}" destId="{8533AB48-8644-D747-AF35-F324DA4851D2}" srcOrd="5" destOrd="0" presId="urn:microsoft.com/office/officeart/2005/8/layout/lProcess2"/>
    <dgm:cxn modelId="{F1F92451-E351-44F8-B2DC-B87210CE6820}" type="presParOf" srcId="{9AFCC545-D4C5-5143-BB75-A69DDE7C3DDB}" destId="{D8235895-B81F-464D-9FBB-A1D3DF107743}" srcOrd="6" destOrd="0" presId="urn:microsoft.com/office/officeart/2005/8/layout/lProcess2"/>
    <dgm:cxn modelId="{836B41F8-C9BB-41C9-A081-CE55B4C2581A}" type="presParOf" srcId="{D8235895-B81F-464D-9FBB-A1D3DF107743}" destId="{40A49282-6A1B-4F13-8DBC-20F5DA7CE36D}" srcOrd="0" destOrd="0" presId="urn:microsoft.com/office/officeart/2005/8/layout/lProcess2"/>
    <dgm:cxn modelId="{A8DCA43B-623C-4F88-8BE9-E25DDDC909DA}" type="presParOf" srcId="{D8235895-B81F-464D-9FBB-A1D3DF107743}" destId="{9E3ADDEB-0277-4D5E-B8BA-E81468C2697B}" srcOrd="1" destOrd="0" presId="urn:microsoft.com/office/officeart/2005/8/layout/lProcess2"/>
    <dgm:cxn modelId="{37A89B4F-299E-4828-8912-404DD1E09272}" type="presParOf" srcId="{D8235895-B81F-464D-9FBB-A1D3DF107743}" destId="{D68A2355-8868-47AC-B18E-89387FADC9BF}" srcOrd="2" destOrd="0" presId="urn:microsoft.com/office/officeart/2005/8/layout/lProcess2"/>
    <dgm:cxn modelId="{614BE3B5-99F1-40E6-8DC9-FF59255E55DD}" type="presParOf" srcId="{D68A2355-8868-47AC-B18E-89387FADC9BF}" destId="{8CBD9742-1C3E-45AF-AFB7-A78F3082B0D3}" srcOrd="0" destOrd="0" presId="urn:microsoft.com/office/officeart/2005/8/layout/lProcess2"/>
    <dgm:cxn modelId="{61375D72-3976-440F-BFC5-6C75A3A344C4}" type="presParOf" srcId="{8CBD9742-1C3E-45AF-AFB7-A78F3082B0D3}" destId="{F7503BC4-4DD1-4E1E-90A4-238FF30EEA1E}" srcOrd="0" destOrd="0" presId="urn:microsoft.com/office/officeart/2005/8/layout/lProcess2"/>
    <dgm:cxn modelId="{81910408-3F58-4E8A-B26E-B0F19EA0DB27}" type="presParOf" srcId="{8CBD9742-1C3E-45AF-AFB7-A78F3082B0D3}" destId="{DB06D0EB-DF3F-41F9-8F03-4BBA6D0D91F0}" srcOrd="1" destOrd="0" presId="urn:microsoft.com/office/officeart/2005/8/layout/lProcess2"/>
    <dgm:cxn modelId="{AADDA397-98F5-4EE6-A853-F219D1C3D4AF}" type="presParOf" srcId="{8CBD9742-1C3E-45AF-AFB7-A78F3082B0D3}" destId="{5AA22526-B451-47EA-818F-7A7C2EBF9A2B}" srcOrd="2" destOrd="0" presId="urn:microsoft.com/office/officeart/2005/8/layout/lProcess2"/>
    <dgm:cxn modelId="{925DDA81-8F1E-4045-9358-EC6EBA4DC3F3}" type="presParOf" srcId="{8CBD9742-1C3E-45AF-AFB7-A78F3082B0D3}" destId="{76339828-D351-4BE4-AF0B-49AFC0B4757F}" srcOrd="3" destOrd="0" presId="urn:microsoft.com/office/officeart/2005/8/layout/lProcess2"/>
    <dgm:cxn modelId="{79A96D62-C6A2-4A07-A682-A2CC0038472A}" type="presParOf" srcId="{8CBD9742-1C3E-45AF-AFB7-A78F3082B0D3}" destId="{5C641CA0-370E-42DF-9B20-12FA90053237}" srcOrd="4" destOrd="0" presId="urn:microsoft.com/office/officeart/2005/8/layout/lProcess2"/>
    <dgm:cxn modelId="{38E10763-2914-4C83-ABBB-5E9FCE4277B3}" type="presParOf" srcId="{9AFCC545-D4C5-5143-BB75-A69DDE7C3DDB}" destId="{47E49BFD-6123-4B58-BC6B-2A8A99EE3696}" srcOrd="7" destOrd="0" presId="urn:microsoft.com/office/officeart/2005/8/layout/lProcess2"/>
    <dgm:cxn modelId="{8B2F7009-455F-B448-89D5-5EF38E012F3A}" type="presParOf" srcId="{9AFCC545-D4C5-5143-BB75-A69DDE7C3DDB}" destId="{EF4D83A6-45D6-2849-ADE0-1BE4B9A07FDD}" srcOrd="8" destOrd="0" presId="urn:microsoft.com/office/officeart/2005/8/layout/lProcess2"/>
    <dgm:cxn modelId="{8E080C3B-3B0B-4340-9004-8AEF8378A493}" type="presParOf" srcId="{EF4D83A6-45D6-2849-ADE0-1BE4B9A07FDD}" destId="{47932179-4965-F043-99FA-ED6BAD01FAA0}" srcOrd="0" destOrd="0" presId="urn:microsoft.com/office/officeart/2005/8/layout/lProcess2"/>
    <dgm:cxn modelId="{6E0F6516-3F3D-2547-BAEB-3FD5AEF5768B}" type="presParOf" srcId="{EF4D83A6-45D6-2849-ADE0-1BE4B9A07FDD}" destId="{4C6D0398-4EB0-8444-A9A0-F74195433467}" srcOrd="1" destOrd="0" presId="urn:microsoft.com/office/officeart/2005/8/layout/lProcess2"/>
    <dgm:cxn modelId="{231DA30B-2D34-1840-ACF0-E26C15BCBDEA}" type="presParOf" srcId="{EF4D83A6-45D6-2849-ADE0-1BE4B9A07FDD}" destId="{E4D93F5B-23A1-8745-A618-E135BD72CA69}" srcOrd="2" destOrd="0" presId="urn:microsoft.com/office/officeart/2005/8/layout/lProcess2"/>
    <dgm:cxn modelId="{ED0CF511-DBCB-9F40-998E-4936F8D9BF27}" type="presParOf" srcId="{E4D93F5B-23A1-8745-A618-E135BD72CA69}" destId="{62B98C83-05E3-934A-9406-D3D5575D4BFD}" srcOrd="0" destOrd="0" presId="urn:microsoft.com/office/officeart/2005/8/layout/lProcess2"/>
    <dgm:cxn modelId="{A7EB2695-01BF-7B4B-A288-8D92173E0A0A}" type="presParOf" srcId="{62B98C83-05E3-934A-9406-D3D5575D4BFD}" destId="{AB90E8E9-6E50-C643-9A46-0C9A93E9F7B7}" srcOrd="0" destOrd="0" presId="urn:microsoft.com/office/officeart/2005/8/layout/lProcess2"/>
    <dgm:cxn modelId="{D0BB3F6F-AEFF-6147-B2F5-E42E85AE740E}" type="presParOf" srcId="{62B98C83-05E3-934A-9406-D3D5575D4BFD}" destId="{D9DEAE14-4928-9543-831E-1F789496B32A}" srcOrd="1" destOrd="0" presId="urn:microsoft.com/office/officeart/2005/8/layout/lProcess2"/>
    <dgm:cxn modelId="{65374CEB-4DD6-A74B-B848-92C088401C4A}" type="presParOf" srcId="{62B98C83-05E3-934A-9406-D3D5575D4BFD}" destId="{5119B71B-C69D-DF4B-A83A-01797B5642C6}" srcOrd="2" destOrd="0" presId="urn:microsoft.com/office/officeart/2005/8/layout/lProcess2"/>
    <dgm:cxn modelId="{BDD75255-CC6B-484A-B473-AA15EB0CB93C}" type="presParOf" srcId="{62B98C83-05E3-934A-9406-D3D5575D4BFD}" destId="{8CF14F03-F6CA-D84C-9D5C-7B3CD7BD288E}" srcOrd="3" destOrd="0" presId="urn:microsoft.com/office/officeart/2005/8/layout/lProcess2"/>
    <dgm:cxn modelId="{037F3E36-A385-FF4B-BA8C-6C816F291527}" type="presParOf" srcId="{62B98C83-05E3-934A-9406-D3D5575D4BFD}" destId="{22E80175-D9E2-8F4F-B049-2A7A3CE93E0F}" srcOrd="4" destOrd="0" presId="urn:microsoft.com/office/officeart/2005/8/layout/l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35C7C6-4B3E-3243-97E2-6281C60D86ED}">
      <dsp:nvSpPr>
        <dsp:cNvPr id="0" name=""/>
        <dsp:cNvSpPr/>
      </dsp:nvSpPr>
      <dsp:spPr>
        <a:xfrm>
          <a:off x="2965" y="0"/>
          <a:ext cx="1040719" cy="231457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u="sng" kern="1200">
              <a:latin typeface="Calibri" panose="020F0502020204030204" pitchFamily="34" charset="0"/>
              <a:cs typeface="Calibri" panose="020F0502020204030204" pitchFamily="34" charset="0"/>
            </a:rPr>
            <a:t>FY25 = $10,681</a:t>
          </a:r>
          <a:endParaRPr lang="en-US" sz="1100" b="1" kern="1200">
            <a:latin typeface="Calibri" panose="020F0502020204030204" pitchFamily="34" charset="0"/>
            <a:cs typeface="Calibri" panose="020F0502020204030204" pitchFamily="34" charset="0"/>
          </a:endParaRPr>
        </a:p>
      </dsp:txBody>
      <dsp:txXfrm>
        <a:off x="2965" y="0"/>
        <a:ext cx="1040719" cy="694372"/>
      </dsp:txXfrm>
    </dsp:sp>
    <dsp:sp modelId="{74E0CE45-0E93-7049-AC3B-2E9BEC766797}">
      <dsp:nvSpPr>
        <dsp:cNvPr id="0" name=""/>
        <dsp:cNvSpPr/>
      </dsp:nvSpPr>
      <dsp:spPr>
        <a:xfrm>
          <a:off x="107037" y="694570"/>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New Needs = $2,377</a:t>
          </a:r>
        </a:p>
      </dsp:txBody>
      <dsp:txXfrm>
        <a:off x="120355" y="707888"/>
        <a:ext cx="805939" cy="428085"/>
      </dsp:txXfrm>
    </dsp:sp>
    <dsp:sp modelId="{191E6590-7EF0-6A4C-B74B-F3D4C295B96E}">
      <dsp:nvSpPr>
        <dsp:cNvPr id="0" name=""/>
        <dsp:cNvSpPr/>
      </dsp:nvSpPr>
      <dsp:spPr>
        <a:xfrm>
          <a:off x="107037" y="1219248"/>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Other Adjustments = $8,305</a:t>
          </a:r>
        </a:p>
      </dsp:txBody>
      <dsp:txXfrm>
        <a:off x="120355" y="1232566"/>
        <a:ext cx="805939" cy="428085"/>
      </dsp:txXfrm>
    </dsp:sp>
    <dsp:sp modelId="{A6CB7CB1-67B0-C94F-B89D-0BF3557F365B}">
      <dsp:nvSpPr>
        <dsp:cNvPr id="0" name=""/>
        <dsp:cNvSpPr/>
      </dsp:nvSpPr>
      <dsp:spPr>
        <a:xfrm>
          <a:off x="107037" y="1743927"/>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Savings =          $0</a:t>
          </a:r>
        </a:p>
      </dsp:txBody>
      <dsp:txXfrm>
        <a:off x="120355" y="1757245"/>
        <a:ext cx="805939" cy="428085"/>
      </dsp:txXfrm>
    </dsp:sp>
    <dsp:sp modelId="{F667CC20-F952-8543-8723-E293504F76D6}">
      <dsp:nvSpPr>
        <dsp:cNvPr id="0" name=""/>
        <dsp:cNvSpPr/>
      </dsp:nvSpPr>
      <dsp:spPr>
        <a:xfrm>
          <a:off x="1121739" y="0"/>
          <a:ext cx="1040719" cy="231457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u="sng" kern="1200">
              <a:latin typeface="Calibri" panose="020F0502020204030204" pitchFamily="34" charset="0"/>
              <a:cs typeface="Calibri" panose="020F0502020204030204" pitchFamily="34" charset="0"/>
            </a:rPr>
            <a:t>FY26 = $10,216</a:t>
          </a:r>
          <a:endParaRPr lang="en-US" sz="1100" b="1" kern="1200">
            <a:latin typeface="Calibri" panose="020F0502020204030204" pitchFamily="34" charset="0"/>
            <a:cs typeface="Calibri" panose="020F0502020204030204" pitchFamily="34" charset="0"/>
          </a:endParaRPr>
        </a:p>
      </dsp:txBody>
      <dsp:txXfrm>
        <a:off x="1121739" y="0"/>
        <a:ext cx="1040719" cy="694372"/>
      </dsp:txXfrm>
    </dsp:sp>
    <dsp:sp modelId="{F93BC526-7C26-5140-93A1-440C31527EC1}">
      <dsp:nvSpPr>
        <dsp:cNvPr id="0" name=""/>
        <dsp:cNvSpPr/>
      </dsp:nvSpPr>
      <dsp:spPr>
        <a:xfrm>
          <a:off x="1225811" y="694570"/>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New Needs =       $6,443</a:t>
          </a:r>
        </a:p>
      </dsp:txBody>
      <dsp:txXfrm>
        <a:off x="1239129" y="707888"/>
        <a:ext cx="805939" cy="428085"/>
      </dsp:txXfrm>
    </dsp:sp>
    <dsp:sp modelId="{FEC55931-859E-9448-AF10-F677633D8241}">
      <dsp:nvSpPr>
        <dsp:cNvPr id="0" name=""/>
        <dsp:cNvSpPr/>
      </dsp:nvSpPr>
      <dsp:spPr>
        <a:xfrm>
          <a:off x="1225811" y="1219248"/>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Other Adjustments = $3,773</a:t>
          </a:r>
        </a:p>
      </dsp:txBody>
      <dsp:txXfrm>
        <a:off x="1239129" y="1232566"/>
        <a:ext cx="805939" cy="428085"/>
      </dsp:txXfrm>
    </dsp:sp>
    <dsp:sp modelId="{3983396E-B251-0E4C-B918-36170A59CC57}">
      <dsp:nvSpPr>
        <dsp:cNvPr id="0" name=""/>
        <dsp:cNvSpPr/>
      </dsp:nvSpPr>
      <dsp:spPr>
        <a:xfrm>
          <a:off x="1225811" y="1743927"/>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Savings =            $0</a:t>
          </a:r>
        </a:p>
      </dsp:txBody>
      <dsp:txXfrm>
        <a:off x="1239129" y="1757245"/>
        <a:ext cx="805939" cy="428085"/>
      </dsp:txXfrm>
    </dsp:sp>
    <dsp:sp modelId="{4FB47F36-2D6D-7F49-946C-AE68ED2AA09C}">
      <dsp:nvSpPr>
        <dsp:cNvPr id="0" name=""/>
        <dsp:cNvSpPr/>
      </dsp:nvSpPr>
      <dsp:spPr>
        <a:xfrm>
          <a:off x="2240513" y="0"/>
          <a:ext cx="1040719" cy="231457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u="sng" kern="1200">
              <a:latin typeface="Calibri" panose="020F0502020204030204" pitchFamily="34" charset="0"/>
              <a:cs typeface="Calibri" panose="020F0502020204030204" pitchFamily="34" charset="0"/>
            </a:rPr>
            <a:t>FY27 = $9,905</a:t>
          </a:r>
        </a:p>
      </dsp:txBody>
      <dsp:txXfrm>
        <a:off x="2240513" y="0"/>
        <a:ext cx="1040719" cy="694372"/>
      </dsp:txXfrm>
    </dsp:sp>
    <dsp:sp modelId="{EF48B039-EBB7-094F-8087-70A41DB39CE4}">
      <dsp:nvSpPr>
        <dsp:cNvPr id="0" name=""/>
        <dsp:cNvSpPr/>
      </dsp:nvSpPr>
      <dsp:spPr>
        <a:xfrm>
          <a:off x="2344585" y="694570"/>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New Needs =       $5,693</a:t>
          </a:r>
        </a:p>
      </dsp:txBody>
      <dsp:txXfrm>
        <a:off x="2357903" y="707888"/>
        <a:ext cx="805939" cy="428085"/>
      </dsp:txXfrm>
    </dsp:sp>
    <dsp:sp modelId="{D5FB9C03-5B99-B747-BE36-C1F57EFAD61C}">
      <dsp:nvSpPr>
        <dsp:cNvPr id="0" name=""/>
        <dsp:cNvSpPr/>
      </dsp:nvSpPr>
      <dsp:spPr>
        <a:xfrm>
          <a:off x="2344585" y="1219248"/>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Other Adjustments = $4,212</a:t>
          </a:r>
        </a:p>
      </dsp:txBody>
      <dsp:txXfrm>
        <a:off x="2357903" y="1232566"/>
        <a:ext cx="805939" cy="428085"/>
      </dsp:txXfrm>
    </dsp:sp>
    <dsp:sp modelId="{DB79D056-98E9-4A4B-B0C1-335A5995EDF5}">
      <dsp:nvSpPr>
        <dsp:cNvPr id="0" name=""/>
        <dsp:cNvSpPr/>
      </dsp:nvSpPr>
      <dsp:spPr>
        <a:xfrm>
          <a:off x="2344585" y="1743927"/>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Savings =            $0</a:t>
          </a:r>
        </a:p>
      </dsp:txBody>
      <dsp:txXfrm>
        <a:off x="2357903" y="1757245"/>
        <a:ext cx="805939" cy="428085"/>
      </dsp:txXfrm>
    </dsp:sp>
    <dsp:sp modelId="{40A49282-6A1B-4F13-8DBC-20F5DA7CE36D}">
      <dsp:nvSpPr>
        <dsp:cNvPr id="0" name=""/>
        <dsp:cNvSpPr/>
      </dsp:nvSpPr>
      <dsp:spPr>
        <a:xfrm>
          <a:off x="3359286" y="0"/>
          <a:ext cx="1040719" cy="231457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u="sng" kern="1200">
              <a:latin typeface="Calibri" panose="020F0502020204030204" pitchFamily="34" charset="0"/>
              <a:cs typeface="Calibri" panose="020F0502020204030204" pitchFamily="34" charset="0"/>
            </a:rPr>
            <a:t>FY28 = $9,157</a:t>
          </a:r>
        </a:p>
      </dsp:txBody>
      <dsp:txXfrm>
        <a:off x="3359286" y="0"/>
        <a:ext cx="1040719" cy="694372"/>
      </dsp:txXfrm>
    </dsp:sp>
    <dsp:sp modelId="{F7503BC4-4DD1-4E1E-90A4-238FF30EEA1E}">
      <dsp:nvSpPr>
        <dsp:cNvPr id="0" name=""/>
        <dsp:cNvSpPr/>
      </dsp:nvSpPr>
      <dsp:spPr>
        <a:xfrm>
          <a:off x="3463358" y="694570"/>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none" kern="1200">
              <a:latin typeface="Calibri" panose="020F0502020204030204" pitchFamily="34" charset="0"/>
              <a:cs typeface="Calibri" panose="020F0502020204030204" pitchFamily="34" charset="0"/>
            </a:rPr>
            <a:t>New Needs =       </a:t>
          </a:r>
          <a:r>
            <a:rPr lang="en-US" sz="1000" b="1" kern="1200">
              <a:latin typeface="Calibri" panose="020F0502020204030204" pitchFamily="34" charset="0"/>
              <a:cs typeface="Calibri" panose="020F0502020204030204" pitchFamily="34" charset="0"/>
            </a:rPr>
            <a:t>$5,193</a:t>
          </a:r>
          <a:endParaRPr lang="en-US" sz="1000" b="1" u="none" kern="1200">
            <a:latin typeface="Calibri" panose="020F0502020204030204" pitchFamily="34" charset="0"/>
            <a:cs typeface="Calibri" panose="020F0502020204030204" pitchFamily="34" charset="0"/>
          </a:endParaRPr>
        </a:p>
      </dsp:txBody>
      <dsp:txXfrm>
        <a:off x="3476676" y="707888"/>
        <a:ext cx="805939" cy="428085"/>
      </dsp:txXfrm>
    </dsp:sp>
    <dsp:sp modelId="{5AA22526-B451-47EA-818F-7A7C2EBF9A2B}">
      <dsp:nvSpPr>
        <dsp:cNvPr id="0" name=""/>
        <dsp:cNvSpPr/>
      </dsp:nvSpPr>
      <dsp:spPr>
        <a:xfrm>
          <a:off x="3463358" y="1219248"/>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none" kern="1200">
              <a:latin typeface="Calibri" panose="020F0502020204030204" pitchFamily="34" charset="0"/>
              <a:cs typeface="Calibri" panose="020F0502020204030204" pitchFamily="34" charset="0"/>
            </a:rPr>
            <a:t>Other Adjustments = </a:t>
          </a:r>
          <a:r>
            <a:rPr lang="en-US" sz="1000" b="1" kern="1200">
              <a:latin typeface="Calibri" panose="020F0502020204030204" pitchFamily="34" charset="0"/>
              <a:cs typeface="Calibri" panose="020F0502020204030204" pitchFamily="34" charset="0"/>
            </a:rPr>
            <a:t>$3,964</a:t>
          </a:r>
          <a:endParaRPr lang="en-US" sz="1000" b="1" u="none" kern="1200">
            <a:latin typeface="Calibri" panose="020F0502020204030204" pitchFamily="34" charset="0"/>
            <a:cs typeface="Calibri" panose="020F0502020204030204" pitchFamily="34" charset="0"/>
          </a:endParaRPr>
        </a:p>
      </dsp:txBody>
      <dsp:txXfrm>
        <a:off x="3476676" y="1232566"/>
        <a:ext cx="805939" cy="428085"/>
      </dsp:txXfrm>
    </dsp:sp>
    <dsp:sp modelId="{5C641CA0-370E-42DF-9B20-12FA90053237}">
      <dsp:nvSpPr>
        <dsp:cNvPr id="0" name=""/>
        <dsp:cNvSpPr/>
      </dsp:nvSpPr>
      <dsp:spPr>
        <a:xfrm>
          <a:off x="3463358" y="1743927"/>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none" kern="1200">
              <a:latin typeface="Calibri" panose="020F0502020204030204" pitchFamily="34" charset="0"/>
              <a:cs typeface="Calibri" panose="020F0502020204030204" pitchFamily="34" charset="0"/>
            </a:rPr>
            <a:t>Savings </a:t>
          </a:r>
          <a:r>
            <a:rPr lang="en-US" sz="1000" b="1" kern="1200">
              <a:latin typeface="Calibri" panose="020F0502020204030204" pitchFamily="34" charset="0"/>
              <a:cs typeface="Calibri" panose="020F0502020204030204" pitchFamily="34" charset="0"/>
            </a:rPr>
            <a:t>=            $0</a:t>
          </a:r>
          <a:endParaRPr lang="en-US" sz="1000" b="1" u="none" kern="1200">
            <a:latin typeface="Calibri" panose="020F0502020204030204" pitchFamily="34" charset="0"/>
            <a:cs typeface="Calibri" panose="020F0502020204030204" pitchFamily="34" charset="0"/>
          </a:endParaRPr>
        </a:p>
      </dsp:txBody>
      <dsp:txXfrm>
        <a:off x="3476676" y="1757245"/>
        <a:ext cx="805939" cy="428085"/>
      </dsp:txXfrm>
    </dsp:sp>
    <dsp:sp modelId="{47932179-4965-F043-99FA-ED6BAD01FAA0}">
      <dsp:nvSpPr>
        <dsp:cNvPr id="0" name=""/>
        <dsp:cNvSpPr/>
      </dsp:nvSpPr>
      <dsp:spPr>
        <a:xfrm>
          <a:off x="4478060" y="0"/>
          <a:ext cx="1040719" cy="231457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u="sng" kern="1200">
              <a:latin typeface="Calibri" panose="020F0502020204030204" pitchFamily="34" charset="0"/>
              <a:cs typeface="Calibri" panose="020F0502020204030204" pitchFamily="34" charset="0"/>
            </a:rPr>
            <a:t>FY29 = $9,054</a:t>
          </a:r>
        </a:p>
      </dsp:txBody>
      <dsp:txXfrm>
        <a:off x="4478060" y="0"/>
        <a:ext cx="1040719" cy="694372"/>
      </dsp:txXfrm>
    </dsp:sp>
    <dsp:sp modelId="{AB90E8E9-6E50-C643-9A46-0C9A93E9F7B7}">
      <dsp:nvSpPr>
        <dsp:cNvPr id="0" name=""/>
        <dsp:cNvSpPr/>
      </dsp:nvSpPr>
      <dsp:spPr>
        <a:xfrm>
          <a:off x="4582132" y="694570"/>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New Needs =       $5,093</a:t>
          </a:r>
        </a:p>
      </dsp:txBody>
      <dsp:txXfrm>
        <a:off x="4595450" y="707888"/>
        <a:ext cx="805939" cy="428085"/>
      </dsp:txXfrm>
    </dsp:sp>
    <dsp:sp modelId="{5119B71B-C69D-DF4B-A83A-01797B5642C6}">
      <dsp:nvSpPr>
        <dsp:cNvPr id="0" name=""/>
        <dsp:cNvSpPr/>
      </dsp:nvSpPr>
      <dsp:spPr>
        <a:xfrm>
          <a:off x="4582132" y="1219248"/>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Other Adjustments =  $3,962</a:t>
          </a:r>
        </a:p>
      </dsp:txBody>
      <dsp:txXfrm>
        <a:off x="4595450" y="1232566"/>
        <a:ext cx="805939" cy="428085"/>
      </dsp:txXfrm>
    </dsp:sp>
    <dsp:sp modelId="{22E80175-D9E2-8F4F-B049-2A7A3CE93E0F}">
      <dsp:nvSpPr>
        <dsp:cNvPr id="0" name=""/>
        <dsp:cNvSpPr/>
      </dsp:nvSpPr>
      <dsp:spPr>
        <a:xfrm>
          <a:off x="4582132" y="1743927"/>
          <a:ext cx="832575" cy="454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latin typeface="Calibri" panose="020F0502020204030204" pitchFamily="34" charset="0"/>
              <a:cs typeface="Calibri" panose="020F0502020204030204" pitchFamily="34" charset="0"/>
            </a:rPr>
            <a:t>Savings =            $0</a:t>
          </a:r>
        </a:p>
      </dsp:txBody>
      <dsp:txXfrm>
        <a:off x="4595450" y="1757245"/>
        <a:ext cx="805939" cy="42808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cdr:x>
      <cdr:y>0.92552</cdr:y>
    </cdr:from>
    <cdr:to>
      <cdr:x>0.2471</cdr:x>
      <cdr:y>1</cdr:y>
    </cdr:to>
    <cdr:sp macro="" textlink="">
      <cdr:nvSpPr>
        <cdr:cNvPr id="2" name="TextBox 1"/>
        <cdr:cNvSpPr txBox="1"/>
      </cdr:nvSpPr>
      <cdr:spPr>
        <a:xfrm xmlns:a="http://schemas.openxmlformats.org/drawingml/2006/main">
          <a:off x="0" y="2353755"/>
          <a:ext cx="1419224" cy="1894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i="1">
              <a:latin typeface="Calibri" panose="020F0502020204030204" pitchFamily="34" charset="0"/>
              <a:cs typeface="Calibri" panose="020F0502020204030204" pitchFamily="34" charset="0"/>
            </a:rPr>
            <a:t>Dollars in Millions</a:t>
          </a:r>
        </a:p>
      </cdr:txBody>
    </cdr:sp>
  </cdr:relSizeAnchor>
</c:userShapes>
</file>

<file path=word/theme/theme1.xml><?xml version="1.0" encoding="utf-8"?>
<a:theme xmlns:a="http://schemas.openxmlformats.org/drawingml/2006/main" name="ModernResu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b19821ba-7399-41fa-8a6a-c829e7017e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DC0F0E0715A8419E3897941D5C4299" ma:contentTypeVersion="8" ma:contentTypeDescription="Create a new document." ma:contentTypeScope="" ma:versionID="8dabc57a45a8e6bcac314f20295a0dc7">
  <xsd:schema xmlns:xsd="http://www.w3.org/2001/XMLSchema" xmlns:xs="http://www.w3.org/2001/XMLSchema" xmlns:p="http://schemas.microsoft.com/office/2006/metadata/properties" xmlns:ns2="b19821ba-7399-41fa-8a6a-c829e7017e70" xmlns:ns3="297d71e7-45c4-4b05-9be4-f7339852593c" targetNamespace="http://schemas.microsoft.com/office/2006/metadata/properties" ma:root="true" ma:fieldsID="9066370099cee4eb338c384b4482e485" ns2:_="" ns3:_="">
    <xsd:import namespace="b19821ba-7399-41fa-8a6a-c829e7017e70"/>
    <xsd:import namespace="297d71e7-45c4-4b05-9be4-f73398525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821ba-7399-41fa-8a6a-c829e7017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d71e7-45c4-4b05-9be4-f733985259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2.xml><?xml version="1.0" encoding="utf-8"?>
<ds:datastoreItem xmlns:ds="http://schemas.openxmlformats.org/officeDocument/2006/customXml" ds:itemID="{24285919-CFDE-4EB8-9796-0DEB1CB8315E}">
  <ds:schemaRefs>
    <ds:schemaRef ds:uri="http://schemas.microsoft.com/office/2006/documentManagement/types"/>
    <ds:schemaRef ds:uri="http://schemas.microsoft.com/office/infopath/2007/PartnerControls"/>
    <ds:schemaRef ds:uri="http://www.w3.org/XML/1998/namespace"/>
    <ds:schemaRef ds:uri="297d71e7-45c4-4b05-9be4-f7339852593c"/>
    <ds:schemaRef ds:uri="http://purl.org/dc/dcmitype/"/>
    <ds:schemaRef ds:uri="b19821ba-7399-41fa-8a6a-c829e7017e70"/>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1E738704-12A9-4E39-8DDA-A76B83248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821ba-7399-41fa-8a6a-c829e7017e70"/>
    <ds:schemaRef ds:uri="297d71e7-45c4-4b05-9be4-f73398525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ADB4E-7A77-491C-B6BD-A906A3E1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modern resume</Template>
  <TotalTime>1</TotalTime>
  <Pages>21</Pages>
  <Words>5855</Words>
  <Characters>34598</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Drepaul</dc:creator>
  <cp:keywords/>
  <dc:description/>
  <cp:lastModifiedBy>Diaz-Lopez, Vanessa</cp:lastModifiedBy>
  <cp:revision>2</cp:revision>
  <cp:lastPrinted>2025-03-17T19:06:00Z</cp:lastPrinted>
  <dcterms:created xsi:type="dcterms:W3CDTF">2025-03-18T00:21:00Z</dcterms:created>
  <dcterms:modified xsi:type="dcterms:W3CDTF">2025-03-18T00:21:00Z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0x010100DCDC0F0E0715A8419E3897941D5C4299</vt:lpwstr>
  </property>
  <property fmtid="{D5CDD505-2E9C-101B-9397-08002B2CF9AE}" pid="3" name="GrammarlyDocumentId">
    <vt:lpwstr>c2785325-f72b-44cc-9bda-2ea2a7f5994e</vt:lpwstr>
  </property>
</Properties>
</file>