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drawings/drawing2.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A4C5B" w14:textId="768E62BF" w:rsidR="00D46B6A" w:rsidRPr="000057DB" w:rsidRDefault="00555DBD" w:rsidP="00345F7D">
      <w:pPr>
        <w:spacing w:after="100" w:line="240" w:lineRule="auto"/>
        <w:rPr>
          <w:rFonts w:asciiTheme="minorHAnsi" w:hAnsiTheme="minorHAnsi"/>
        </w:rPr>
      </w:pPr>
      <w:r w:rsidRPr="000057DB">
        <w:rPr>
          <w:rFonts w:asciiTheme="minorHAnsi" w:hAnsiTheme="minorHAnsi"/>
          <w:noProof/>
        </w:rPr>
        <mc:AlternateContent>
          <mc:Choice Requires="wps">
            <w:drawing>
              <wp:anchor distT="0" distB="0" distL="114300" distR="114300" simplePos="0" relativeHeight="251617792" behindDoc="0" locked="0" layoutInCell="1" allowOverlap="1" wp14:anchorId="46501D1E" wp14:editId="416A1CC4">
                <wp:simplePos x="0" y="0"/>
                <wp:positionH relativeFrom="column">
                  <wp:posOffset>-448733</wp:posOffset>
                </wp:positionH>
                <wp:positionV relativeFrom="paragraph">
                  <wp:posOffset>13123</wp:posOffset>
                </wp:positionV>
                <wp:extent cx="6858000" cy="1964690"/>
                <wp:effectExtent l="0" t="0" r="0" b="0"/>
                <wp:wrapNone/>
                <wp:docPr id="4" name="Rectangle 3"/>
                <wp:cNvGraphicFramePr/>
                <a:graphic xmlns:a="http://schemas.openxmlformats.org/drawingml/2006/main">
                  <a:graphicData uri="http://schemas.microsoft.com/office/word/2010/wordprocessingShape">
                    <wps:wsp>
                      <wps:cNvSpPr/>
                      <wps:spPr>
                        <a:xfrm>
                          <a:off x="0" y="0"/>
                          <a:ext cx="6858000" cy="1964690"/>
                        </a:xfrm>
                        <a:prstGeom prst="rect">
                          <a:avLst/>
                        </a:prstGeom>
                      </wps:spPr>
                      <wps:txbx>
                        <w:txbxContent>
                          <w:p w14:paraId="2D8F6C43" w14:textId="77777777" w:rsidR="00403D2C" w:rsidRPr="004D3BC4" w:rsidRDefault="00403D2C" w:rsidP="00BC52A5">
                            <w:pPr>
                              <w:pStyle w:val="NormalWeb"/>
                              <w:spacing w:before="0" w:beforeAutospacing="0" w:after="120" w:afterAutospacing="0"/>
                              <w:jc w:val="center"/>
                              <w:rPr>
                                <w:rFonts w:asciiTheme="minorHAnsi" w:hAnsiTheme="minorHAnsi"/>
                                <w:sz w:val="44"/>
                                <w:szCs w:val="52"/>
                              </w:rPr>
                            </w:pPr>
                            <w:r w:rsidRPr="004D3BC4">
                              <w:rPr>
                                <w:rFonts w:asciiTheme="minorHAnsi" w:hAnsiTheme="minorHAnsi" w:cstheme="minorBidi"/>
                                <w:b/>
                                <w:bCs/>
                                <w:smallCaps/>
                                <w:color w:val="000000" w:themeColor="text1"/>
                                <w:kern w:val="24"/>
                                <w:sz w:val="44"/>
                                <w:szCs w:val="52"/>
                              </w:rPr>
                              <w:t>The Council of the City of New York</w:t>
                            </w:r>
                          </w:p>
                          <w:p w14:paraId="723903A1" w14:textId="77777777" w:rsidR="00403D2C" w:rsidRPr="004D3BC4" w:rsidRDefault="00403D2C" w:rsidP="00BC52A5">
                            <w:pPr>
                              <w:pStyle w:val="NormalWeb"/>
                              <w:spacing w:before="0" w:beforeAutospacing="0" w:after="0" w:afterAutospacing="0"/>
                              <w:jc w:val="center"/>
                              <w:rPr>
                                <w:rFonts w:asciiTheme="minorHAnsi" w:hAnsiTheme="minorHAnsi"/>
                                <w:sz w:val="28"/>
                                <w:szCs w:val="28"/>
                              </w:rPr>
                            </w:pPr>
                          </w:p>
                          <w:p w14:paraId="104D27A9" w14:textId="77777777" w:rsidR="00403D2C" w:rsidRPr="004D3BC4" w:rsidRDefault="00403D2C" w:rsidP="00BC52A5">
                            <w:pPr>
                              <w:pStyle w:val="NormalWeb"/>
                              <w:spacing w:before="0" w:beforeAutospacing="0" w:after="0" w:afterAutospacing="0"/>
                              <w:jc w:val="center"/>
                              <w:rPr>
                                <w:rFonts w:asciiTheme="minorHAnsi" w:hAnsiTheme="minorHAnsi"/>
                                <w:sz w:val="28"/>
                                <w:szCs w:val="28"/>
                              </w:rPr>
                            </w:pPr>
                            <w:r w:rsidRPr="004D3BC4">
                              <w:rPr>
                                <w:rFonts w:asciiTheme="minorHAnsi" w:hAnsiTheme="minorHAnsi" w:cstheme="minorBidi"/>
                                <w:color w:val="000000" w:themeColor="text1"/>
                                <w:kern w:val="24"/>
                                <w:sz w:val="28"/>
                                <w:szCs w:val="28"/>
                              </w:rPr>
                              <w:t>Hon. Corey Johnson</w:t>
                            </w:r>
                          </w:p>
                          <w:p w14:paraId="7AF72EB8" w14:textId="77777777" w:rsidR="00403D2C" w:rsidRPr="004D3BC4" w:rsidRDefault="00403D2C" w:rsidP="00BC52A5">
                            <w:pPr>
                              <w:pStyle w:val="NormalWeb"/>
                              <w:spacing w:before="0" w:beforeAutospacing="0" w:after="0" w:afterAutospacing="0"/>
                              <w:jc w:val="center"/>
                              <w:rPr>
                                <w:rFonts w:asciiTheme="minorHAnsi" w:hAnsiTheme="minorHAnsi"/>
                                <w:sz w:val="28"/>
                                <w:szCs w:val="28"/>
                              </w:rPr>
                            </w:pPr>
                            <w:r w:rsidRPr="004D3BC4">
                              <w:rPr>
                                <w:rFonts w:asciiTheme="minorHAnsi" w:hAnsiTheme="minorHAnsi" w:cstheme="minorBidi"/>
                                <w:color w:val="000000" w:themeColor="text1"/>
                                <w:kern w:val="24"/>
                                <w:sz w:val="28"/>
                                <w:szCs w:val="28"/>
                              </w:rPr>
                              <w:t>Speaker of the Council</w:t>
                            </w:r>
                          </w:p>
                          <w:p w14:paraId="77C84F1D" w14:textId="77777777" w:rsidR="00403D2C" w:rsidRPr="004D3BC4" w:rsidRDefault="00403D2C" w:rsidP="00BC52A5">
                            <w:pPr>
                              <w:pStyle w:val="NormalWeb"/>
                              <w:spacing w:before="0" w:beforeAutospacing="0" w:after="0" w:afterAutospacing="0"/>
                              <w:jc w:val="center"/>
                              <w:rPr>
                                <w:rFonts w:asciiTheme="minorHAnsi" w:hAnsiTheme="minorHAnsi"/>
                                <w:sz w:val="28"/>
                                <w:szCs w:val="28"/>
                              </w:rPr>
                            </w:pPr>
                          </w:p>
                          <w:p w14:paraId="5A8FF88E" w14:textId="77777777" w:rsidR="00403D2C" w:rsidRPr="004D3BC4" w:rsidRDefault="00403D2C" w:rsidP="00BC52A5">
                            <w:pPr>
                              <w:pStyle w:val="NormalWeb"/>
                              <w:spacing w:before="0" w:beforeAutospacing="0" w:after="0" w:afterAutospacing="0"/>
                              <w:jc w:val="center"/>
                              <w:rPr>
                                <w:rFonts w:asciiTheme="minorHAnsi" w:hAnsiTheme="minorHAnsi" w:cstheme="minorBidi"/>
                                <w:color w:val="000000" w:themeColor="text1"/>
                                <w:kern w:val="24"/>
                                <w:sz w:val="28"/>
                                <w:szCs w:val="28"/>
                              </w:rPr>
                            </w:pPr>
                            <w:r w:rsidRPr="004D3BC4">
                              <w:rPr>
                                <w:rFonts w:asciiTheme="minorHAnsi" w:hAnsiTheme="minorHAnsi" w:cstheme="minorBidi"/>
                                <w:color w:val="000000" w:themeColor="text1"/>
                                <w:kern w:val="24"/>
                                <w:sz w:val="28"/>
                                <w:szCs w:val="28"/>
                              </w:rPr>
                              <w:t>Hon. Daniel Dromm</w:t>
                            </w:r>
                          </w:p>
                          <w:p w14:paraId="603F4483" w14:textId="77777777" w:rsidR="00403D2C" w:rsidRPr="004D3BC4" w:rsidRDefault="00403D2C" w:rsidP="00BC52A5">
                            <w:pPr>
                              <w:pStyle w:val="NormalWeb"/>
                              <w:spacing w:before="0" w:beforeAutospacing="0" w:after="0" w:afterAutospacing="0"/>
                              <w:jc w:val="center"/>
                              <w:rPr>
                                <w:rFonts w:asciiTheme="minorHAnsi" w:hAnsiTheme="minorHAnsi" w:cstheme="minorBidi"/>
                                <w:color w:val="000000" w:themeColor="text1"/>
                                <w:kern w:val="24"/>
                                <w:sz w:val="28"/>
                                <w:szCs w:val="28"/>
                              </w:rPr>
                            </w:pPr>
                            <w:r w:rsidRPr="004D3BC4">
                              <w:rPr>
                                <w:rFonts w:asciiTheme="minorHAnsi" w:hAnsiTheme="minorHAnsi" w:cstheme="minorBidi"/>
                                <w:color w:val="000000" w:themeColor="text1"/>
                                <w:kern w:val="24"/>
                                <w:sz w:val="28"/>
                                <w:szCs w:val="28"/>
                              </w:rPr>
                              <w:t xml:space="preserve">Chair, Committee on Finance </w:t>
                            </w:r>
                          </w:p>
                        </w:txbxContent>
                      </wps:txbx>
                      <wps:bodyPr wrap="square">
                        <a:spAutoFit/>
                      </wps:bodyPr>
                    </wps:wsp>
                  </a:graphicData>
                </a:graphic>
              </wp:anchor>
            </w:drawing>
          </mc:Choice>
          <mc:Fallback>
            <w:pict>
              <v:rect w14:anchorId="46501D1E" id="Rectangle 3" o:spid="_x0000_s1026" style="position:absolute;margin-left:-35.35pt;margin-top:1.05pt;width:540pt;height:154.7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" filled="f" stroked="f">
                <v:textbox style="mso-fit-shape-to-text:t">
                  <w:txbxContent>
                    <w:p w14:paraId="2D8F6C43" w14:textId="77777777" w:rsidR="00403D2C" w:rsidRPr="004D3BC4" w:rsidRDefault="00403D2C" w:rsidP="00BC52A5">
                      <w:pPr>
                        <w:pStyle w:val="NormalWeb"/>
                        <w:spacing w:before="0" w:beforeAutospacing="0" w:after="120" w:afterAutospacing="0"/>
                        <w:jc w:val="center"/>
                        <w:rPr>
                          <w:rFonts w:asciiTheme="minorHAnsi" w:hAnsiTheme="minorHAnsi"/>
                          <w:sz w:val="44"/>
                          <w:szCs w:val="52"/>
                        </w:rPr>
                      </w:pPr>
                      <w:r w:rsidRPr="004D3BC4">
                        <w:rPr>
                          <w:rFonts w:asciiTheme="minorHAnsi" w:hAnsiTheme="minorHAnsi" w:cstheme="minorBidi"/>
                          <w:b/>
                          <w:bCs/>
                          <w:smallCaps/>
                          <w:color w:val="000000" w:themeColor="text1"/>
                          <w:kern w:val="24"/>
                          <w:sz w:val="44"/>
                          <w:szCs w:val="52"/>
                        </w:rPr>
                        <w:t>The Council of the City of New York</w:t>
                      </w:r>
                    </w:p>
                    <w:p w14:paraId="723903A1" w14:textId="77777777" w:rsidR="00403D2C" w:rsidRPr="004D3BC4" w:rsidRDefault="00403D2C" w:rsidP="00BC52A5">
                      <w:pPr>
                        <w:pStyle w:val="NormalWeb"/>
                        <w:spacing w:before="0" w:beforeAutospacing="0" w:after="0" w:afterAutospacing="0"/>
                        <w:jc w:val="center"/>
                        <w:rPr>
                          <w:rFonts w:asciiTheme="minorHAnsi" w:hAnsiTheme="minorHAnsi"/>
                          <w:sz w:val="28"/>
                          <w:szCs w:val="28"/>
                        </w:rPr>
                      </w:pPr>
                    </w:p>
                    <w:p w14:paraId="104D27A9" w14:textId="77777777" w:rsidR="00403D2C" w:rsidRPr="004D3BC4" w:rsidRDefault="00403D2C" w:rsidP="00BC52A5">
                      <w:pPr>
                        <w:pStyle w:val="NormalWeb"/>
                        <w:spacing w:before="0" w:beforeAutospacing="0" w:after="0" w:afterAutospacing="0"/>
                        <w:jc w:val="center"/>
                        <w:rPr>
                          <w:rFonts w:asciiTheme="minorHAnsi" w:hAnsiTheme="minorHAnsi"/>
                          <w:sz w:val="28"/>
                          <w:szCs w:val="28"/>
                        </w:rPr>
                      </w:pPr>
                      <w:r w:rsidRPr="004D3BC4">
                        <w:rPr>
                          <w:rFonts w:asciiTheme="minorHAnsi" w:hAnsiTheme="minorHAnsi" w:cstheme="minorBidi"/>
                          <w:color w:val="000000" w:themeColor="text1"/>
                          <w:kern w:val="24"/>
                          <w:sz w:val="28"/>
                          <w:szCs w:val="28"/>
                        </w:rPr>
                        <w:t>Hon. Corey Johnson</w:t>
                      </w:r>
                    </w:p>
                    <w:p w14:paraId="7AF72EB8" w14:textId="77777777" w:rsidR="00403D2C" w:rsidRPr="004D3BC4" w:rsidRDefault="00403D2C" w:rsidP="00BC52A5">
                      <w:pPr>
                        <w:pStyle w:val="NormalWeb"/>
                        <w:spacing w:before="0" w:beforeAutospacing="0" w:after="0" w:afterAutospacing="0"/>
                        <w:jc w:val="center"/>
                        <w:rPr>
                          <w:rFonts w:asciiTheme="minorHAnsi" w:hAnsiTheme="minorHAnsi"/>
                          <w:sz w:val="28"/>
                          <w:szCs w:val="28"/>
                        </w:rPr>
                      </w:pPr>
                      <w:r w:rsidRPr="004D3BC4">
                        <w:rPr>
                          <w:rFonts w:asciiTheme="minorHAnsi" w:hAnsiTheme="minorHAnsi" w:cstheme="minorBidi"/>
                          <w:color w:val="000000" w:themeColor="text1"/>
                          <w:kern w:val="24"/>
                          <w:sz w:val="28"/>
                          <w:szCs w:val="28"/>
                        </w:rPr>
                        <w:t>Speaker of the Council</w:t>
                      </w:r>
                    </w:p>
                    <w:p w14:paraId="77C84F1D" w14:textId="77777777" w:rsidR="00403D2C" w:rsidRPr="004D3BC4" w:rsidRDefault="00403D2C" w:rsidP="00BC52A5">
                      <w:pPr>
                        <w:pStyle w:val="NormalWeb"/>
                        <w:spacing w:before="0" w:beforeAutospacing="0" w:after="0" w:afterAutospacing="0"/>
                        <w:jc w:val="center"/>
                        <w:rPr>
                          <w:rFonts w:asciiTheme="minorHAnsi" w:hAnsiTheme="minorHAnsi"/>
                          <w:sz w:val="28"/>
                          <w:szCs w:val="28"/>
                        </w:rPr>
                      </w:pPr>
                    </w:p>
                    <w:p w14:paraId="5A8FF88E" w14:textId="77777777" w:rsidR="00403D2C" w:rsidRPr="004D3BC4" w:rsidRDefault="00403D2C" w:rsidP="00BC52A5">
                      <w:pPr>
                        <w:pStyle w:val="NormalWeb"/>
                        <w:spacing w:before="0" w:beforeAutospacing="0" w:after="0" w:afterAutospacing="0"/>
                        <w:jc w:val="center"/>
                        <w:rPr>
                          <w:rFonts w:asciiTheme="minorHAnsi" w:hAnsiTheme="minorHAnsi" w:cstheme="minorBidi"/>
                          <w:color w:val="000000" w:themeColor="text1"/>
                          <w:kern w:val="24"/>
                          <w:sz w:val="28"/>
                          <w:szCs w:val="28"/>
                        </w:rPr>
                      </w:pPr>
                      <w:r w:rsidRPr="004D3BC4">
                        <w:rPr>
                          <w:rFonts w:asciiTheme="minorHAnsi" w:hAnsiTheme="minorHAnsi" w:cstheme="minorBidi"/>
                          <w:color w:val="000000" w:themeColor="text1"/>
                          <w:kern w:val="24"/>
                          <w:sz w:val="28"/>
                          <w:szCs w:val="28"/>
                        </w:rPr>
                        <w:t>Hon. Daniel Dromm</w:t>
                      </w:r>
                    </w:p>
                    <w:p w14:paraId="603F4483" w14:textId="77777777" w:rsidR="00403D2C" w:rsidRPr="004D3BC4" w:rsidRDefault="00403D2C" w:rsidP="00BC52A5">
                      <w:pPr>
                        <w:pStyle w:val="NormalWeb"/>
                        <w:spacing w:before="0" w:beforeAutospacing="0" w:after="0" w:afterAutospacing="0"/>
                        <w:jc w:val="center"/>
                        <w:rPr>
                          <w:rFonts w:asciiTheme="minorHAnsi" w:hAnsiTheme="minorHAnsi" w:cstheme="minorBidi"/>
                          <w:color w:val="000000" w:themeColor="text1"/>
                          <w:kern w:val="24"/>
                          <w:sz w:val="28"/>
                          <w:szCs w:val="28"/>
                        </w:rPr>
                      </w:pPr>
                      <w:r w:rsidRPr="004D3BC4">
                        <w:rPr>
                          <w:rFonts w:asciiTheme="minorHAnsi" w:hAnsiTheme="minorHAnsi" w:cstheme="minorBidi"/>
                          <w:color w:val="000000" w:themeColor="text1"/>
                          <w:kern w:val="24"/>
                          <w:sz w:val="28"/>
                          <w:szCs w:val="28"/>
                        </w:rPr>
                        <w:t xml:space="preserve">Chair, Committee on Finance </w:t>
                      </w:r>
                    </w:p>
                  </w:txbxContent>
                </v:textbox>
              </v:rect>
            </w:pict>
          </mc:Fallback>
        </mc:AlternateContent>
      </w:r>
    </w:p>
    <w:sdt>
      <w:sdtPr>
        <w:rPr>
          <w:rFonts w:asciiTheme="minorHAnsi" w:hAnsiTheme="minorHAnsi"/>
        </w:rPr>
        <w:id w:val="-1558766814"/>
        <w:docPartObj>
          <w:docPartGallery w:val="Cover Pages"/>
          <w:docPartUnique/>
        </w:docPartObj>
      </w:sdtPr>
      <w:sdtEndPr/>
      <w:sdtContent>
        <w:p w14:paraId="172FED71" w14:textId="2B18EED0" w:rsidR="00BC52A5" w:rsidRPr="000057DB" w:rsidRDefault="00BC52A5" w:rsidP="00345F7D">
          <w:pPr>
            <w:spacing w:after="100" w:line="240" w:lineRule="auto"/>
            <w:rPr>
              <w:rFonts w:asciiTheme="minorHAnsi" w:hAnsiTheme="minorHAnsi"/>
            </w:rPr>
          </w:pPr>
        </w:p>
        <w:p w14:paraId="24B4CC3D" w14:textId="77777777" w:rsidR="00BC52A5" w:rsidRPr="000057DB" w:rsidRDefault="00BC52A5" w:rsidP="00345F7D">
          <w:pPr>
            <w:spacing w:after="100" w:line="240" w:lineRule="auto"/>
            <w:rPr>
              <w:rFonts w:asciiTheme="minorHAnsi" w:hAnsiTheme="minorHAnsi"/>
            </w:rPr>
          </w:pPr>
        </w:p>
        <w:p w14:paraId="470BFEE0" w14:textId="331835CA" w:rsidR="00BC52A5" w:rsidRPr="000057DB" w:rsidRDefault="00C77BD6" w:rsidP="00345F7D">
          <w:pPr>
            <w:spacing w:after="100" w:line="240" w:lineRule="auto"/>
            <w:rPr>
              <w:rFonts w:asciiTheme="minorHAnsi" w:hAnsiTheme="minorHAnsi"/>
            </w:rPr>
          </w:pPr>
        </w:p>
      </w:sdtContent>
    </w:sdt>
    <w:p w14:paraId="323DB27D" w14:textId="77777777" w:rsidR="00BC52A5" w:rsidRPr="000057DB" w:rsidRDefault="00BC52A5">
      <w:pPr>
        <w:rPr>
          <w:rFonts w:asciiTheme="minorHAnsi" w:hAnsiTheme="minorHAnsi"/>
        </w:rPr>
      </w:pPr>
    </w:p>
    <w:p w14:paraId="71D05432" w14:textId="5AFC6C45" w:rsidR="009472F5" w:rsidRPr="000057DB" w:rsidRDefault="00555DBD" w:rsidP="00404586">
      <w:pPr>
        <w:rPr>
          <w:rFonts w:asciiTheme="minorHAnsi" w:hAnsiTheme="minorHAnsi"/>
        </w:rPr>
        <w:sectPr w:rsidR="009472F5" w:rsidRPr="000057DB" w:rsidSect="001B6DDF">
          <w:headerReference w:type="default" r:id="rId8"/>
          <w:footerReference w:type="default" r:id="rId9"/>
          <w:pgSz w:w="12240" w:h="15840"/>
          <w:pgMar w:top="1440" w:right="1440" w:bottom="1440" w:left="1440" w:header="720" w:footer="720" w:gutter="0"/>
          <w:pgNumType w:start="1"/>
          <w:cols w:space="720"/>
          <w:titlePg/>
          <w:docGrid w:linePitch="360"/>
        </w:sectPr>
      </w:pPr>
      <w:r w:rsidRPr="000057DB">
        <w:rPr>
          <w:rFonts w:asciiTheme="minorHAnsi" w:hAnsiTheme="minorHAnsi"/>
          <w:noProof/>
        </w:rPr>
        <mc:AlternateContent>
          <mc:Choice Requires="wps">
            <w:drawing>
              <wp:anchor distT="0" distB="0" distL="114300" distR="114300" simplePos="0" relativeHeight="251614720" behindDoc="0" locked="0" layoutInCell="1" allowOverlap="1" wp14:anchorId="002F28D6" wp14:editId="27F75645">
                <wp:simplePos x="0" y="0"/>
                <wp:positionH relativeFrom="column">
                  <wp:posOffset>-456354</wp:posOffset>
                </wp:positionH>
                <wp:positionV relativeFrom="paragraph">
                  <wp:posOffset>3921337</wp:posOffset>
                </wp:positionV>
                <wp:extent cx="6911340" cy="2066925"/>
                <wp:effectExtent l="0" t="0" r="0" b="0"/>
                <wp:wrapNone/>
                <wp:docPr id="2" name="Rectangle 7"/>
                <wp:cNvGraphicFramePr/>
                <a:graphic xmlns:a="http://schemas.openxmlformats.org/drawingml/2006/main">
                  <a:graphicData uri="http://schemas.microsoft.com/office/word/2010/wordprocessingShape">
                    <wps:wsp>
                      <wps:cNvSpPr/>
                      <wps:spPr>
                        <a:xfrm>
                          <a:off x="0" y="0"/>
                          <a:ext cx="6911340" cy="2066925"/>
                        </a:xfrm>
                        <a:prstGeom prst="rect">
                          <a:avLst/>
                        </a:prstGeom>
                      </wps:spPr>
                      <wps:txbx>
                        <w:txbxContent>
                          <w:p w14:paraId="4EE65446" w14:textId="77777777" w:rsidR="00403D2C" w:rsidRPr="00034021" w:rsidRDefault="00403D2C" w:rsidP="00BC52A5">
                            <w:pPr>
                              <w:spacing w:after="0" w:line="240" w:lineRule="auto"/>
                              <w:jc w:val="center"/>
                              <w:rPr>
                                <w:rFonts w:asciiTheme="minorHAnsi" w:eastAsiaTheme="minorEastAsia" w:hAnsiTheme="minorHAnsi"/>
                                <w:bCs/>
                                <w:color w:val="000000" w:themeColor="text1"/>
                                <w:kern w:val="24"/>
                                <w:sz w:val="28"/>
                                <w:szCs w:val="28"/>
                              </w:rPr>
                            </w:pPr>
                            <w:r w:rsidRPr="00034021">
                              <w:rPr>
                                <w:rFonts w:asciiTheme="minorHAnsi" w:eastAsiaTheme="minorEastAsia" w:hAnsiTheme="minorHAnsi"/>
                                <w:bCs/>
                                <w:color w:val="000000" w:themeColor="text1"/>
                                <w:kern w:val="24"/>
                                <w:sz w:val="28"/>
                                <w:szCs w:val="28"/>
                              </w:rPr>
                              <w:t>Report to the Committee on Finance</w:t>
                            </w:r>
                          </w:p>
                          <w:p w14:paraId="753BE0CF" w14:textId="77777777" w:rsidR="00403D2C" w:rsidRPr="00034021" w:rsidRDefault="00403D2C" w:rsidP="00BC52A5">
                            <w:pPr>
                              <w:spacing w:after="0" w:line="240" w:lineRule="auto"/>
                              <w:jc w:val="center"/>
                              <w:rPr>
                                <w:rFonts w:asciiTheme="minorHAnsi" w:eastAsiaTheme="minorEastAsia" w:hAnsiTheme="minorHAnsi"/>
                                <w:bCs/>
                                <w:color w:val="000000" w:themeColor="text1"/>
                                <w:kern w:val="24"/>
                                <w:sz w:val="28"/>
                                <w:szCs w:val="28"/>
                              </w:rPr>
                            </w:pPr>
                          </w:p>
                          <w:p w14:paraId="152C6E2C" w14:textId="77777777" w:rsidR="00403D2C" w:rsidRPr="00B50674" w:rsidRDefault="00403D2C" w:rsidP="00BC52A5">
                            <w:pPr>
                              <w:spacing w:after="0" w:line="240" w:lineRule="auto"/>
                              <w:jc w:val="center"/>
                              <w:rPr>
                                <w:rFonts w:asciiTheme="minorHAnsi" w:eastAsiaTheme="minorEastAsia" w:hAnsiTheme="minorHAnsi"/>
                                <w:b/>
                                <w:bCs/>
                                <w:color w:val="000000" w:themeColor="text1"/>
                                <w:kern w:val="24"/>
                                <w:sz w:val="28"/>
                                <w:szCs w:val="28"/>
                              </w:rPr>
                            </w:pPr>
                            <w:r w:rsidRPr="00B50674">
                              <w:rPr>
                                <w:rFonts w:asciiTheme="minorHAnsi" w:eastAsiaTheme="minorEastAsia" w:hAnsiTheme="minorHAnsi"/>
                                <w:b/>
                                <w:bCs/>
                                <w:color w:val="000000" w:themeColor="text1"/>
                                <w:kern w:val="24"/>
                                <w:sz w:val="28"/>
                                <w:szCs w:val="28"/>
                              </w:rPr>
                              <w:t>Fiscal 2018-2022 Financial Plan Overview</w:t>
                            </w:r>
                          </w:p>
                          <w:p w14:paraId="648B42F5" w14:textId="77777777" w:rsidR="00403D2C" w:rsidRPr="00034021" w:rsidRDefault="00403D2C" w:rsidP="00BC52A5">
                            <w:pPr>
                              <w:spacing w:after="0" w:line="240" w:lineRule="auto"/>
                              <w:jc w:val="center"/>
                              <w:rPr>
                                <w:rFonts w:asciiTheme="minorHAnsi" w:eastAsiaTheme="minorEastAsia" w:hAnsiTheme="minorHAnsi" w:cs="Times New Roman"/>
                                <w:sz w:val="28"/>
                                <w:szCs w:val="28"/>
                              </w:rPr>
                            </w:pPr>
                          </w:p>
                          <w:p w14:paraId="4D949AF4" w14:textId="77777777" w:rsidR="00403D2C" w:rsidRDefault="00403D2C" w:rsidP="00BC52A5">
                            <w:pPr>
                              <w:spacing w:before="120" w:after="0" w:line="240" w:lineRule="auto"/>
                              <w:jc w:val="center"/>
                              <w:rPr>
                                <w:rFonts w:asciiTheme="minorHAnsi" w:eastAsiaTheme="minorEastAsia" w:hAnsiTheme="minorHAnsi"/>
                                <w:bCs/>
                                <w:color w:val="000000" w:themeColor="text1"/>
                                <w:kern w:val="24"/>
                                <w:sz w:val="28"/>
                                <w:szCs w:val="28"/>
                              </w:rPr>
                            </w:pPr>
                            <w:r w:rsidRPr="00034021">
                              <w:rPr>
                                <w:rFonts w:asciiTheme="minorHAnsi" w:eastAsiaTheme="minorEastAsia" w:hAnsiTheme="minorHAnsi"/>
                                <w:bCs/>
                                <w:color w:val="000000" w:themeColor="text1"/>
                                <w:kern w:val="24"/>
                                <w:sz w:val="28"/>
                                <w:szCs w:val="28"/>
                              </w:rPr>
                              <w:t>March 5, 2018</w:t>
                            </w:r>
                          </w:p>
                          <w:p w14:paraId="59095656" w14:textId="77777777" w:rsidR="00403D2C" w:rsidRDefault="00403D2C" w:rsidP="00BC52A5">
                            <w:pPr>
                              <w:spacing w:before="120" w:after="0" w:line="240" w:lineRule="auto"/>
                              <w:jc w:val="center"/>
                              <w:rPr>
                                <w:rFonts w:asciiTheme="minorHAnsi" w:eastAsiaTheme="minorEastAsia" w:hAnsiTheme="minorHAnsi"/>
                                <w:bCs/>
                                <w:color w:val="000000" w:themeColor="text1"/>
                                <w:kern w:val="24"/>
                                <w:sz w:val="28"/>
                                <w:szCs w:val="28"/>
                              </w:rPr>
                            </w:pPr>
                          </w:p>
                          <w:p w14:paraId="5641F6F6" w14:textId="77777777" w:rsidR="00403D2C" w:rsidRPr="00664E6E" w:rsidRDefault="00403D2C" w:rsidP="00B50674">
                            <w:pPr>
                              <w:spacing w:after="0" w:line="240" w:lineRule="auto"/>
                              <w:jc w:val="center"/>
                              <w:rPr>
                                <w:rFonts w:asciiTheme="minorHAnsi" w:eastAsiaTheme="minorEastAsia" w:hAnsiTheme="minorHAnsi"/>
                                <w:bCs/>
                                <w:color w:val="000000" w:themeColor="text1"/>
                                <w:kern w:val="24"/>
                                <w:sz w:val="28"/>
                                <w:szCs w:val="28"/>
                              </w:rPr>
                            </w:pPr>
                            <w:r w:rsidRPr="00664E6E">
                              <w:rPr>
                                <w:rFonts w:asciiTheme="minorHAnsi" w:eastAsiaTheme="minorEastAsia" w:hAnsiTheme="minorHAnsi"/>
                                <w:bCs/>
                                <w:color w:val="000000" w:themeColor="text1"/>
                                <w:kern w:val="24"/>
                                <w:sz w:val="28"/>
                                <w:szCs w:val="28"/>
                              </w:rPr>
                              <w:t>Finance Division</w:t>
                            </w:r>
                          </w:p>
                          <w:p w14:paraId="3BAC0D6A" w14:textId="61667446" w:rsidR="00403D2C" w:rsidRDefault="00403D2C" w:rsidP="00B50674">
                            <w:pPr>
                              <w:spacing w:after="0" w:line="240" w:lineRule="auto"/>
                              <w:jc w:val="center"/>
                              <w:rPr>
                                <w:rFonts w:asciiTheme="minorHAnsi" w:eastAsiaTheme="minorEastAsia" w:hAnsiTheme="minorHAnsi"/>
                                <w:bCs/>
                                <w:color w:val="000000" w:themeColor="text1"/>
                                <w:kern w:val="24"/>
                                <w:sz w:val="28"/>
                                <w:szCs w:val="28"/>
                              </w:rPr>
                            </w:pPr>
                            <w:r>
                              <w:rPr>
                                <w:rFonts w:asciiTheme="minorHAnsi" w:eastAsiaTheme="minorEastAsia" w:hAnsiTheme="minorHAnsi"/>
                                <w:bCs/>
                                <w:color w:val="000000" w:themeColor="text1"/>
                                <w:kern w:val="24"/>
                                <w:sz w:val="28"/>
                                <w:szCs w:val="28"/>
                              </w:rPr>
                              <w:t>Latonia R. McKinney, Director</w:t>
                            </w:r>
                          </w:p>
                          <w:p w14:paraId="70B954CC" w14:textId="77777777" w:rsidR="00403D2C" w:rsidRDefault="00403D2C" w:rsidP="00BC52A5">
                            <w:pPr>
                              <w:spacing w:before="120" w:after="0" w:line="240" w:lineRule="auto"/>
                              <w:jc w:val="center"/>
                              <w:rPr>
                                <w:rFonts w:asciiTheme="minorHAnsi" w:eastAsiaTheme="minorEastAsia" w:hAnsiTheme="minorHAnsi"/>
                                <w:bCs/>
                                <w:color w:val="000000" w:themeColor="text1"/>
                                <w:kern w:val="24"/>
                                <w:sz w:val="28"/>
                                <w:szCs w:val="28"/>
                              </w:rPr>
                            </w:pPr>
                          </w:p>
                          <w:p w14:paraId="10F71A5C" w14:textId="77777777" w:rsidR="00403D2C" w:rsidRPr="00034021" w:rsidRDefault="00403D2C" w:rsidP="00BC52A5">
                            <w:pPr>
                              <w:spacing w:before="120" w:after="0" w:line="240" w:lineRule="auto"/>
                              <w:jc w:val="center"/>
                              <w:rPr>
                                <w:rFonts w:asciiTheme="minorHAnsi" w:eastAsiaTheme="minorEastAsia" w:hAnsiTheme="minorHAnsi"/>
                                <w:bCs/>
                                <w:color w:val="000000" w:themeColor="text1"/>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02F28D6" id="Rectangle 7" o:spid="_x0000_s1027" style="position:absolute;margin-left:-35.95pt;margin-top:308.75pt;width:544.2pt;height:162.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" filled="f" stroked="f">
                <v:textbox>
                  <w:txbxContent>
                    <w:p w14:paraId="4EE65446" w14:textId="77777777" w:rsidR="00403D2C" w:rsidRPr="00034021" w:rsidRDefault="00403D2C" w:rsidP="00BC52A5">
                      <w:pPr>
                        <w:spacing w:after="0" w:line="240" w:lineRule="auto"/>
                        <w:jc w:val="center"/>
                        <w:rPr>
                          <w:rFonts w:asciiTheme="minorHAnsi" w:eastAsiaTheme="minorEastAsia" w:hAnsiTheme="minorHAnsi"/>
                          <w:bCs/>
                          <w:color w:val="000000" w:themeColor="text1"/>
                          <w:kern w:val="24"/>
                          <w:sz w:val="28"/>
                          <w:szCs w:val="28"/>
                        </w:rPr>
                      </w:pPr>
                      <w:r w:rsidRPr="00034021">
                        <w:rPr>
                          <w:rFonts w:asciiTheme="minorHAnsi" w:eastAsiaTheme="minorEastAsia" w:hAnsiTheme="minorHAnsi"/>
                          <w:bCs/>
                          <w:color w:val="000000" w:themeColor="text1"/>
                          <w:kern w:val="24"/>
                          <w:sz w:val="28"/>
                          <w:szCs w:val="28"/>
                        </w:rPr>
                        <w:t>Report to the Committee on Finance</w:t>
                      </w:r>
                    </w:p>
                    <w:p w14:paraId="753BE0CF" w14:textId="77777777" w:rsidR="00403D2C" w:rsidRPr="00034021" w:rsidRDefault="00403D2C" w:rsidP="00BC52A5">
                      <w:pPr>
                        <w:spacing w:after="0" w:line="240" w:lineRule="auto"/>
                        <w:jc w:val="center"/>
                        <w:rPr>
                          <w:rFonts w:asciiTheme="minorHAnsi" w:eastAsiaTheme="minorEastAsia" w:hAnsiTheme="minorHAnsi"/>
                          <w:bCs/>
                          <w:color w:val="000000" w:themeColor="text1"/>
                          <w:kern w:val="24"/>
                          <w:sz w:val="28"/>
                          <w:szCs w:val="28"/>
                        </w:rPr>
                      </w:pPr>
                    </w:p>
                    <w:p w14:paraId="152C6E2C" w14:textId="77777777" w:rsidR="00403D2C" w:rsidRPr="00B50674" w:rsidRDefault="00403D2C" w:rsidP="00BC52A5">
                      <w:pPr>
                        <w:spacing w:after="0" w:line="240" w:lineRule="auto"/>
                        <w:jc w:val="center"/>
                        <w:rPr>
                          <w:rFonts w:asciiTheme="minorHAnsi" w:eastAsiaTheme="minorEastAsia" w:hAnsiTheme="minorHAnsi"/>
                          <w:b/>
                          <w:bCs/>
                          <w:color w:val="000000" w:themeColor="text1"/>
                          <w:kern w:val="24"/>
                          <w:sz w:val="28"/>
                          <w:szCs w:val="28"/>
                        </w:rPr>
                      </w:pPr>
                      <w:r w:rsidRPr="00B50674">
                        <w:rPr>
                          <w:rFonts w:asciiTheme="minorHAnsi" w:eastAsiaTheme="minorEastAsia" w:hAnsiTheme="minorHAnsi"/>
                          <w:b/>
                          <w:bCs/>
                          <w:color w:val="000000" w:themeColor="text1"/>
                          <w:kern w:val="24"/>
                          <w:sz w:val="28"/>
                          <w:szCs w:val="28"/>
                        </w:rPr>
                        <w:t>Fiscal 2018-2022 Financial Plan Overview</w:t>
                      </w:r>
                    </w:p>
                    <w:p w14:paraId="648B42F5" w14:textId="77777777" w:rsidR="00403D2C" w:rsidRPr="00034021" w:rsidRDefault="00403D2C" w:rsidP="00BC52A5">
                      <w:pPr>
                        <w:spacing w:after="0" w:line="240" w:lineRule="auto"/>
                        <w:jc w:val="center"/>
                        <w:rPr>
                          <w:rFonts w:asciiTheme="minorHAnsi" w:eastAsiaTheme="minorEastAsia" w:hAnsiTheme="minorHAnsi" w:cs="Times New Roman"/>
                          <w:sz w:val="28"/>
                          <w:szCs w:val="28"/>
                        </w:rPr>
                      </w:pPr>
                    </w:p>
                    <w:p w14:paraId="4D949AF4" w14:textId="77777777" w:rsidR="00403D2C" w:rsidRDefault="00403D2C" w:rsidP="00BC52A5">
                      <w:pPr>
                        <w:spacing w:before="120" w:after="0" w:line="240" w:lineRule="auto"/>
                        <w:jc w:val="center"/>
                        <w:rPr>
                          <w:rFonts w:asciiTheme="minorHAnsi" w:eastAsiaTheme="minorEastAsia" w:hAnsiTheme="minorHAnsi"/>
                          <w:bCs/>
                          <w:color w:val="000000" w:themeColor="text1"/>
                          <w:kern w:val="24"/>
                          <w:sz w:val="28"/>
                          <w:szCs w:val="28"/>
                        </w:rPr>
                      </w:pPr>
                      <w:r w:rsidRPr="00034021">
                        <w:rPr>
                          <w:rFonts w:asciiTheme="minorHAnsi" w:eastAsiaTheme="minorEastAsia" w:hAnsiTheme="minorHAnsi"/>
                          <w:bCs/>
                          <w:color w:val="000000" w:themeColor="text1"/>
                          <w:kern w:val="24"/>
                          <w:sz w:val="28"/>
                          <w:szCs w:val="28"/>
                        </w:rPr>
                        <w:t>March 5, 2018</w:t>
                      </w:r>
                    </w:p>
                    <w:p w14:paraId="59095656" w14:textId="77777777" w:rsidR="00403D2C" w:rsidRDefault="00403D2C" w:rsidP="00BC52A5">
                      <w:pPr>
                        <w:spacing w:before="120" w:after="0" w:line="240" w:lineRule="auto"/>
                        <w:jc w:val="center"/>
                        <w:rPr>
                          <w:rFonts w:asciiTheme="minorHAnsi" w:eastAsiaTheme="minorEastAsia" w:hAnsiTheme="minorHAnsi"/>
                          <w:bCs/>
                          <w:color w:val="000000" w:themeColor="text1"/>
                          <w:kern w:val="24"/>
                          <w:sz w:val="28"/>
                          <w:szCs w:val="28"/>
                        </w:rPr>
                      </w:pPr>
                    </w:p>
                    <w:p w14:paraId="5641F6F6" w14:textId="77777777" w:rsidR="00403D2C" w:rsidRPr="00664E6E" w:rsidRDefault="00403D2C" w:rsidP="00B50674">
                      <w:pPr>
                        <w:spacing w:after="0" w:line="240" w:lineRule="auto"/>
                        <w:jc w:val="center"/>
                        <w:rPr>
                          <w:rFonts w:asciiTheme="minorHAnsi" w:eastAsiaTheme="minorEastAsia" w:hAnsiTheme="minorHAnsi"/>
                          <w:bCs/>
                          <w:color w:val="000000" w:themeColor="text1"/>
                          <w:kern w:val="24"/>
                          <w:sz w:val="28"/>
                          <w:szCs w:val="28"/>
                        </w:rPr>
                      </w:pPr>
                      <w:r w:rsidRPr="00664E6E">
                        <w:rPr>
                          <w:rFonts w:asciiTheme="minorHAnsi" w:eastAsiaTheme="minorEastAsia" w:hAnsiTheme="minorHAnsi"/>
                          <w:bCs/>
                          <w:color w:val="000000" w:themeColor="text1"/>
                          <w:kern w:val="24"/>
                          <w:sz w:val="28"/>
                          <w:szCs w:val="28"/>
                        </w:rPr>
                        <w:t>Finance Division</w:t>
                      </w:r>
                    </w:p>
                    <w:p w14:paraId="3BAC0D6A" w14:textId="61667446" w:rsidR="00403D2C" w:rsidRDefault="00403D2C" w:rsidP="00B50674">
                      <w:pPr>
                        <w:spacing w:after="0" w:line="240" w:lineRule="auto"/>
                        <w:jc w:val="center"/>
                        <w:rPr>
                          <w:rFonts w:asciiTheme="minorHAnsi" w:eastAsiaTheme="minorEastAsia" w:hAnsiTheme="minorHAnsi"/>
                          <w:bCs/>
                          <w:color w:val="000000" w:themeColor="text1"/>
                          <w:kern w:val="24"/>
                          <w:sz w:val="28"/>
                          <w:szCs w:val="28"/>
                        </w:rPr>
                      </w:pPr>
                      <w:r>
                        <w:rPr>
                          <w:rFonts w:asciiTheme="minorHAnsi" w:eastAsiaTheme="minorEastAsia" w:hAnsiTheme="minorHAnsi"/>
                          <w:bCs/>
                          <w:color w:val="000000" w:themeColor="text1"/>
                          <w:kern w:val="24"/>
                          <w:sz w:val="28"/>
                          <w:szCs w:val="28"/>
                        </w:rPr>
                        <w:t>Latonia R. McKinney, Director</w:t>
                      </w:r>
                    </w:p>
                    <w:p w14:paraId="70B954CC" w14:textId="77777777" w:rsidR="00403D2C" w:rsidRDefault="00403D2C" w:rsidP="00BC52A5">
                      <w:pPr>
                        <w:spacing w:before="120" w:after="0" w:line="240" w:lineRule="auto"/>
                        <w:jc w:val="center"/>
                        <w:rPr>
                          <w:rFonts w:asciiTheme="minorHAnsi" w:eastAsiaTheme="minorEastAsia" w:hAnsiTheme="minorHAnsi"/>
                          <w:bCs/>
                          <w:color w:val="000000" w:themeColor="text1"/>
                          <w:kern w:val="24"/>
                          <w:sz w:val="28"/>
                          <w:szCs w:val="28"/>
                        </w:rPr>
                      </w:pPr>
                    </w:p>
                    <w:p w14:paraId="10F71A5C" w14:textId="77777777" w:rsidR="00403D2C" w:rsidRPr="00034021" w:rsidRDefault="00403D2C" w:rsidP="00BC52A5">
                      <w:pPr>
                        <w:spacing w:before="120" w:after="0" w:line="240" w:lineRule="auto"/>
                        <w:jc w:val="center"/>
                        <w:rPr>
                          <w:rFonts w:asciiTheme="minorHAnsi" w:eastAsiaTheme="minorEastAsia" w:hAnsiTheme="minorHAnsi"/>
                          <w:bCs/>
                          <w:color w:val="000000" w:themeColor="text1"/>
                          <w:kern w:val="24"/>
                          <w:sz w:val="28"/>
                          <w:szCs w:val="28"/>
                        </w:rPr>
                      </w:pPr>
                    </w:p>
                  </w:txbxContent>
                </v:textbox>
              </v:rect>
            </w:pict>
          </mc:Fallback>
        </mc:AlternateContent>
      </w:r>
      <w:r w:rsidR="00345F7D" w:rsidRPr="000057DB">
        <w:rPr>
          <w:rFonts w:asciiTheme="minorHAnsi" w:hAnsiTheme="minorHAnsi"/>
          <w:noProof/>
        </w:rPr>
        <w:drawing>
          <wp:anchor distT="0" distB="0" distL="114300" distR="114300" simplePos="0" relativeHeight="251615744" behindDoc="0" locked="0" layoutInCell="1" allowOverlap="1" wp14:anchorId="6E672088" wp14:editId="7DBA2EEC">
            <wp:simplePos x="0" y="0"/>
            <wp:positionH relativeFrom="margin">
              <wp:align>center</wp:align>
            </wp:positionH>
            <wp:positionV relativeFrom="paragraph">
              <wp:posOffset>1127972</wp:posOffset>
            </wp:positionV>
            <wp:extent cx="2438400" cy="2162175"/>
            <wp:effectExtent l="0" t="0" r="0" b="9525"/>
            <wp:wrapNone/>
            <wp:docPr id="5" name="Picture 5" descr="_Pic1"/>
            <wp:cNvGraphicFramePr/>
            <a:graphic xmlns:a="http://schemas.openxmlformats.org/drawingml/2006/main">
              <a:graphicData uri="http://schemas.openxmlformats.org/drawingml/2006/picture">
                <pic:pic xmlns:pic="http://schemas.openxmlformats.org/drawingml/2006/picture">
                  <pic:nvPicPr>
                    <pic:cNvPr id="3" name="Picture 3" descr="_Pic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462ED" w14:textId="77777777" w:rsidR="00044B41" w:rsidRPr="00044B41" w:rsidRDefault="00044B41" w:rsidP="00044B41">
      <w:pPr>
        <w:spacing w:after="0" w:line="240" w:lineRule="auto"/>
        <w:jc w:val="center"/>
        <w:rPr>
          <w:rFonts w:asciiTheme="majorHAnsi" w:hAnsiTheme="majorHAnsi"/>
          <w:b/>
          <w:color w:val="8496B0" w:themeColor="text2" w:themeTint="99"/>
          <w:sz w:val="36"/>
          <w:szCs w:val="36"/>
        </w:rPr>
      </w:pPr>
      <w:r w:rsidRPr="00044B41">
        <w:rPr>
          <w:rFonts w:asciiTheme="majorHAnsi" w:hAnsiTheme="majorHAnsi"/>
          <w:b/>
          <w:color w:val="8496B0" w:themeColor="text2" w:themeTint="99"/>
          <w:sz w:val="36"/>
          <w:szCs w:val="36"/>
        </w:rPr>
        <w:lastRenderedPageBreak/>
        <w:t>Finance Division</w:t>
      </w:r>
    </w:p>
    <w:p w14:paraId="1554214D" w14:textId="77777777" w:rsidR="00044B41" w:rsidRPr="00044B41" w:rsidRDefault="00044B41" w:rsidP="00044B41">
      <w:pPr>
        <w:spacing w:after="0" w:line="240" w:lineRule="auto"/>
        <w:jc w:val="center"/>
        <w:rPr>
          <w:rFonts w:asciiTheme="minorHAnsi" w:hAnsiTheme="minorHAnsi"/>
          <w:sz w:val="21"/>
          <w:szCs w:val="21"/>
        </w:rPr>
      </w:pPr>
    </w:p>
    <w:p w14:paraId="578E3C8C" w14:textId="77777777" w:rsidR="00044B41" w:rsidRPr="00044B41" w:rsidRDefault="00044B41" w:rsidP="00044B41">
      <w:pPr>
        <w:spacing w:after="0" w:line="240" w:lineRule="auto"/>
        <w:jc w:val="center"/>
        <w:rPr>
          <w:rFonts w:asciiTheme="minorHAnsi" w:hAnsiTheme="minorHAnsi"/>
          <w:b/>
          <w:color w:val="7F7F7F" w:themeColor="text1" w:themeTint="80"/>
          <w:sz w:val="21"/>
          <w:szCs w:val="21"/>
        </w:rPr>
      </w:pPr>
      <w:r w:rsidRPr="00044B41">
        <w:rPr>
          <w:rFonts w:asciiTheme="minorHAnsi" w:hAnsiTheme="minorHAnsi"/>
          <w:b/>
          <w:color w:val="7F7F7F" w:themeColor="text1" w:themeTint="80"/>
          <w:sz w:val="21"/>
          <w:szCs w:val="21"/>
        </w:rPr>
        <w:t>Counsel</w:t>
      </w:r>
    </w:p>
    <w:p w14:paraId="06B59BD5"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Rebecca Chasan</w:t>
      </w:r>
    </w:p>
    <w:p w14:paraId="0027ED1C"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Eric Bernstein</w:t>
      </w:r>
    </w:p>
    <w:p w14:paraId="16BFFD87" w14:textId="77777777" w:rsidR="00044B41" w:rsidRPr="00044B41" w:rsidRDefault="00044B41" w:rsidP="00044B41">
      <w:pPr>
        <w:spacing w:after="0" w:line="240" w:lineRule="auto"/>
        <w:jc w:val="center"/>
        <w:rPr>
          <w:rFonts w:asciiTheme="minorHAnsi" w:hAnsiTheme="minorHAnsi"/>
          <w:sz w:val="21"/>
          <w:szCs w:val="21"/>
        </w:rPr>
      </w:pPr>
    </w:p>
    <w:p w14:paraId="5E6DD9EB" w14:textId="77777777" w:rsidR="00044B41" w:rsidRPr="00044B41" w:rsidRDefault="00044B41" w:rsidP="00044B41">
      <w:pPr>
        <w:spacing w:after="0" w:line="240" w:lineRule="auto"/>
        <w:jc w:val="center"/>
        <w:rPr>
          <w:rFonts w:asciiTheme="minorHAnsi" w:hAnsiTheme="minorHAnsi"/>
          <w:b/>
          <w:color w:val="7F7F7F" w:themeColor="text1" w:themeTint="80"/>
          <w:sz w:val="21"/>
          <w:szCs w:val="21"/>
        </w:rPr>
      </w:pPr>
      <w:r w:rsidRPr="00044B41">
        <w:rPr>
          <w:rFonts w:asciiTheme="minorHAnsi" w:hAnsiTheme="minorHAnsi"/>
          <w:b/>
          <w:color w:val="7F7F7F" w:themeColor="text1" w:themeTint="80"/>
          <w:sz w:val="21"/>
          <w:szCs w:val="21"/>
        </w:rPr>
        <w:t>Budget Unit</w:t>
      </w:r>
    </w:p>
    <w:p w14:paraId="374DE538"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Regina Poreda Ryan, Deputy Director</w:t>
      </w:r>
    </w:p>
    <w:p w14:paraId="425F6106"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Nathan Toth, Deputy Director</w:t>
      </w:r>
    </w:p>
    <w:p w14:paraId="6019E830"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Crilhien Francisco, Unit Head</w:t>
      </w:r>
    </w:p>
    <w:p w14:paraId="5CED5E70"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Chima Obichere, Unit Head</w:t>
      </w:r>
    </w:p>
    <w:p w14:paraId="194CE933"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John Russell, Unit Head</w:t>
      </w:r>
    </w:p>
    <w:p w14:paraId="369AFC54"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Dohini Sompura, Unit Head</w:t>
      </w:r>
    </w:p>
    <w:p w14:paraId="72CF0232"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Eisha Wright, Unit Head</w:t>
      </w:r>
    </w:p>
    <w:p w14:paraId="0A9436A6"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Aliya Ali</w:t>
      </w:r>
    </w:p>
    <w:p w14:paraId="730122CB"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Jessica Ackerman</w:t>
      </w:r>
    </w:p>
    <w:p w14:paraId="0DA0B132"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Sebastian Bacchi</w:t>
      </w:r>
    </w:p>
    <w:p w14:paraId="68BA90EC"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John Basile</w:t>
      </w:r>
    </w:p>
    <w:p w14:paraId="58568BB1"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Sarah Gastelum</w:t>
      </w:r>
    </w:p>
    <w:p w14:paraId="0B39FCF7"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Kenneth Grace</w:t>
      </w:r>
    </w:p>
    <w:p w14:paraId="4AAA4647"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Zachary Harris</w:t>
      </w:r>
    </w:p>
    <w:p w14:paraId="0156F4A1"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Elizabeth Hoffman</w:t>
      </w:r>
    </w:p>
    <w:p w14:paraId="7FF36800"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Sheila Johnson</w:t>
      </w:r>
    </w:p>
    <w:p w14:paraId="37E9CBF3"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Daniel Kroop</w:t>
      </w:r>
    </w:p>
    <w:p w14:paraId="1F4209B6"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Jin Lee</w:t>
      </w:r>
    </w:p>
    <w:p w14:paraId="437B5C31"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Jeanette Merrill</w:t>
      </w:r>
    </w:p>
    <w:p w14:paraId="6E8C8BCE"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Nameera Nuzhat</w:t>
      </w:r>
    </w:p>
    <w:p w14:paraId="20DC4D08"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Kaitlyn O’Hagan</w:t>
      </w:r>
    </w:p>
    <w:p w14:paraId="3E83F4A9"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Steve Riester</w:t>
      </w:r>
    </w:p>
    <w:p w14:paraId="674DDF8B"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Jonathan Seltzer</w:t>
      </w:r>
    </w:p>
    <w:p w14:paraId="3185C3C5"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Andrew Wilber</w:t>
      </w:r>
    </w:p>
    <w:p w14:paraId="73B42219" w14:textId="77777777" w:rsidR="00044B41" w:rsidRPr="00044B41" w:rsidRDefault="00044B41" w:rsidP="00044B41">
      <w:pPr>
        <w:spacing w:after="0" w:line="240" w:lineRule="auto"/>
        <w:jc w:val="center"/>
        <w:rPr>
          <w:rFonts w:asciiTheme="minorHAnsi" w:hAnsiTheme="minorHAnsi"/>
          <w:sz w:val="21"/>
          <w:szCs w:val="21"/>
        </w:rPr>
      </w:pPr>
    </w:p>
    <w:p w14:paraId="608D0880" w14:textId="77777777" w:rsidR="00044B41" w:rsidRPr="00044B41" w:rsidRDefault="00044B41" w:rsidP="00044B41">
      <w:pPr>
        <w:spacing w:after="0" w:line="240" w:lineRule="auto"/>
        <w:jc w:val="center"/>
        <w:rPr>
          <w:rFonts w:asciiTheme="minorHAnsi" w:hAnsiTheme="minorHAnsi"/>
          <w:b/>
          <w:color w:val="7F7F7F" w:themeColor="text1" w:themeTint="80"/>
          <w:sz w:val="21"/>
          <w:szCs w:val="21"/>
        </w:rPr>
      </w:pPr>
      <w:r w:rsidRPr="00044B41">
        <w:rPr>
          <w:rFonts w:asciiTheme="minorHAnsi" w:hAnsiTheme="minorHAnsi"/>
          <w:b/>
          <w:color w:val="7F7F7F" w:themeColor="text1" w:themeTint="80"/>
          <w:sz w:val="21"/>
          <w:szCs w:val="21"/>
        </w:rPr>
        <w:t>Revenue and Economics Unit</w:t>
      </w:r>
    </w:p>
    <w:p w14:paraId="1D8BF43D"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Raymond Majewski, Deputy Director, Chief Economist</w:t>
      </w:r>
    </w:p>
    <w:p w14:paraId="1D25848E"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Emre Edev, Assistant Director</w:t>
      </w:r>
    </w:p>
    <w:p w14:paraId="435AFE7F"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Paul Sturm, Supervising Economist</w:t>
      </w:r>
    </w:p>
    <w:p w14:paraId="14E22FD9"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Hector German</w:t>
      </w:r>
    </w:p>
    <w:p w14:paraId="445245EA"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Kira McDonald</w:t>
      </w:r>
    </w:p>
    <w:p w14:paraId="2350F0AF"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William Kyeremateng</w:t>
      </w:r>
    </w:p>
    <w:p w14:paraId="732E38C5"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Kendall Stephenson</w:t>
      </w:r>
    </w:p>
    <w:p w14:paraId="4F44DD8B"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Davis Winslow</w:t>
      </w:r>
    </w:p>
    <w:p w14:paraId="1FF400A1" w14:textId="77777777" w:rsidR="00044B41" w:rsidRPr="00044B41" w:rsidRDefault="00044B41" w:rsidP="00044B41">
      <w:pPr>
        <w:spacing w:after="0" w:line="240" w:lineRule="auto"/>
        <w:jc w:val="center"/>
        <w:rPr>
          <w:rFonts w:asciiTheme="minorHAnsi" w:hAnsiTheme="minorHAnsi"/>
          <w:sz w:val="21"/>
          <w:szCs w:val="21"/>
        </w:rPr>
      </w:pPr>
    </w:p>
    <w:p w14:paraId="6EC8DFE0" w14:textId="77777777" w:rsidR="00044B41" w:rsidRPr="00044B41" w:rsidRDefault="00044B41" w:rsidP="00044B41">
      <w:pPr>
        <w:spacing w:after="0" w:line="240" w:lineRule="auto"/>
        <w:jc w:val="center"/>
        <w:rPr>
          <w:rFonts w:asciiTheme="minorHAnsi" w:hAnsiTheme="minorHAnsi"/>
          <w:b/>
          <w:color w:val="7F7F7F" w:themeColor="text1" w:themeTint="80"/>
          <w:sz w:val="21"/>
          <w:szCs w:val="21"/>
        </w:rPr>
      </w:pPr>
      <w:r w:rsidRPr="00044B41">
        <w:rPr>
          <w:rFonts w:asciiTheme="minorHAnsi" w:hAnsiTheme="minorHAnsi"/>
          <w:b/>
          <w:color w:val="7F7F7F" w:themeColor="text1" w:themeTint="80"/>
          <w:sz w:val="21"/>
          <w:szCs w:val="21"/>
        </w:rPr>
        <w:t>Discretionary Funding and Data Support Unit</w:t>
      </w:r>
    </w:p>
    <w:p w14:paraId="2B4187D7"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Paul Scimone, Deputy Director</w:t>
      </w:r>
    </w:p>
    <w:p w14:paraId="0C051980" w14:textId="2397E64D" w:rsid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James Reyes</w:t>
      </w:r>
    </w:p>
    <w:p w14:paraId="156ACE73" w14:textId="7986073A" w:rsidR="008F2F14" w:rsidRPr="00044B41" w:rsidRDefault="008F2F14" w:rsidP="00044B41">
      <w:pPr>
        <w:spacing w:after="0" w:line="240" w:lineRule="auto"/>
        <w:jc w:val="center"/>
        <w:rPr>
          <w:rFonts w:asciiTheme="minorHAnsi" w:hAnsiTheme="minorHAnsi"/>
          <w:sz w:val="21"/>
          <w:szCs w:val="21"/>
        </w:rPr>
      </w:pPr>
      <w:r>
        <w:rPr>
          <w:rFonts w:asciiTheme="minorHAnsi" w:hAnsiTheme="minorHAnsi"/>
          <w:sz w:val="21"/>
          <w:szCs w:val="21"/>
        </w:rPr>
        <w:t>Steven Williams</w:t>
      </w:r>
    </w:p>
    <w:p w14:paraId="3AB00789" w14:textId="77777777" w:rsidR="00044B41" w:rsidRPr="00044B41" w:rsidRDefault="00044B41" w:rsidP="00044B41">
      <w:pPr>
        <w:spacing w:after="0" w:line="240" w:lineRule="auto"/>
        <w:jc w:val="center"/>
        <w:rPr>
          <w:rFonts w:asciiTheme="minorHAnsi" w:hAnsiTheme="minorHAnsi"/>
          <w:sz w:val="21"/>
          <w:szCs w:val="21"/>
        </w:rPr>
      </w:pPr>
    </w:p>
    <w:p w14:paraId="0E1DE9EA" w14:textId="77777777" w:rsidR="00044B41" w:rsidRPr="00044B41" w:rsidRDefault="00044B41" w:rsidP="00044B41">
      <w:pPr>
        <w:spacing w:after="0" w:line="240" w:lineRule="auto"/>
        <w:jc w:val="center"/>
        <w:rPr>
          <w:rFonts w:asciiTheme="minorHAnsi" w:hAnsiTheme="minorHAnsi"/>
          <w:b/>
          <w:color w:val="7F7F7F" w:themeColor="text1" w:themeTint="80"/>
          <w:sz w:val="21"/>
          <w:szCs w:val="21"/>
        </w:rPr>
      </w:pPr>
      <w:r w:rsidRPr="00044B41">
        <w:rPr>
          <w:rFonts w:asciiTheme="minorHAnsi" w:hAnsiTheme="minorHAnsi"/>
          <w:b/>
          <w:color w:val="7F7F7F" w:themeColor="text1" w:themeTint="80"/>
          <w:sz w:val="21"/>
          <w:szCs w:val="21"/>
        </w:rPr>
        <w:t>Administrative Support Unit</w:t>
      </w:r>
    </w:p>
    <w:p w14:paraId="2CA37300" w14:textId="77777777" w:rsidR="00044B41" w:rsidRPr="00044B41" w:rsidRDefault="00044B41" w:rsidP="00044B41">
      <w:pPr>
        <w:spacing w:after="0" w:line="240" w:lineRule="auto"/>
        <w:jc w:val="center"/>
        <w:rPr>
          <w:rFonts w:asciiTheme="minorHAnsi" w:hAnsiTheme="minorHAnsi"/>
          <w:sz w:val="21"/>
          <w:szCs w:val="21"/>
        </w:rPr>
      </w:pPr>
      <w:r w:rsidRPr="00044B41">
        <w:rPr>
          <w:rFonts w:asciiTheme="minorHAnsi" w:hAnsiTheme="minorHAnsi"/>
          <w:sz w:val="21"/>
          <w:szCs w:val="21"/>
        </w:rPr>
        <w:t>Nicole Anderson</w:t>
      </w:r>
    </w:p>
    <w:p w14:paraId="7B188F5F" w14:textId="157F9B4C" w:rsidR="002B44D4" w:rsidRDefault="00044B41" w:rsidP="00044B41">
      <w:pPr>
        <w:ind w:left="3600" w:firstLine="720"/>
      </w:pPr>
      <w:r w:rsidRPr="00044B41">
        <w:rPr>
          <w:rFonts w:asciiTheme="minorHAnsi" w:hAnsiTheme="minorHAnsi"/>
          <w:sz w:val="21"/>
          <w:szCs w:val="21"/>
        </w:rPr>
        <w:t>Maria Pagan</w:t>
      </w:r>
    </w:p>
    <w:p w14:paraId="45718198" w14:textId="505B287E" w:rsidR="00044B41" w:rsidRDefault="00044B41" w:rsidP="00044B41"/>
    <w:p w14:paraId="542D43E9" w14:textId="77777777" w:rsidR="00044B41" w:rsidRPr="00044B41" w:rsidRDefault="00044B41" w:rsidP="00044B41">
      <w:pPr>
        <w:sectPr w:rsidR="00044B41" w:rsidRPr="00044B41" w:rsidSect="001B6DDF">
          <w:footerReference w:type="default" r:id="rId11"/>
          <w:headerReference w:type="first" r:id="rId12"/>
          <w:footerReference w:type="first" r:id="rId13"/>
          <w:pgSz w:w="12240" w:h="15840"/>
          <w:pgMar w:top="1152" w:right="1296" w:bottom="864" w:left="1152" w:header="720" w:footer="720" w:gutter="0"/>
          <w:pgNumType w:start="1"/>
          <w:cols w:space="720"/>
          <w:docGrid w:linePitch="360"/>
        </w:sectPr>
      </w:pPr>
    </w:p>
    <w:bookmarkStart w:id="0" w:name="_Toc507506280" w:displacedByCustomXml="next"/>
    <w:sdt>
      <w:sdtPr>
        <w:rPr>
          <w:rFonts w:asciiTheme="minorHAnsi" w:eastAsiaTheme="minorHAnsi" w:hAnsiTheme="minorHAnsi" w:cstheme="minorBidi"/>
          <w:color w:val="auto"/>
          <w:sz w:val="24"/>
          <w:szCs w:val="24"/>
        </w:rPr>
        <w:id w:val="-889647911"/>
        <w:docPartObj>
          <w:docPartGallery w:val="Table of Contents"/>
          <w:docPartUnique/>
        </w:docPartObj>
      </w:sdtPr>
      <w:sdtEndPr>
        <w:rPr>
          <w:rFonts w:ascii="Corbel" w:hAnsi="Corbel"/>
          <w:b/>
          <w:bCs/>
          <w:noProof/>
          <w:sz w:val="22"/>
          <w:szCs w:val="22"/>
        </w:rPr>
      </w:sdtEndPr>
      <w:sdtContent>
        <w:p w14:paraId="58868042" w14:textId="6651B4E5" w:rsidR="00AE6FDC" w:rsidRPr="001773E0" w:rsidRDefault="00AE6FDC" w:rsidP="00AE6FDC">
          <w:pPr>
            <w:pStyle w:val="TOCHeading"/>
            <w:jc w:val="center"/>
            <w:rPr>
              <w:rFonts w:asciiTheme="minorHAnsi" w:hAnsiTheme="minorHAnsi"/>
              <w:b/>
            </w:rPr>
          </w:pPr>
          <w:r w:rsidRPr="001773E0">
            <w:rPr>
              <w:rFonts w:asciiTheme="minorHAnsi" w:hAnsiTheme="minorHAnsi"/>
              <w:b/>
            </w:rPr>
            <w:t>Table of Contents</w:t>
          </w:r>
        </w:p>
        <w:p w14:paraId="6795B012" w14:textId="77777777" w:rsidR="009E604E" w:rsidRPr="0047634D" w:rsidRDefault="009E604E" w:rsidP="009E604E">
          <w:pPr>
            <w:rPr>
              <w:rFonts w:asciiTheme="minorHAnsi" w:hAnsiTheme="minorHAnsi"/>
              <w:sz w:val="24"/>
              <w:szCs w:val="24"/>
            </w:rPr>
          </w:pPr>
        </w:p>
        <w:p w14:paraId="32ACE6C0" w14:textId="04123B54" w:rsidR="008D394F" w:rsidRPr="008D394F" w:rsidRDefault="00AE6FDC">
          <w:pPr>
            <w:pStyle w:val="TOC1"/>
            <w:tabs>
              <w:tab w:val="right" w:leader="dot" w:pos="9782"/>
            </w:tabs>
            <w:rPr>
              <w:rFonts w:asciiTheme="minorHAnsi" w:eastAsiaTheme="minorEastAsia" w:hAnsiTheme="minorHAnsi"/>
              <w:noProof/>
              <w:sz w:val="24"/>
              <w:szCs w:val="24"/>
            </w:rPr>
          </w:pPr>
          <w:r w:rsidRPr="0047634D">
            <w:rPr>
              <w:rFonts w:asciiTheme="minorHAnsi" w:hAnsiTheme="minorHAnsi"/>
              <w:sz w:val="24"/>
              <w:szCs w:val="24"/>
            </w:rPr>
            <w:fldChar w:fldCharType="begin"/>
          </w:r>
          <w:r w:rsidRPr="0047634D">
            <w:rPr>
              <w:rFonts w:asciiTheme="minorHAnsi" w:hAnsiTheme="minorHAnsi"/>
              <w:sz w:val="24"/>
              <w:szCs w:val="24"/>
            </w:rPr>
            <w:instrText xml:space="preserve"> TOC \o "1-3" \h \z \u </w:instrText>
          </w:r>
          <w:r w:rsidRPr="0047634D">
            <w:rPr>
              <w:rFonts w:asciiTheme="minorHAnsi" w:hAnsiTheme="minorHAnsi"/>
              <w:sz w:val="24"/>
              <w:szCs w:val="24"/>
            </w:rPr>
            <w:fldChar w:fldCharType="separate"/>
          </w:r>
          <w:hyperlink w:anchor="_Toc507694238" w:history="1">
            <w:r w:rsidR="008D394F" w:rsidRPr="008D394F">
              <w:rPr>
                <w:rStyle w:val="Hyperlink"/>
                <w:rFonts w:asciiTheme="minorHAnsi" w:hAnsiTheme="minorHAnsi"/>
                <w:noProof/>
                <w:sz w:val="24"/>
                <w:szCs w:val="24"/>
              </w:rPr>
              <w:t>Introduction</w:t>
            </w:r>
            <w:r w:rsidR="008D394F" w:rsidRPr="008D394F">
              <w:rPr>
                <w:rFonts w:asciiTheme="minorHAnsi" w:hAnsiTheme="minorHAnsi"/>
                <w:noProof/>
                <w:webHidden/>
                <w:sz w:val="24"/>
                <w:szCs w:val="24"/>
              </w:rPr>
              <w:tab/>
            </w:r>
            <w:r w:rsidR="008D394F" w:rsidRPr="008D394F">
              <w:rPr>
                <w:rFonts w:asciiTheme="minorHAnsi" w:hAnsiTheme="minorHAnsi"/>
                <w:noProof/>
                <w:webHidden/>
                <w:sz w:val="24"/>
                <w:szCs w:val="24"/>
              </w:rPr>
              <w:fldChar w:fldCharType="begin"/>
            </w:r>
            <w:r w:rsidR="008D394F" w:rsidRPr="008D394F">
              <w:rPr>
                <w:rFonts w:asciiTheme="minorHAnsi" w:hAnsiTheme="minorHAnsi"/>
                <w:noProof/>
                <w:webHidden/>
                <w:sz w:val="24"/>
                <w:szCs w:val="24"/>
              </w:rPr>
              <w:instrText xml:space="preserve"> PAGEREF _Toc507694238 \h </w:instrText>
            </w:r>
            <w:r w:rsidR="008D394F" w:rsidRPr="008D394F">
              <w:rPr>
                <w:rFonts w:asciiTheme="minorHAnsi" w:hAnsiTheme="minorHAnsi"/>
                <w:noProof/>
                <w:webHidden/>
                <w:sz w:val="24"/>
                <w:szCs w:val="24"/>
              </w:rPr>
            </w:r>
            <w:r w:rsidR="008D394F" w:rsidRPr="008D394F">
              <w:rPr>
                <w:rFonts w:asciiTheme="minorHAnsi" w:hAnsiTheme="minorHAnsi"/>
                <w:noProof/>
                <w:webHidden/>
                <w:sz w:val="24"/>
                <w:szCs w:val="24"/>
              </w:rPr>
              <w:fldChar w:fldCharType="separate"/>
            </w:r>
            <w:r w:rsidR="00C77BD6">
              <w:rPr>
                <w:rFonts w:asciiTheme="minorHAnsi" w:hAnsiTheme="minorHAnsi"/>
                <w:noProof/>
                <w:webHidden/>
                <w:sz w:val="24"/>
                <w:szCs w:val="24"/>
              </w:rPr>
              <w:t>1</w:t>
            </w:r>
            <w:r w:rsidR="008D394F" w:rsidRPr="008D394F">
              <w:rPr>
                <w:rFonts w:asciiTheme="minorHAnsi" w:hAnsiTheme="minorHAnsi"/>
                <w:noProof/>
                <w:webHidden/>
                <w:sz w:val="24"/>
                <w:szCs w:val="24"/>
              </w:rPr>
              <w:fldChar w:fldCharType="end"/>
            </w:r>
          </w:hyperlink>
        </w:p>
        <w:p w14:paraId="2E1D2DD1" w14:textId="138B2941" w:rsidR="008D394F" w:rsidRPr="008D394F" w:rsidRDefault="00C77BD6">
          <w:pPr>
            <w:pStyle w:val="TOC1"/>
            <w:tabs>
              <w:tab w:val="right" w:leader="dot" w:pos="9782"/>
            </w:tabs>
            <w:rPr>
              <w:rFonts w:asciiTheme="minorHAnsi" w:eastAsiaTheme="minorEastAsia" w:hAnsiTheme="minorHAnsi"/>
              <w:noProof/>
              <w:sz w:val="24"/>
              <w:szCs w:val="24"/>
            </w:rPr>
          </w:pPr>
          <w:hyperlink w:anchor="_Toc507694239" w:history="1">
            <w:r w:rsidR="008D394F" w:rsidRPr="008D394F">
              <w:rPr>
                <w:rStyle w:val="Hyperlink"/>
                <w:rFonts w:asciiTheme="minorHAnsi" w:hAnsiTheme="minorHAnsi"/>
                <w:noProof/>
                <w:sz w:val="24"/>
                <w:szCs w:val="24"/>
              </w:rPr>
              <w:t>Preliminary Financial Plan Overview</w:t>
            </w:r>
            <w:r w:rsidR="008D394F" w:rsidRPr="008D394F">
              <w:rPr>
                <w:rFonts w:asciiTheme="minorHAnsi" w:hAnsiTheme="minorHAnsi"/>
                <w:noProof/>
                <w:webHidden/>
                <w:sz w:val="24"/>
                <w:szCs w:val="24"/>
              </w:rPr>
              <w:tab/>
            </w:r>
            <w:r w:rsidR="008D394F" w:rsidRPr="008D394F">
              <w:rPr>
                <w:rFonts w:asciiTheme="minorHAnsi" w:hAnsiTheme="minorHAnsi"/>
                <w:noProof/>
                <w:webHidden/>
                <w:sz w:val="24"/>
                <w:szCs w:val="24"/>
              </w:rPr>
              <w:fldChar w:fldCharType="begin"/>
            </w:r>
            <w:r w:rsidR="008D394F" w:rsidRPr="008D394F">
              <w:rPr>
                <w:rFonts w:asciiTheme="minorHAnsi" w:hAnsiTheme="minorHAnsi"/>
                <w:noProof/>
                <w:webHidden/>
                <w:sz w:val="24"/>
                <w:szCs w:val="24"/>
              </w:rPr>
              <w:instrText xml:space="preserve"> PAGEREF _Toc507694239 \h </w:instrText>
            </w:r>
            <w:r w:rsidR="008D394F" w:rsidRPr="008D394F">
              <w:rPr>
                <w:rFonts w:asciiTheme="minorHAnsi" w:hAnsiTheme="minorHAnsi"/>
                <w:noProof/>
                <w:webHidden/>
                <w:sz w:val="24"/>
                <w:szCs w:val="24"/>
              </w:rPr>
            </w:r>
            <w:r w:rsidR="008D394F" w:rsidRPr="008D394F">
              <w:rPr>
                <w:rFonts w:asciiTheme="minorHAnsi" w:hAnsiTheme="minorHAnsi"/>
                <w:noProof/>
                <w:webHidden/>
                <w:sz w:val="24"/>
                <w:szCs w:val="24"/>
              </w:rPr>
              <w:fldChar w:fldCharType="separate"/>
            </w:r>
            <w:r>
              <w:rPr>
                <w:rFonts w:asciiTheme="minorHAnsi" w:hAnsiTheme="minorHAnsi"/>
                <w:noProof/>
                <w:webHidden/>
                <w:sz w:val="24"/>
                <w:szCs w:val="24"/>
              </w:rPr>
              <w:t>1</w:t>
            </w:r>
            <w:r w:rsidR="008D394F" w:rsidRPr="008D394F">
              <w:rPr>
                <w:rFonts w:asciiTheme="minorHAnsi" w:hAnsiTheme="minorHAnsi"/>
                <w:noProof/>
                <w:webHidden/>
                <w:sz w:val="24"/>
                <w:szCs w:val="24"/>
              </w:rPr>
              <w:fldChar w:fldCharType="end"/>
            </w:r>
          </w:hyperlink>
        </w:p>
        <w:p w14:paraId="30736B24" w14:textId="75852B01" w:rsidR="008D394F" w:rsidRPr="008D394F" w:rsidRDefault="00C77BD6">
          <w:pPr>
            <w:pStyle w:val="TOC2"/>
            <w:tabs>
              <w:tab w:val="right" w:leader="dot" w:pos="9782"/>
            </w:tabs>
            <w:rPr>
              <w:rFonts w:asciiTheme="minorHAnsi" w:hAnsiTheme="minorHAnsi"/>
              <w:noProof/>
            </w:rPr>
          </w:pPr>
          <w:hyperlink w:anchor="_Toc507694240" w:history="1">
            <w:r w:rsidR="008D394F" w:rsidRPr="008D394F">
              <w:rPr>
                <w:rStyle w:val="Hyperlink"/>
                <w:rFonts w:asciiTheme="minorHAnsi" w:hAnsiTheme="minorHAnsi"/>
                <w:noProof/>
              </w:rPr>
              <w:t>Long-Term Budget Trends</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_Toc507694240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2</w:t>
            </w:r>
            <w:r w:rsidR="008D394F" w:rsidRPr="008D394F">
              <w:rPr>
                <w:rFonts w:asciiTheme="minorHAnsi" w:hAnsiTheme="minorHAnsi"/>
                <w:noProof/>
                <w:webHidden/>
              </w:rPr>
              <w:fldChar w:fldCharType="end"/>
            </w:r>
          </w:hyperlink>
        </w:p>
        <w:p w14:paraId="56E2111A" w14:textId="0D17A638" w:rsidR="008D394F" w:rsidRPr="008D394F" w:rsidRDefault="00C77BD6">
          <w:pPr>
            <w:pStyle w:val="TOC2"/>
            <w:tabs>
              <w:tab w:val="right" w:leader="dot" w:pos="9782"/>
            </w:tabs>
            <w:rPr>
              <w:rFonts w:asciiTheme="minorHAnsi" w:hAnsiTheme="minorHAnsi"/>
              <w:noProof/>
            </w:rPr>
          </w:pPr>
          <w:hyperlink w:anchor="_Toc507694241" w:history="1">
            <w:r w:rsidR="008D394F" w:rsidRPr="008D394F">
              <w:rPr>
                <w:rStyle w:val="Hyperlink"/>
                <w:rFonts w:asciiTheme="minorHAnsi" w:hAnsiTheme="minorHAnsi"/>
                <w:noProof/>
              </w:rPr>
              <w:t>Financial Plan Overview</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_Toc507694241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4</w:t>
            </w:r>
            <w:r w:rsidR="008D394F" w:rsidRPr="008D394F">
              <w:rPr>
                <w:rFonts w:asciiTheme="minorHAnsi" w:hAnsiTheme="minorHAnsi"/>
                <w:noProof/>
                <w:webHidden/>
              </w:rPr>
              <w:fldChar w:fldCharType="end"/>
            </w:r>
          </w:hyperlink>
        </w:p>
        <w:p w14:paraId="39B70829" w14:textId="2D197B89" w:rsidR="008D394F" w:rsidRPr="008D394F" w:rsidRDefault="00C77BD6">
          <w:pPr>
            <w:pStyle w:val="TOC1"/>
            <w:tabs>
              <w:tab w:val="right" w:leader="dot" w:pos="9782"/>
            </w:tabs>
            <w:rPr>
              <w:rFonts w:asciiTheme="minorHAnsi" w:eastAsiaTheme="minorEastAsia" w:hAnsiTheme="minorHAnsi"/>
              <w:noProof/>
              <w:sz w:val="24"/>
              <w:szCs w:val="24"/>
            </w:rPr>
          </w:pPr>
          <w:hyperlink w:anchor="_Toc507694242" w:history="1">
            <w:r w:rsidR="008D394F" w:rsidRPr="008D394F">
              <w:rPr>
                <w:rStyle w:val="Hyperlink"/>
                <w:rFonts w:asciiTheme="minorHAnsi" w:hAnsiTheme="minorHAnsi"/>
                <w:noProof/>
                <w:sz w:val="24"/>
                <w:szCs w:val="24"/>
              </w:rPr>
              <w:t>Fiscal 2019 Preliminary Budget</w:t>
            </w:r>
            <w:r w:rsidR="008D394F" w:rsidRPr="008D394F">
              <w:rPr>
                <w:rFonts w:asciiTheme="minorHAnsi" w:hAnsiTheme="minorHAnsi"/>
                <w:noProof/>
                <w:webHidden/>
                <w:sz w:val="24"/>
                <w:szCs w:val="24"/>
              </w:rPr>
              <w:tab/>
            </w:r>
            <w:r w:rsidR="008D394F" w:rsidRPr="008D394F">
              <w:rPr>
                <w:rFonts w:asciiTheme="minorHAnsi" w:hAnsiTheme="minorHAnsi"/>
                <w:noProof/>
                <w:webHidden/>
                <w:sz w:val="24"/>
                <w:szCs w:val="24"/>
              </w:rPr>
              <w:fldChar w:fldCharType="begin"/>
            </w:r>
            <w:r w:rsidR="008D394F" w:rsidRPr="008D394F">
              <w:rPr>
                <w:rFonts w:asciiTheme="minorHAnsi" w:hAnsiTheme="minorHAnsi"/>
                <w:noProof/>
                <w:webHidden/>
                <w:sz w:val="24"/>
                <w:szCs w:val="24"/>
              </w:rPr>
              <w:instrText xml:space="preserve"> PAGEREF _Toc507694242 \h </w:instrText>
            </w:r>
            <w:r w:rsidR="008D394F" w:rsidRPr="008D394F">
              <w:rPr>
                <w:rFonts w:asciiTheme="minorHAnsi" w:hAnsiTheme="minorHAnsi"/>
                <w:noProof/>
                <w:webHidden/>
                <w:sz w:val="24"/>
                <w:szCs w:val="24"/>
              </w:rPr>
            </w:r>
            <w:r w:rsidR="008D394F" w:rsidRPr="008D394F">
              <w:rPr>
                <w:rFonts w:asciiTheme="minorHAnsi" w:hAnsiTheme="minorHAnsi"/>
                <w:noProof/>
                <w:webHidden/>
                <w:sz w:val="24"/>
                <w:szCs w:val="24"/>
              </w:rPr>
              <w:fldChar w:fldCharType="separate"/>
            </w:r>
            <w:r>
              <w:rPr>
                <w:rFonts w:asciiTheme="minorHAnsi" w:hAnsiTheme="minorHAnsi"/>
                <w:noProof/>
                <w:webHidden/>
                <w:sz w:val="24"/>
                <w:szCs w:val="24"/>
              </w:rPr>
              <w:t>6</w:t>
            </w:r>
            <w:r w:rsidR="008D394F" w:rsidRPr="008D394F">
              <w:rPr>
                <w:rFonts w:asciiTheme="minorHAnsi" w:hAnsiTheme="minorHAnsi"/>
                <w:noProof/>
                <w:webHidden/>
                <w:sz w:val="24"/>
                <w:szCs w:val="24"/>
              </w:rPr>
              <w:fldChar w:fldCharType="end"/>
            </w:r>
          </w:hyperlink>
        </w:p>
        <w:p w14:paraId="3DC0CE15" w14:textId="67D169F9" w:rsidR="008D394F" w:rsidRPr="008D394F" w:rsidRDefault="00C77BD6">
          <w:pPr>
            <w:pStyle w:val="TOC2"/>
            <w:tabs>
              <w:tab w:val="right" w:leader="dot" w:pos="9782"/>
            </w:tabs>
            <w:rPr>
              <w:rFonts w:asciiTheme="minorHAnsi" w:hAnsiTheme="minorHAnsi"/>
              <w:noProof/>
            </w:rPr>
          </w:pPr>
          <w:hyperlink w:anchor="_Toc507694243" w:history="1">
            <w:r w:rsidR="008D394F" w:rsidRPr="008D394F">
              <w:rPr>
                <w:rStyle w:val="Hyperlink"/>
                <w:rFonts w:asciiTheme="minorHAnsi" w:hAnsiTheme="minorHAnsi"/>
                <w:noProof/>
              </w:rPr>
              <w:t>Revenue Budget</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_Toc507694243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6</w:t>
            </w:r>
            <w:r w:rsidR="008D394F" w:rsidRPr="008D394F">
              <w:rPr>
                <w:rFonts w:asciiTheme="minorHAnsi" w:hAnsiTheme="minorHAnsi"/>
                <w:noProof/>
                <w:webHidden/>
              </w:rPr>
              <w:fldChar w:fldCharType="end"/>
            </w:r>
          </w:hyperlink>
        </w:p>
        <w:p w14:paraId="28AED685" w14:textId="655DF2AF" w:rsidR="008D394F" w:rsidRPr="008D394F" w:rsidRDefault="00C77BD6">
          <w:pPr>
            <w:pStyle w:val="TOC2"/>
            <w:tabs>
              <w:tab w:val="right" w:leader="dot" w:pos="9782"/>
            </w:tabs>
            <w:rPr>
              <w:rFonts w:asciiTheme="minorHAnsi" w:hAnsiTheme="minorHAnsi"/>
              <w:noProof/>
            </w:rPr>
          </w:pPr>
          <w:hyperlink w:anchor="_Toc507694244" w:history="1">
            <w:r w:rsidR="008D394F" w:rsidRPr="008D394F">
              <w:rPr>
                <w:rStyle w:val="Hyperlink"/>
                <w:rFonts w:asciiTheme="minorHAnsi" w:hAnsiTheme="minorHAnsi"/>
                <w:noProof/>
              </w:rPr>
              <w:t>Expense Budget</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_Toc507694244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6</w:t>
            </w:r>
            <w:r w:rsidR="008D394F" w:rsidRPr="008D394F">
              <w:rPr>
                <w:rFonts w:asciiTheme="minorHAnsi" w:hAnsiTheme="minorHAnsi"/>
                <w:noProof/>
                <w:webHidden/>
              </w:rPr>
              <w:fldChar w:fldCharType="end"/>
            </w:r>
          </w:hyperlink>
        </w:p>
        <w:p w14:paraId="56686C74" w14:textId="45D579F2" w:rsidR="008D394F" w:rsidRPr="008D394F" w:rsidRDefault="00C77BD6">
          <w:pPr>
            <w:pStyle w:val="TOC2"/>
            <w:tabs>
              <w:tab w:val="right" w:leader="dot" w:pos="9782"/>
            </w:tabs>
            <w:rPr>
              <w:rFonts w:asciiTheme="minorHAnsi" w:hAnsiTheme="minorHAnsi"/>
              <w:noProof/>
            </w:rPr>
          </w:pPr>
          <w:hyperlink w:anchor="_Toc507694245" w:history="1">
            <w:r w:rsidR="008D394F" w:rsidRPr="008D394F">
              <w:rPr>
                <w:rStyle w:val="Hyperlink"/>
                <w:rFonts w:asciiTheme="minorHAnsi" w:hAnsiTheme="minorHAnsi"/>
                <w:noProof/>
              </w:rPr>
              <w:t>PS Spending</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_Toc507694245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7</w:t>
            </w:r>
            <w:r w:rsidR="008D394F" w:rsidRPr="008D394F">
              <w:rPr>
                <w:rFonts w:asciiTheme="minorHAnsi" w:hAnsiTheme="minorHAnsi"/>
                <w:noProof/>
                <w:webHidden/>
              </w:rPr>
              <w:fldChar w:fldCharType="end"/>
            </w:r>
          </w:hyperlink>
        </w:p>
        <w:p w14:paraId="7F158A8F" w14:textId="7DFDD3BC" w:rsidR="008D394F" w:rsidRPr="008D394F" w:rsidRDefault="00C77BD6">
          <w:pPr>
            <w:pStyle w:val="TOC2"/>
            <w:tabs>
              <w:tab w:val="right" w:leader="dot" w:pos="9782"/>
            </w:tabs>
            <w:rPr>
              <w:rFonts w:asciiTheme="minorHAnsi" w:hAnsiTheme="minorHAnsi"/>
              <w:noProof/>
            </w:rPr>
          </w:pPr>
          <w:hyperlink w:anchor="_Toc507694246" w:history="1">
            <w:r w:rsidR="008D394F" w:rsidRPr="008D394F">
              <w:rPr>
                <w:rStyle w:val="Hyperlink"/>
                <w:rFonts w:asciiTheme="minorHAnsi" w:hAnsiTheme="minorHAnsi"/>
                <w:noProof/>
              </w:rPr>
              <w:t>Overtime Spending</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_Toc507694246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9</w:t>
            </w:r>
            <w:r w:rsidR="008D394F" w:rsidRPr="008D394F">
              <w:rPr>
                <w:rFonts w:asciiTheme="minorHAnsi" w:hAnsiTheme="minorHAnsi"/>
                <w:noProof/>
                <w:webHidden/>
              </w:rPr>
              <w:fldChar w:fldCharType="end"/>
            </w:r>
          </w:hyperlink>
        </w:p>
        <w:p w14:paraId="787189C8" w14:textId="559FF0CC" w:rsidR="008D394F" w:rsidRPr="008D394F" w:rsidRDefault="00C77BD6">
          <w:pPr>
            <w:pStyle w:val="TOC2"/>
            <w:tabs>
              <w:tab w:val="right" w:leader="dot" w:pos="9782"/>
            </w:tabs>
            <w:rPr>
              <w:rFonts w:asciiTheme="minorHAnsi" w:hAnsiTheme="minorHAnsi"/>
              <w:noProof/>
            </w:rPr>
          </w:pPr>
          <w:hyperlink w:anchor="_Toc507694247" w:history="1">
            <w:r w:rsidR="008D394F" w:rsidRPr="008D394F">
              <w:rPr>
                <w:rStyle w:val="Hyperlink"/>
                <w:rFonts w:asciiTheme="minorHAnsi" w:hAnsiTheme="minorHAnsi"/>
                <w:noProof/>
              </w:rPr>
              <w:t>Citywide Budgeted Headcount</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_Toc507694247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9</w:t>
            </w:r>
            <w:r w:rsidR="008D394F" w:rsidRPr="008D394F">
              <w:rPr>
                <w:rFonts w:asciiTheme="minorHAnsi" w:hAnsiTheme="minorHAnsi"/>
                <w:noProof/>
                <w:webHidden/>
              </w:rPr>
              <w:fldChar w:fldCharType="end"/>
            </w:r>
          </w:hyperlink>
        </w:p>
        <w:p w14:paraId="36BFA4FC" w14:textId="4CEF902E" w:rsidR="008D394F" w:rsidRPr="008D394F" w:rsidRDefault="00C77BD6">
          <w:pPr>
            <w:pStyle w:val="TOC2"/>
            <w:tabs>
              <w:tab w:val="right" w:leader="dot" w:pos="9782"/>
            </w:tabs>
            <w:rPr>
              <w:rFonts w:asciiTheme="minorHAnsi" w:hAnsiTheme="minorHAnsi"/>
              <w:noProof/>
            </w:rPr>
          </w:pPr>
          <w:hyperlink w:anchor="_Toc507694248" w:history="1">
            <w:r w:rsidR="008D394F" w:rsidRPr="008D394F">
              <w:rPr>
                <w:rStyle w:val="Hyperlink"/>
                <w:rFonts w:asciiTheme="minorHAnsi" w:hAnsiTheme="minorHAnsi"/>
                <w:noProof/>
              </w:rPr>
              <w:t>Salaries, Wages, and Fringe Benefits</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_Toc507694248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11</w:t>
            </w:r>
            <w:r w:rsidR="008D394F" w:rsidRPr="008D394F">
              <w:rPr>
                <w:rFonts w:asciiTheme="minorHAnsi" w:hAnsiTheme="minorHAnsi"/>
                <w:noProof/>
                <w:webHidden/>
              </w:rPr>
              <w:fldChar w:fldCharType="end"/>
            </w:r>
          </w:hyperlink>
        </w:p>
        <w:p w14:paraId="71291D9A" w14:textId="137FD931" w:rsidR="008D394F" w:rsidRPr="008D394F" w:rsidRDefault="00C77BD6">
          <w:pPr>
            <w:pStyle w:val="TOC2"/>
            <w:tabs>
              <w:tab w:val="right" w:leader="dot" w:pos="9782"/>
            </w:tabs>
            <w:rPr>
              <w:rFonts w:asciiTheme="minorHAnsi" w:hAnsiTheme="minorHAnsi"/>
              <w:noProof/>
            </w:rPr>
          </w:pPr>
          <w:hyperlink w:anchor="_Toc507694249" w:history="1">
            <w:r w:rsidR="008D394F" w:rsidRPr="008D394F">
              <w:rPr>
                <w:rStyle w:val="Hyperlink"/>
                <w:rFonts w:asciiTheme="minorHAnsi" w:hAnsiTheme="minorHAnsi"/>
                <w:noProof/>
              </w:rPr>
              <w:t>Pensions</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_Toc507694249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12</w:t>
            </w:r>
            <w:r w:rsidR="008D394F" w:rsidRPr="008D394F">
              <w:rPr>
                <w:rFonts w:asciiTheme="minorHAnsi" w:hAnsiTheme="minorHAnsi"/>
                <w:noProof/>
                <w:webHidden/>
              </w:rPr>
              <w:fldChar w:fldCharType="end"/>
            </w:r>
          </w:hyperlink>
        </w:p>
        <w:p w14:paraId="516196C7" w14:textId="079A32CF" w:rsidR="008D394F" w:rsidRPr="008D394F" w:rsidRDefault="00C77BD6">
          <w:pPr>
            <w:pStyle w:val="TOC2"/>
            <w:tabs>
              <w:tab w:val="right" w:leader="dot" w:pos="9782"/>
            </w:tabs>
            <w:rPr>
              <w:rFonts w:asciiTheme="minorHAnsi" w:hAnsiTheme="minorHAnsi"/>
              <w:noProof/>
            </w:rPr>
          </w:pPr>
          <w:hyperlink w:anchor="_Toc507694250" w:history="1">
            <w:r w:rsidR="008D394F" w:rsidRPr="008D394F">
              <w:rPr>
                <w:rStyle w:val="Hyperlink"/>
                <w:rFonts w:asciiTheme="minorHAnsi" w:hAnsiTheme="minorHAnsi"/>
                <w:noProof/>
              </w:rPr>
              <w:t>OTPS Spending</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_Toc507694250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12</w:t>
            </w:r>
            <w:r w:rsidR="008D394F" w:rsidRPr="008D394F">
              <w:rPr>
                <w:rFonts w:asciiTheme="minorHAnsi" w:hAnsiTheme="minorHAnsi"/>
                <w:noProof/>
                <w:webHidden/>
              </w:rPr>
              <w:fldChar w:fldCharType="end"/>
            </w:r>
          </w:hyperlink>
        </w:p>
        <w:p w14:paraId="27E2379F" w14:textId="15790B55" w:rsidR="008D394F" w:rsidRPr="008D394F" w:rsidRDefault="00C77BD6">
          <w:pPr>
            <w:pStyle w:val="TOC2"/>
            <w:tabs>
              <w:tab w:val="right" w:leader="dot" w:pos="9782"/>
            </w:tabs>
            <w:rPr>
              <w:rFonts w:asciiTheme="minorHAnsi" w:hAnsiTheme="minorHAnsi"/>
              <w:noProof/>
            </w:rPr>
          </w:pPr>
          <w:hyperlink w:anchor="_Toc507694251" w:history="1">
            <w:r w:rsidR="008D394F" w:rsidRPr="008D394F">
              <w:rPr>
                <w:rStyle w:val="Hyperlink"/>
                <w:rFonts w:asciiTheme="minorHAnsi" w:hAnsiTheme="minorHAnsi"/>
                <w:noProof/>
              </w:rPr>
              <w:t>Contract Budget</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_Toc507694251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13</w:t>
            </w:r>
            <w:r w:rsidR="008D394F" w:rsidRPr="008D394F">
              <w:rPr>
                <w:rFonts w:asciiTheme="minorHAnsi" w:hAnsiTheme="minorHAnsi"/>
                <w:noProof/>
                <w:webHidden/>
              </w:rPr>
              <w:fldChar w:fldCharType="end"/>
            </w:r>
          </w:hyperlink>
        </w:p>
        <w:p w14:paraId="2C7C94BF" w14:textId="284EC5AA" w:rsidR="008D394F" w:rsidRPr="008D394F" w:rsidRDefault="00C77BD6">
          <w:pPr>
            <w:pStyle w:val="TOC2"/>
            <w:tabs>
              <w:tab w:val="right" w:leader="dot" w:pos="9782"/>
            </w:tabs>
            <w:rPr>
              <w:rFonts w:asciiTheme="minorHAnsi" w:hAnsiTheme="minorHAnsi"/>
              <w:noProof/>
            </w:rPr>
          </w:pPr>
          <w:hyperlink w:anchor="_Toc507694252" w:history="1">
            <w:r w:rsidR="008D394F" w:rsidRPr="008D394F">
              <w:rPr>
                <w:rStyle w:val="Hyperlink"/>
                <w:rFonts w:asciiTheme="minorHAnsi" w:hAnsiTheme="minorHAnsi"/>
                <w:noProof/>
              </w:rPr>
              <w:t>Preliminary Financial Plan Actions</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_Toc507694252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14</w:t>
            </w:r>
            <w:r w:rsidR="008D394F" w:rsidRPr="008D394F">
              <w:rPr>
                <w:rFonts w:asciiTheme="minorHAnsi" w:hAnsiTheme="minorHAnsi"/>
                <w:noProof/>
                <w:webHidden/>
              </w:rPr>
              <w:fldChar w:fldCharType="end"/>
            </w:r>
          </w:hyperlink>
        </w:p>
        <w:p w14:paraId="42632FE4" w14:textId="6C78839F" w:rsidR="008D394F" w:rsidRPr="008D394F" w:rsidRDefault="00C77BD6">
          <w:pPr>
            <w:pStyle w:val="TOC2"/>
            <w:tabs>
              <w:tab w:val="right" w:leader="dot" w:pos="9782"/>
            </w:tabs>
            <w:rPr>
              <w:rFonts w:asciiTheme="minorHAnsi" w:hAnsiTheme="minorHAnsi"/>
              <w:noProof/>
            </w:rPr>
          </w:pPr>
          <w:hyperlink w:anchor="_Toc507694253" w:history="1">
            <w:r w:rsidR="008D394F" w:rsidRPr="008D394F">
              <w:rPr>
                <w:rStyle w:val="Hyperlink"/>
                <w:rFonts w:asciiTheme="minorHAnsi" w:hAnsiTheme="minorHAnsi"/>
                <w:noProof/>
              </w:rPr>
              <w:t>Significant New Needs</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_Toc507694253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15</w:t>
            </w:r>
            <w:r w:rsidR="008D394F" w:rsidRPr="008D394F">
              <w:rPr>
                <w:rFonts w:asciiTheme="minorHAnsi" w:hAnsiTheme="minorHAnsi"/>
                <w:noProof/>
                <w:webHidden/>
              </w:rPr>
              <w:fldChar w:fldCharType="end"/>
            </w:r>
          </w:hyperlink>
        </w:p>
        <w:p w14:paraId="723102C2" w14:textId="4A6C0ED4" w:rsidR="008D394F" w:rsidRPr="008D394F" w:rsidRDefault="00C77BD6">
          <w:pPr>
            <w:pStyle w:val="TOC2"/>
            <w:tabs>
              <w:tab w:val="right" w:leader="dot" w:pos="9782"/>
            </w:tabs>
            <w:rPr>
              <w:rFonts w:asciiTheme="minorHAnsi" w:hAnsiTheme="minorHAnsi"/>
              <w:noProof/>
            </w:rPr>
          </w:pPr>
          <w:hyperlink w:anchor="_Toc507694254" w:history="1">
            <w:r w:rsidR="008D394F" w:rsidRPr="008D394F">
              <w:rPr>
                <w:rStyle w:val="Hyperlink"/>
                <w:rFonts w:asciiTheme="minorHAnsi" w:hAnsiTheme="minorHAnsi"/>
                <w:noProof/>
              </w:rPr>
              <w:t>Citywide Savings Program</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_Toc507694254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18</w:t>
            </w:r>
            <w:r w:rsidR="008D394F" w:rsidRPr="008D394F">
              <w:rPr>
                <w:rFonts w:asciiTheme="minorHAnsi" w:hAnsiTheme="minorHAnsi"/>
                <w:noProof/>
                <w:webHidden/>
              </w:rPr>
              <w:fldChar w:fldCharType="end"/>
            </w:r>
          </w:hyperlink>
        </w:p>
        <w:p w14:paraId="5D43D0E0" w14:textId="41DB9D88" w:rsidR="008D394F" w:rsidRPr="008D394F" w:rsidRDefault="00C77BD6">
          <w:pPr>
            <w:pStyle w:val="TOC2"/>
            <w:tabs>
              <w:tab w:val="right" w:leader="dot" w:pos="9782"/>
            </w:tabs>
            <w:rPr>
              <w:rFonts w:asciiTheme="minorHAnsi" w:hAnsiTheme="minorHAnsi"/>
              <w:noProof/>
            </w:rPr>
          </w:pPr>
          <w:hyperlink w:anchor="_Toc507694255" w:history="1">
            <w:r w:rsidR="008D394F" w:rsidRPr="008D394F">
              <w:rPr>
                <w:rStyle w:val="Hyperlink"/>
                <w:rFonts w:asciiTheme="minorHAnsi" w:hAnsiTheme="minorHAnsi"/>
                <w:noProof/>
              </w:rPr>
              <w:t>Miscellaneous Budget Overview</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_Toc507694255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21</w:t>
            </w:r>
            <w:r w:rsidR="008D394F" w:rsidRPr="008D394F">
              <w:rPr>
                <w:rFonts w:asciiTheme="minorHAnsi" w:hAnsiTheme="minorHAnsi"/>
                <w:noProof/>
                <w:webHidden/>
              </w:rPr>
              <w:fldChar w:fldCharType="end"/>
            </w:r>
          </w:hyperlink>
        </w:p>
        <w:p w14:paraId="0DB0F9B8" w14:textId="5FDD5B15" w:rsidR="008D394F" w:rsidRPr="008D394F" w:rsidRDefault="00C77BD6">
          <w:pPr>
            <w:pStyle w:val="TOC1"/>
            <w:tabs>
              <w:tab w:val="right" w:leader="dot" w:pos="9782"/>
            </w:tabs>
            <w:rPr>
              <w:rFonts w:asciiTheme="minorHAnsi" w:eastAsiaTheme="minorEastAsia" w:hAnsiTheme="minorHAnsi"/>
              <w:noProof/>
              <w:sz w:val="24"/>
              <w:szCs w:val="24"/>
            </w:rPr>
          </w:pPr>
          <w:hyperlink w:anchor="_Toc507694256" w:history="1">
            <w:r w:rsidR="008D394F" w:rsidRPr="008D394F">
              <w:rPr>
                <w:rStyle w:val="Hyperlink"/>
                <w:rFonts w:asciiTheme="minorHAnsi" w:hAnsiTheme="minorHAnsi"/>
                <w:noProof/>
                <w:sz w:val="24"/>
                <w:szCs w:val="24"/>
              </w:rPr>
              <w:t>Appendices</w:t>
            </w:r>
            <w:r w:rsidR="008D394F" w:rsidRPr="008D394F">
              <w:rPr>
                <w:rFonts w:asciiTheme="minorHAnsi" w:hAnsiTheme="minorHAnsi"/>
                <w:noProof/>
                <w:webHidden/>
                <w:sz w:val="24"/>
                <w:szCs w:val="24"/>
              </w:rPr>
              <w:tab/>
            </w:r>
            <w:r w:rsidR="008D394F" w:rsidRPr="008D394F">
              <w:rPr>
                <w:rFonts w:asciiTheme="minorHAnsi" w:hAnsiTheme="minorHAnsi"/>
                <w:noProof/>
                <w:webHidden/>
                <w:sz w:val="24"/>
                <w:szCs w:val="24"/>
              </w:rPr>
              <w:fldChar w:fldCharType="begin"/>
            </w:r>
            <w:r w:rsidR="008D394F" w:rsidRPr="008D394F">
              <w:rPr>
                <w:rFonts w:asciiTheme="minorHAnsi" w:hAnsiTheme="minorHAnsi"/>
                <w:noProof/>
                <w:webHidden/>
                <w:sz w:val="24"/>
                <w:szCs w:val="24"/>
              </w:rPr>
              <w:instrText xml:space="preserve"> PAGEREF _Toc507694256 \h </w:instrText>
            </w:r>
            <w:r w:rsidR="008D394F" w:rsidRPr="008D394F">
              <w:rPr>
                <w:rFonts w:asciiTheme="minorHAnsi" w:hAnsiTheme="minorHAnsi"/>
                <w:noProof/>
                <w:webHidden/>
                <w:sz w:val="24"/>
                <w:szCs w:val="24"/>
              </w:rPr>
            </w:r>
            <w:r w:rsidR="008D394F" w:rsidRPr="008D394F">
              <w:rPr>
                <w:rFonts w:asciiTheme="minorHAnsi" w:hAnsiTheme="minorHAnsi"/>
                <w:noProof/>
                <w:webHidden/>
                <w:sz w:val="24"/>
                <w:szCs w:val="24"/>
              </w:rPr>
              <w:fldChar w:fldCharType="separate"/>
            </w:r>
            <w:r>
              <w:rPr>
                <w:rFonts w:asciiTheme="minorHAnsi" w:hAnsiTheme="minorHAnsi"/>
                <w:noProof/>
                <w:webHidden/>
                <w:sz w:val="24"/>
                <w:szCs w:val="24"/>
              </w:rPr>
              <w:t>22</w:t>
            </w:r>
            <w:r w:rsidR="008D394F" w:rsidRPr="008D394F">
              <w:rPr>
                <w:rFonts w:asciiTheme="minorHAnsi" w:hAnsiTheme="minorHAnsi"/>
                <w:noProof/>
                <w:webHidden/>
                <w:sz w:val="24"/>
                <w:szCs w:val="24"/>
              </w:rPr>
              <w:fldChar w:fldCharType="end"/>
            </w:r>
          </w:hyperlink>
        </w:p>
        <w:p w14:paraId="5968C13D" w14:textId="6A10D1BB" w:rsidR="008D394F" w:rsidRPr="008D394F" w:rsidRDefault="00C77BD6">
          <w:pPr>
            <w:pStyle w:val="TOC2"/>
            <w:tabs>
              <w:tab w:val="right" w:leader="dot" w:pos="9782"/>
            </w:tabs>
            <w:rPr>
              <w:rFonts w:asciiTheme="minorHAnsi" w:hAnsiTheme="minorHAnsi"/>
              <w:noProof/>
            </w:rPr>
          </w:pPr>
          <w:hyperlink w:anchor="_Toc507694257" w:history="1">
            <w:r w:rsidR="008D394F" w:rsidRPr="008D394F">
              <w:rPr>
                <w:rStyle w:val="Hyperlink"/>
                <w:rFonts w:asciiTheme="minorHAnsi" w:hAnsiTheme="minorHAnsi"/>
                <w:noProof/>
              </w:rPr>
              <w:t>Budgeted Headcount</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_Toc507694257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22</w:t>
            </w:r>
            <w:r w:rsidR="008D394F" w:rsidRPr="008D394F">
              <w:rPr>
                <w:rFonts w:asciiTheme="minorHAnsi" w:hAnsiTheme="minorHAnsi"/>
                <w:noProof/>
                <w:webHidden/>
              </w:rPr>
              <w:fldChar w:fldCharType="end"/>
            </w:r>
          </w:hyperlink>
        </w:p>
        <w:p w14:paraId="22CA203F" w14:textId="2F7B419B" w:rsidR="008D394F" w:rsidRPr="008D394F" w:rsidRDefault="00C77BD6">
          <w:pPr>
            <w:pStyle w:val="TOC2"/>
            <w:tabs>
              <w:tab w:val="right" w:leader="dot" w:pos="9782"/>
            </w:tabs>
            <w:rPr>
              <w:rFonts w:asciiTheme="minorHAnsi" w:hAnsiTheme="minorHAnsi"/>
              <w:noProof/>
            </w:rPr>
          </w:pPr>
          <w:hyperlink w:anchor="_Toc507694258" w:history="1">
            <w:r w:rsidR="008D394F" w:rsidRPr="008D394F">
              <w:rPr>
                <w:rStyle w:val="Hyperlink"/>
                <w:rFonts w:asciiTheme="minorHAnsi" w:hAnsiTheme="minorHAnsi"/>
                <w:noProof/>
              </w:rPr>
              <w:t>Citywide Savings Initiatives</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_Toc507694258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24</w:t>
            </w:r>
            <w:r w:rsidR="008D394F" w:rsidRPr="008D394F">
              <w:rPr>
                <w:rFonts w:asciiTheme="minorHAnsi" w:hAnsiTheme="minorHAnsi"/>
                <w:noProof/>
                <w:webHidden/>
              </w:rPr>
              <w:fldChar w:fldCharType="end"/>
            </w:r>
          </w:hyperlink>
        </w:p>
        <w:p w14:paraId="3F43D79F" w14:textId="14E39345" w:rsidR="008D394F" w:rsidRDefault="00C77BD6">
          <w:pPr>
            <w:pStyle w:val="TOC2"/>
            <w:tabs>
              <w:tab w:val="right" w:leader="dot" w:pos="9782"/>
            </w:tabs>
            <w:rPr>
              <w:rFonts w:asciiTheme="minorHAnsi" w:hAnsiTheme="minorHAnsi"/>
              <w:noProof/>
              <w:sz w:val="22"/>
              <w:szCs w:val="22"/>
            </w:rPr>
          </w:pPr>
          <w:hyperlink w:anchor="_Toc507694259" w:history="1">
            <w:r w:rsidR="008D394F" w:rsidRPr="008D394F">
              <w:rPr>
                <w:rStyle w:val="Hyperlink"/>
                <w:rFonts w:asciiTheme="minorHAnsi" w:hAnsiTheme="minorHAnsi"/>
                <w:noProof/>
              </w:rPr>
              <w:t>Citywide Savings Program: Savings by Agency</w:t>
            </w:r>
            <w:r w:rsidR="008D394F" w:rsidRPr="008D394F">
              <w:rPr>
                <w:rFonts w:asciiTheme="minorHAnsi" w:hAnsiTheme="minorHAnsi"/>
                <w:noProof/>
                <w:webHidden/>
              </w:rPr>
              <w:tab/>
            </w:r>
            <w:r w:rsidR="008D394F" w:rsidRPr="008D394F">
              <w:rPr>
                <w:rFonts w:asciiTheme="minorHAnsi" w:hAnsiTheme="minorHAnsi"/>
                <w:noProof/>
                <w:webHidden/>
              </w:rPr>
              <w:fldChar w:fldCharType="begin"/>
            </w:r>
            <w:r w:rsidR="008D394F" w:rsidRPr="008D394F">
              <w:rPr>
                <w:rFonts w:asciiTheme="minorHAnsi" w:hAnsiTheme="minorHAnsi"/>
                <w:noProof/>
                <w:webHidden/>
              </w:rPr>
              <w:instrText xml:space="preserve"> PAGEREF _Toc507694259 \h </w:instrText>
            </w:r>
            <w:r w:rsidR="008D394F" w:rsidRPr="008D394F">
              <w:rPr>
                <w:rFonts w:asciiTheme="minorHAnsi" w:hAnsiTheme="minorHAnsi"/>
                <w:noProof/>
                <w:webHidden/>
              </w:rPr>
            </w:r>
            <w:r w:rsidR="008D394F" w:rsidRPr="008D394F">
              <w:rPr>
                <w:rFonts w:asciiTheme="minorHAnsi" w:hAnsiTheme="minorHAnsi"/>
                <w:noProof/>
                <w:webHidden/>
              </w:rPr>
              <w:fldChar w:fldCharType="separate"/>
            </w:r>
            <w:r>
              <w:rPr>
                <w:rFonts w:asciiTheme="minorHAnsi" w:hAnsiTheme="minorHAnsi"/>
                <w:noProof/>
                <w:webHidden/>
              </w:rPr>
              <w:t>25</w:t>
            </w:r>
            <w:r w:rsidR="008D394F" w:rsidRPr="008D394F">
              <w:rPr>
                <w:rFonts w:asciiTheme="minorHAnsi" w:hAnsiTheme="minorHAnsi"/>
                <w:noProof/>
                <w:webHidden/>
              </w:rPr>
              <w:fldChar w:fldCharType="end"/>
            </w:r>
          </w:hyperlink>
        </w:p>
        <w:p w14:paraId="75FCAAB7" w14:textId="0D73E88B" w:rsidR="00AE6FDC" w:rsidRPr="00AE6FDC" w:rsidRDefault="00AE6FDC" w:rsidP="00AE6FDC">
          <w:pPr>
            <w:sectPr w:rsidR="00AE6FDC" w:rsidRPr="00AE6FDC" w:rsidSect="000F7B3B">
              <w:footerReference w:type="default" r:id="rId14"/>
              <w:pgSz w:w="12240" w:h="15840"/>
              <w:pgMar w:top="1152" w:right="1296" w:bottom="864" w:left="1152" w:header="720" w:footer="720" w:gutter="0"/>
              <w:pgNumType w:fmt="lowerRoman" w:start="1"/>
              <w:cols w:space="720"/>
              <w:docGrid w:linePitch="360"/>
            </w:sectPr>
          </w:pPr>
          <w:r w:rsidRPr="0047634D">
            <w:rPr>
              <w:rFonts w:asciiTheme="minorHAnsi" w:hAnsiTheme="minorHAnsi"/>
              <w:b/>
              <w:bCs/>
              <w:noProof/>
              <w:sz w:val="24"/>
              <w:szCs w:val="24"/>
            </w:rPr>
            <w:fldChar w:fldCharType="end"/>
          </w:r>
        </w:p>
      </w:sdtContent>
    </w:sdt>
    <w:p w14:paraId="78412B71" w14:textId="16EA5BB7" w:rsidR="00615D72" w:rsidRPr="009E604E" w:rsidRDefault="00DF6C5B" w:rsidP="00070341">
      <w:pPr>
        <w:pStyle w:val="Heading1"/>
        <w:spacing w:before="0" w:line="240" w:lineRule="auto"/>
        <w:rPr>
          <w:rFonts w:asciiTheme="minorHAnsi" w:hAnsiTheme="minorHAnsi"/>
          <w:b/>
          <w:szCs w:val="24"/>
        </w:rPr>
      </w:pPr>
      <w:bookmarkStart w:id="1" w:name="_Toc507694238"/>
      <w:r w:rsidRPr="009E604E">
        <w:rPr>
          <w:rFonts w:asciiTheme="minorHAnsi" w:hAnsiTheme="minorHAnsi"/>
          <w:b/>
          <w:szCs w:val="24"/>
        </w:rPr>
        <w:lastRenderedPageBreak/>
        <w:t>Introduction</w:t>
      </w:r>
      <w:bookmarkEnd w:id="1"/>
      <w:bookmarkEnd w:id="0"/>
    </w:p>
    <w:p w14:paraId="772C78AC" w14:textId="39F41EE0" w:rsidR="00DF6C5B" w:rsidRDefault="00DF6C5B" w:rsidP="00070341">
      <w:pPr>
        <w:spacing w:before="100" w:after="100" w:line="240" w:lineRule="auto"/>
        <w:jc w:val="both"/>
        <w:rPr>
          <w:rFonts w:asciiTheme="minorHAnsi" w:hAnsiTheme="minorHAnsi"/>
          <w:sz w:val="24"/>
          <w:szCs w:val="24"/>
        </w:rPr>
      </w:pPr>
      <w:r>
        <w:rPr>
          <w:rFonts w:asciiTheme="minorHAnsi" w:hAnsiTheme="minorHAnsi"/>
          <w:sz w:val="24"/>
          <w:szCs w:val="24"/>
        </w:rPr>
        <w:t>On March 5, 201</w:t>
      </w:r>
      <w:r w:rsidR="00687B07">
        <w:rPr>
          <w:rFonts w:asciiTheme="minorHAnsi" w:hAnsiTheme="minorHAnsi"/>
          <w:sz w:val="24"/>
          <w:szCs w:val="24"/>
        </w:rPr>
        <w:t>8</w:t>
      </w:r>
      <w:r>
        <w:rPr>
          <w:rFonts w:asciiTheme="minorHAnsi" w:hAnsiTheme="minorHAnsi"/>
          <w:sz w:val="24"/>
          <w:szCs w:val="24"/>
        </w:rPr>
        <w:t xml:space="preserve"> the New York City Council will begin</w:t>
      </w:r>
      <w:r w:rsidRPr="00DF6C5B">
        <w:rPr>
          <w:rFonts w:asciiTheme="minorHAnsi" w:hAnsiTheme="minorHAnsi"/>
          <w:sz w:val="24"/>
          <w:szCs w:val="24"/>
        </w:rPr>
        <w:t xml:space="preserve"> </w:t>
      </w:r>
      <w:r>
        <w:rPr>
          <w:rFonts w:asciiTheme="minorHAnsi" w:hAnsiTheme="minorHAnsi"/>
          <w:sz w:val="24"/>
          <w:szCs w:val="24"/>
        </w:rPr>
        <w:t xml:space="preserve">its review of the </w:t>
      </w:r>
      <w:r w:rsidR="00664E6E">
        <w:rPr>
          <w:rFonts w:asciiTheme="minorHAnsi" w:hAnsiTheme="minorHAnsi"/>
          <w:sz w:val="24"/>
          <w:szCs w:val="24"/>
        </w:rPr>
        <w:t xml:space="preserve">Mayor’s </w:t>
      </w:r>
      <w:r>
        <w:rPr>
          <w:rFonts w:asciiTheme="minorHAnsi" w:hAnsiTheme="minorHAnsi"/>
          <w:sz w:val="24"/>
          <w:szCs w:val="24"/>
        </w:rPr>
        <w:t xml:space="preserve">proposed budget for the coming year with the Committee on Finance’s </w:t>
      </w:r>
      <w:r w:rsidR="00664E6E">
        <w:rPr>
          <w:rFonts w:asciiTheme="minorHAnsi" w:hAnsiTheme="minorHAnsi"/>
          <w:sz w:val="24"/>
          <w:szCs w:val="24"/>
        </w:rPr>
        <w:t>hearing on</w:t>
      </w:r>
      <w:r>
        <w:rPr>
          <w:rFonts w:asciiTheme="minorHAnsi" w:hAnsiTheme="minorHAnsi"/>
          <w:sz w:val="24"/>
          <w:szCs w:val="24"/>
        </w:rPr>
        <w:t xml:space="preserve"> the Preliminary Budget for Fiscal 2019</w:t>
      </w:r>
      <w:r w:rsidR="00E56396">
        <w:rPr>
          <w:rFonts w:asciiTheme="minorHAnsi" w:hAnsiTheme="minorHAnsi"/>
          <w:sz w:val="24"/>
          <w:szCs w:val="24"/>
        </w:rPr>
        <w:t xml:space="preserve"> (“Preliminary Budget”)</w:t>
      </w:r>
      <w:r>
        <w:rPr>
          <w:rFonts w:asciiTheme="minorHAnsi" w:hAnsiTheme="minorHAnsi"/>
          <w:sz w:val="24"/>
          <w:szCs w:val="24"/>
        </w:rPr>
        <w:t xml:space="preserve">. </w:t>
      </w:r>
      <w:r w:rsidR="00403D2C">
        <w:rPr>
          <w:rFonts w:asciiTheme="minorHAnsi" w:hAnsiTheme="minorHAnsi"/>
          <w:sz w:val="24"/>
          <w:szCs w:val="24"/>
        </w:rPr>
        <w:t>T</w:t>
      </w:r>
      <w:r>
        <w:rPr>
          <w:rFonts w:asciiTheme="minorHAnsi" w:hAnsiTheme="minorHAnsi"/>
          <w:sz w:val="24"/>
          <w:szCs w:val="24"/>
        </w:rPr>
        <w:t>he first testimony offere</w:t>
      </w:r>
      <w:r w:rsidR="00E56396">
        <w:rPr>
          <w:rFonts w:asciiTheme="minorHAnsi" w:hAnsiTheme="minorHAnsi"/>
          <w:sz w:val="24"/>
          <w:szCs w:val="24"/>
        </w:rPr>
        <w:t>d to the Council will be from</w:t>
      </w:r>
      <w:r>
        <w:rPr>
          <w:rFonts w:asciiTheme="minorHAnsi" w:hAnsiTheme="minorHAnsi"/>
          <w:sz w:val="24"/>
          <w:szCs w:val="24"/>
        </w:rPr>
        <w:t xml:space="preserve"> the director of the Office of Management and Budget (OMB). </w:t>
      </w:r>
      <w:r w:rsidR="00822D1C">
        <w:rPr>
          <w:rFonts w:asciiTheme="minorHAnsi" w:hAnsiTheme="minorHAnsi"/>
          <w:sz w:val="24"/>
          <w:szCs w:val="24"/>
        </w:rPr>
        <w:t xml:space="preserve">While the Financial Plan </w:t>
      </w:r>
      <w:r w:rsidR="00664E6E">
        <w:rPr>
          <w:rFonts w:asciiTheme="minorHAnsi" w:hAnsiTheme="minorHAnsi"/>
          <w:sz w:val="24"/>
          <w:szCs w:val="24"/>
        </w:rPr>
        <w:t xml:space="preserve">for Fiscal 2018-2022 </w:t>
      </w:r>
      <w:r w:rsidR="00E56396">
        <w:rPr>
          <w:rFonts w:asciiTheme="minorHAnsi" w:hAnsiTheme="minorHAnsi"/>
          <w:sz w:val="24"/>
          <w:szCs w:val="24"/>
        </w:rPr>
        <w:t>(“the</w:t>
      </w:r>
      <w:r w:rsidR="00664E6E">
        <w:rPr>
          <w:rFonts w:asciiTheme="minorHAnsi" w:hAnsiTheme="minorHAnsi"/>
          <w:sz w:val="24"/>
          <w:szCs w:val="24"/>
        </w:rPr>
        <w:t xml:space="preserve"> Preliminary</w:t>
      </w:r>
      <w:r w:rsidR="00E56396">
        <w:rPr>
          <w:rFonts w:asciiTheme="minorHAnsi" w:hAnsiTheme="minorHAnsi"/>
          <w:sz w:val="24"/>
          <w:szCs w:val="24"/>
        </w:rPr>
        <w:t xml:space="preserve"> Plan”</w:t>
      </w:r>
      <w:r w:rsidR="00664E6E">
        <w:rPr>
          <w:rFonts w:asciiTheme="minorHAnsi" w:hAnsiTheme="minorHAnsi"/>
          <w:sz w:val="24"/>
          <w:szCs w:val="24"/>
        </w:rPr>
        <w:t xml:space="preserve"> or “the Plan”</w:t>
      </w:r>
      <w:r w:rsidR="00E56396">
        <w:rPr>
          <w:rFonts w:asciiTheme="minorHAnsi" w:hAnsiTheme="minorHAnsi"/>
          <w:sz w:val="24"/>
          <w:szCs w:val="24"/>
        </w:rPr>
        <w:t xml:space="preserve">) </w:t>
      </w:r>
      <w:r w:rsidR="00822D1C">
        <w:rPr>
          <w:rFonts w:asciiTheme="minorHAnsi" w:hAnsiTheme="minorHAnsi"/>
          <w:sz w:val="24"/>
          <w:szCs w:val="24"/>
        </w:rPr>
        <w:t xml:space="preserve">and </w:t>
      </w:r>
      <w:r w:rsidR="00687B07">
        <w:rPr>
          <w:rFonts w:asciiTheme="minorHAnsi" w:hAnsiTheme="minorHAnsi"/>
          <w:sz w:val="24"/>
          <w:szCs w:val="24"/>
        </w:rPr>
        <w:t xml:space="preserve">the </w:t>
      </w:r>
      <w:r w:rsidR="00822D1C">
        <w:rPr>
          <w:rFonts w:asciiTheme="minorHAnsi" w:hAnsiTheme="minorHAnsi"/>
          <w:sz w:val="24"/>
          <w:szCs w:val="24"/>
        </w:rPr>
        <w:t>Preliminary Budget</w:t>
      </w:r>
      <w:r w:rsidR="00E56396">
        <w:rPr>
          <w:rFonts w:asciiTheme="minorHAnsi" w:hAnsiTheme="minorHAnsi"/>
          <w:sz w:val="24"/>
          <w:szCs w:val="24"/>
        </w:rPr>
        <w:t xml:space="preserve"> present the A</w:t>
      </w:r>
      <w:r w:rsidR="00822D1C">
        <w:rPr>
          <w:rFonts w:asciiTheme="minorHAnsi" w:hAnsiTheme="minorHAnsi"/>
          <w:sz w:val="24"/>
          <w:szCs w:val="24"/>
        </w:rPr>
        <w:t>dministration’s proposals for new spending and estimates of expected revenues</w:t>
      </w:r>
      <w:r w:rsidR="00687B07">
        <w:rPr>
          <w:rFonts w:asciiTheme="minorHAnsi" w:hAnsiTheme="minorHAnsi"/>
          <w:sz w:val="24"/>
          <w:szCs w:val="24"/>
        </w:rPr>
        <w:t xml:space="preserve"> and are available for the review</w:t>
      </w:r>
      <w:r w:rsidR="00822D1C">
        <w:rPr>
          <w:rFonts w:asciiTheme="minorHAnsi" w:hAnsiTheme="minorHAnsi"/>
          <w:sz w:val="24"/>
          <w:szCs w:val="24"/>
        </w:rPr>
        <w:t xml:space="preserve">, this hearing </w:t>
      </w:r>
      <w:r w:rsidR="00687B07">
        <w:rPr>
          <w:rFonts w:asciiTheme="minorHAnsi" w:hAnsiTheme="minorHAnsi"/>
          <w:sz w:val="24"/>
          <w:szCs w:val="24"/>
        </w:rPr>
        <w:t xml:space="preserve">is </w:t>
      </w:r>
      <w:r w:rsidR="00822D1C">
        <w:rPr>
          <w:rFonts w:asciiTheme="minorHAnsi" w:hAnsiTheme="minorHAnsi"/>
          <w:sz w:val="24"/>
          <w:szCs w:val="24"/>
        </w:rPr>
        <w:t>the Council</w:t>
      </w:r>
      <w:r w:rsidR="00687B07">
        <w:rPr>
          <w:rFonts w:asciiTheme="minorHAnsi" w:hAnsiTheme="minorHAnsi"/>
          <w:sz w:val="24"/>
          <w:szCs w:val="24"/>
        </w:rPr>
        <w:t>’s</w:t>
      </w:r>
      <w:r w:rsidR="00822D1C">
        <w:rPr>
          <w:rFonts w:asciiTheme="minorHAnsi" w:hAnsiTheme="minorHAnsi"/>
          <w:sz w:val="24"/>
          <w:szCs w:val="24"/>
        </w:rPr>
        <w:t xml:space="preserve"> first opportunity </w:t>
      </w:r>
      <w:r w:rsidR="00687B07">
        <w:rPr>
          <w:rFonts w:asciiTheme="minorHAnsi" w:hAnsiTheme="minorHAnsi"/>
          <w:sz w:val="24"/>
          <w:szCs w:val="24"/>
        </w:rPr>
        <w:t xml:space="preserve">to </w:t>
      </w:r>
      <w:r w:rsidR="00E56396">
        <w:rPr>
          <w:rFonts w:asciiTheme="minorHAnsi" w:hAnsiTheme="minorHAnsi"/>
          <w:sz w:val="24"/>
          <w:szCs w:val="24"/>
        </w:rPr>
        <w:t xml:space="preserve">publicly </w:t>
      </w:r>
      <w:r w:rsidR="00687B07">
        <w:rPr>
          <w:rFonts w:asciiTheme="minorHAnsi" w:hAnsiTheme="minorHAnsi"/>
          <w:sz w:val="24"/>
          <w:szCs w:val="24"/>
        </w:rPr>
        <w:t>examine</w:t>
      </w:r>
      <w:r w:rsidR="00822D1C">
        <w:rPr>
          <w:rFonts w:asciiTheme="minorHAnsi" w:hAnsiTheme="minorHAnsi"/>
          <w:sz w:val="24"/>
          <w:szCs w:val="24"/>
        </w:rPr>
        <w:t xml:space="preserve"> the </w:t>
      </w:r>
      <w:r w:rsidR="00DE3E49">
        <w:rPr>
          <w:rFonts w:asciiTheme="minorHAnsi" w:hAnsiTheme="minorHAnsi"/>
          <w:sz w:val="24"/>
          <w:szCs w:val="24"/>
        </w:rPr>
        <w:t xml:space="preserve">budget plan. </w:t>
      </w:r>
    </w:p>
    <w:p w14:paraId="001E4A9C" w14:textId="2E369BDE" w:rsidR="00DE3E49" w:rsidRDefault="00FF3C04" w:rsidP="00070341">
      <w:pPr>
        <w:spacing w:before="100" w:after="100" w:line="240" w:lineRule="auto"/>
        <w:jc w:val="both"/>
        <w:rPr>
          <w:rFonts w:asciiTheme="minorHAnsi" w:hAnsiTheme="minorHAnsi"/>
          <w:sz w:val="24"/>
          <w:szCs w:val="24"/>
        </w:rPr>
      </w:pPr>
      <w:r>
        <w:rPr>
          <w:noProof/>
        </w:rPr>
        <w:drawing>
          <wp:anchor distT="0" distB="0" distL="114300" distR="114300" simplePos="0" relativeHeight="251709952" behindDoc="0" locked="0" layoutInCell="1" allowOverlap="1" wp14:anchorId="7391C4F3" wp14:editId="7C8DB508">
            <wp:simplePos x="0" y="0"/>
            <wp:positionH relativeFrom="page">
              <wp:posOffset>3857625</wp:posOffset>
            </wp:positionH>
            <wp:positionV relativeFrom="paragraph">
              <wp:posOffset>48895</wp:posOffset>
            </wp:positionV>
            <wp:extent cx="3038475" cy="3989705"/>
            <wp:effectExtent l="0" t="0" r="9525" b="1079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413A3A">
        <w:rPr>
          <w:rFonts w:asciiTheme="minorHAnsi" w:hAnsiTheme="minorHAnsi"/>
          <w:sz w:val="24"/>
          <w:szCs w:val="24"/>
        </w:rPr>
        <w:t>At the hearing, t</w:t>
      </w:r>
      <w:r w:rsidR="00870394">
        <w:rPr>
          <w:rFonts w:asciiTheme="minorHAnsi" w:hAnsiTheme="minorHAnsi"/>
          <w:sz w:val="24"/>
          <w:szCs w:val="24"/>
        </w:rPr>
        <w:t xml:space="preserve">he Council will seek to understand not only the programmatic changes introduced in the Preliminary Budget, but also will begin its assessment of those changes and the </w:t>
      </w:r>
      <w:r w:rsidR="00664E6E">
        <w:rPr>
          <w:rFonts w:asciiTheme="minorHAnsi" w:hAnsiTheme="minorHAnsi"/>
          <w:sz w:val="24"/>
          <w:szCs w:val="24"/>
        </w:rPr>
        <w:t>overall, or baseline</w:t>
      </w:r>
      <w:r w:rsidR="00870394">
        <w:rPr>
          <w:rFonts w:asciiTheme="minorHAnsi" w:hAnsiTheme="minorHAnsi"/>
          <w:sz w:val="24"/>
          <w:szCs w:val="24"/>
        </w:rPr>
        <w:t xml:space="preserve"> budget. </w:t>
      </w:r>
      <w:r w:rsidR="005B30E7">
        <w:rPr>
          <w:rFonts w:asciiTheme="minorHAnsi" w:hAnsiTheme="minorHAnsi"/>
          <w:sz w:val="24"/>
          <w:szCs w:val="24"/>
        </w:rPr>
        <w:t xml:space="preserve">Oversight of the budget plan will examine both </w:t>
      </w:r>
      <w:r w:rsidR="00E56396">
        <w:rPr>
          <w:rFonts w:asciiTheme="minorHAnsi" w:hAnsiTheme="minorHAnsi"/>
          <w:sz w:val="24"/>
          <w:szCs w:val="24"/>
        </w:rPr>
        <w:t xml:space="preserve">how well the City is preparing </w:t>
      </w:r>
      <w:r w:rsidR="005B30E7">
        <w:rPr>
          <w:rFonts w:asciiTheme="minorHAnsi" w:hAnsiTheme="minorHAnsi"/>
          <w:sz w:val="24"/>
          <w:szCs w:val="24"/>
        </w:rPr>
        <w:t xml:space="preserve">for the future and how effectively and efficiently the City delivers services. The Council’s review will assess the priorities presented in the budget plan and how well they align with the </w:t>
      </w:r>
      <w:r w:rsidR="00334004">
        <w:rPr>
          <w:rFonts w:asciiTheme="minorHAnsi" w:hAnsiTheme="minorHAnsi"/>
          <w:sz w:val="24"/>
          <w:szCs w:val="24"/>
        </w:rPr>
        <w:t xml:space="preserve">needs and interests of New Yorkers. Holding the </w:t>
      </w:r>
      <w:r w:rsidR="00413A3A">
        <w:rPr>
          <w:rFonts w:asciiTheme="minorHAnsi" w:hAnsiTheme="minorHAnsi"/>
          <w:sz w:val="24"/>
          <w:szCs w:val="24"/>
        </w:rPr>
        <w:t>A</w:t>
      </w:r>
      <w:r w:rsidR="00334004">
        <w:rPr>
          <w:rFonts w:asciiTheme="minorHAnsi" w:hAnsiTheme="minorHAnsi"/>
          <w:sz w:val="24"/>
          <w:szCs w:val="24"/>
        </w:rPr>
        <w:t xml:space="preserve">dministration accountable will ensure that the budget process for Fiscal 2019 concludes with a budget that is reasonable, affordable, and aligned with the public service goals and needs of </w:t>
      </w:r>
      <w:r w:rsidR="00413A3A">
        <w:rPr>
          <w:rFonts w:asciiTheme="minorHAnsi" w:hAnsiTheme="minorHAnsi"/>
          <w:sz w:val="24"/>
          <w:szCs w:val="24"/>
        </w:rPr>
        <w:t xml:space="preserve">the </w:t>
      </w:r>
      <w:r w:rsidR="00334004">
        <w:rPr>
          <w:rFonts w:asciiTheme="minorHAnsi" w:hAnsiTheme="minorHAnsi"/>
          <w:sz w:val="24"/>
          <w:szCs w:val="24"/>
        </w:rPr>
        <w:t>City.</w:t>
      </w:r>
    </w:p>
    <w:p w14:paraId="2520FA58" w14:textId="7DD81FDC" w:rsidR="00334004" w:rsidRPr="00E557A6" w:rsidRDefault="00334004" w:rsidP="00F6770D">
      <w:pPr>
        <w:spacing w:before="100" w:after="100" w:line="240" w:lineRule="auto"/>
        <w:jc w:val="both"/>
        <w:rPr>
          <w:rFonts w:asciiTheme="minorHAnsi" w:hAnsiTheme="minorHAnsi"/>
          <w:sz w:val="24"/>
          <w:szCs w:val="24"/>
        </w:rPr>
      </w:pPr>
      <w:r w:rsidRPr="00E557A6">
        <w:rPr>
          <w:rFonts w:asciiTheme="minorHAnsi" w:hAnsiTheme="minorHAnsi"/>
          <w:sz w:val="24"/>
          <w:szCs w:val="24"/>
        </w:rPr>
        <w:t>This report, one of two prepared for this hearing of the Committee</w:t>
      </w:r>
      <w:r w:rsidR="00413A3A">
        <w:rPr>
          <w:rFonts w:asciiTheme="minorHAnsi" w:hAnsiTheme="minorHAnsi"/>
          <w:sz w:val="24"/>
          <w:szCs w:val="24"/>
        </w:rPr>
        <w:t xml:space="preserve"> on Finance</w:t>
      </w:r>
      <w:r w:rsidRPr="00E557A6">
        <w:rPr>
          <w:rFonts w:asciiTheme="minorHAnsi" w:hAnsiTheme="minorHAnsi"/>
          <w:sz w:val="24"/>
          <w:szCs w:val="24"/>
        </w:rPr>
        <w:t xml:space="preserve">, provides a historical overview of City spending, </w:t>
      </w:r>
      <w:r w:rsidR="00413A3A">
        <w:rPr>
          <w:rFonts w:asciiTheme="minorHAnsi" w:hAnsiTheme="minorHAnsi"/>
          <w:sz w:val="24"/>
          <w:szCs w:val="24"/>
        </w:rPr>
        <w:t xml:space="preserve">reviews </w:t>
      </w:r>
      <w:r w:rsidRPr="00E557A6">
        <w:rPr>
          <w:rFonts w:asciiTheme="minorHAnsi" w:hAnsiTheme="minorHAnsi"/>
          <w:sz w:val="24"/>
          <w:szCs w:val="24"/>
        </w:rPr>
        <w:t>a breakdown of the Fiscal 2019 Preliminary Budge</w:t>
      </w:r>
      <w:r w:rsidR="00A10649" w:rsidRPr="00E557A6">
        <w:rPr>
          <w:rFonts w:asciiTheme="minorHAnsi" w:hAnsiTheme="minorHAnsi"/>
          <w:sz w:val="24"/>
          <w:szCs w:val="24"/>
        </w:rPr>
        <w:t>t</w:t>
      </w:r>
      <w:r w:rsidRPr="00E557A6">
        <w:rPr>
          <w:rFonts w:asciiTheme="minorHAnsi" w:hAnsiTheme="minorHAnsi"/>
          <w:sz w:val="24"/>
          <w:szCs w:val="24"/>
        </w:rPr>
        <w:t xml:space="preserve">, and describes how </w:t>
      </w:r>
      <w:r w:rsidR="00A10649" w:rsidRPr="00E557A6">
        <w:rPr>
          <w:rFonts w:asciiTheme="minorHAnsi" w:hAnsiTheme="minorHAnsi"/>
          <w:sz w:val="24"/>
          <w:szCs w:val="24"/>
        </w:rPr>
        <w:t>the City proposes to balance this</w:t>
      </w:r>
      <w:r w:rsidRPr="00E557A6">
        <w:rPr>
          <w:rFonts w:asciiTheme="minorHAnsi" w:hAnsiTheme="minorHAnsi"/>
          <w:sz w:val="24"/>
          <w:szCs w:val="24"/>
        </w:rPr>
        <w:t xml:space="preserve"> budget. The report then reviews </w:t>
      </w:r>
      <w:r w:rsidR="00A10649" w:rsidRPr="00E557A6">
        <w:rPr>
          <w:rFonts w:asciiTheme="minorHAnsi" w:hAnsiTheme="minorHAnsi"/>
          <w:sz w:val="24"/>
          <w:szCs w:val="24"/>
        </w:rPr>
        <w:t>major components of the City’s b</w:t>
      </w:r>
      <w:r w:rsidRPr="00E557A6">
        <w:rPr>
          <w:rFonts w:asciiTheme="minorHAnsi" w:hAnsiTheme="minorHAnsi"/>
          <w:sz w:val="24"/>
          <w:szCs w:val="24"/>
        </w:rPr>
        <w:t>udget and describes how the City’s budget is structured. Additionally, the report summarizes significant changes including new spending, headcount changes, and the City’s savings program. Finally, the report concludes with a review of the Miscellaneous Budget. The second report of the Finance Division</w:t>
      </w:r>
      <w:r w:rsidR="00413A3A">
        <w:rPr>
          <w:rFonts w:asciiTheme="minorHAnsi" w:hAnsiTheme="minorHAnsi"/>
          <w:sz w:val="24"/>
          <w:szCs w:val="24"/>
        </w:rPr>
        <w:t xml:space="preserve"> prepared for today’s hearing</w:t>
      </w:r>
      <w:r w:rsidRPr="00E557A6">
        <w:rPr>
          <w:rFonts w:asciiTheme="minorHAnsi" w:hAnsiTheme="minorHAnsi"/>
          <w:sz w:val="24"/>
          <w:szCs w:val="24"/>
        </w:rPr>
        <w:t xml:space="preserve">, </w:t>
      </w:r>
      <w:r w:rsidR="00F6770D">
        <w:rPr>
          <w:rFonts w:asciiTheme="minorHAnsi" w:hAnsiTheme="minorHAnsi"/>
          <w:sz w:val="24"/>
          <w:szCs w:val="24"/>
        </w:rPr>
        <w:t>“</w:t>
      </w:r>
      <w:r w:rsidR="00F6770D" w:rsidRPr="00F6770D">
        <w:rPr>
          <w:rFonts w:asciiTheme="minorHAnsi" w:hAnsiTheme="minorHAnsi"/>
          <w:sz w:val="24"/>
          <w:szCs w:val="24"/>
        </w:rPr>
        <w:t>Economic and Revenue Forecast for the Fiscal 2019 Preliminary Budget</w:t>
      </w:r>
      <w:r w:rsidR="00413A3A">
        <w:rPr>
          <w:rFonts w:asciiTheme="minorHAnsi" w:hAnsiTheme="minorHAnsi"/>
          <w:sz w:val="24"/>
          <w:szCs w:val="24"/>
        </w:rPr>
        <w:t>,</w:t>
      </w:r>
      <w:r w:rsidR="00F6770D">
        <w:rPr>
          <w:rFonts w:asciiTheme="minorHAnsi" w:hAnsiTheme="minorHAnsi"/>
          <w:sz w:val="24"/>
          <w:szCs w:val="24"/>
        </w:rPr>
        <w:t>”</w:t>
      </w:r>
      <w:r w:rsidRPr="00E557A6">
        <w:rPr>
          <w:rFonts w:asciiTheme="minorHAnsi" w:hAnsiTheme="minorHAnsi"/>
          <w:sz w:val="24"/>
          <w:szCs w:val="24"/>
        </w:rPr>
        <w:t xml:space="preserve"> discusses the City Council Finance Division’s economic and tax revenue forecast and provides a quick snapshot of the City’s economy and the</w:t>
      </w:r>
      <w:r w:rsidR="00413A3A">
        <w:rPr>
          <w:rFonts w:asciiTheme="minorHAnsi" w:hAnsiTheme="minorHAnsi"/>
          <w:sz w:val="24"/>
          <w:szCs w:val="24"/>
        </w:rPr>
        <w:t xml:space="preserve"> Preliminary</w:t>
      </w:r>
      <w:r w:rsidRPr="00E557A6">
        <w:rPr>
          <w:rFonts w:asciiTheme="minorHAnsi" w:hAnsiTheme="minorHAnsi"/>
          <w:sz w:val="24"/>
          <w:szCs w:val="24"/>
        </w:rPr>
        <w:t xml:space="preserve"> </w:t>
      </w:r>
      <w:r w:rsidR="00413A3A">
        <w:rPr>
          <w:rFonts w:asciiTheme="minorHAnsi" w:hAnsiTheme="minorHAnsi"/>
          <w:sz w:val="24"/>
          <w:szCs w:val="24"/>
        </w:rPr>
        <w:t>R</w:t>
      </w:r>
      <w:r w:rsidRPr="00E557A6">
        <w:rPr>
          <w:rFonts w:asciiTheme="minorHAnsi" w:hAnsiTheme="minorHAnsi"/>
          <w:sz w:val="24"/>
          <w:szCs w:val="24"/>
        </w:rPr>
        <w:t xml:space="preserve">evenue </w:t>
      </w:r>
      <w:r w:rsidR="00413A3A">
        <w:rPr>
          <w:rFonts w:asciiTheme="minorHAnsi" w:hAnsiTheme="minorHAnsi"/>
          <w:sz w:val="24"/>
          <w:szCs w:val="24"/>
        </w:rPr>
        <w:t>B</w:t>
      </w:r>
      <w:r w:rsidRPr="00E557A6">
        <w:rPr>
          <w:rFonts w:asciiTheme="minorHAnsi" w:hAnsiTheme="minorHAnsi"/>
          <w:sz w:val="24"/>
          <w:szCs w:val="24"/>
        </w:rPr>
        <w:t>udget</w:t>
      </w:r>
      <w:r w:rsidR="00413A3A">
        <w:rPr>
          <w:rFonts w:asciiTheme="minorHAnsi" w:hAnsiTheme="minorHAnsi"/>
          <w:sz w:val="24"/>
          <w:szCs w:val="24"/>
        </w:rPr>
        <w:t xml:space="preserve"> for Fiscal 2019</w:t>
      </w:r>
      <w:r w:rsidRPr="00E557A6">
        <w:rPr>
          <w:rFonts w:asciiTheme="minorHAnsi" w:hAnsiTheme="minorHAnsi"/>
          <w:sz w:val="24"/>
          <w:szCs w:val="24"/>
        </w:rPr>
        <w:t>. The Preliminary Capital</w:t>
      </w:r>
      <w:r w:rsidR="00070341" w:rsidRPr="00E557A6">
        <w:rPr>
          <w:rFonts w:asciiTheme="minorHAnsi" w:hAnsiTheme="minorHAnsi"/>
          <w:sz w:val="24"/>
          <w:szCs w:val="24"/>
        </w:rPr>
        <w:t xml:space="preserve"> </w:t>
      </w:r>
      <w:r w:rsidRPr="00E557A6">
        <w:rPr>
          <w:rFonts w:asciiTheme="minorHAnsi" w:hAnsiTheme="minorHAnsi"/>
          <w:sz w:val="24"/>
          <w:szCs w:val="24"/>
        </w:rPr>
        <w:t>Budget for Fiscal 2019 and</w:t>
      </w:r>
      <w:r w:rsidR="00413A3A">
        <w:rPr>
          <w:rFonts w:asciiTheme="minorHAnsi" w:hAnsiTheme="minorHAnsi"/>
          <w:sz w:val="24"/>
          <w:szCs w:val="24"/>
        </w:rPr>
        <w:t xml:space="preserve"> the</w:t>
      </w:r>
      <w:r w:rsidRPr="00E557A6">
        <w:rPr>
          <w:rFonts w:asciiTheme="minorHAnsi" w:hAnsiTheme="minorHAnsi"/>
          <w:sz w:val="24"/>
          <w:szCs w:val="24"/>
        </w:rPr>
        <w:t xml:space="preserve"> Preliminary Commitment </w:t>
      </w:r>
      <w:r w:rsidR="00070341" w:rsidRPr="00E557A6">
        <w:rPr>
          <w:rFonts w:asciiTheme="minorHAnsi" w:hAnsiTheme="minorHAnsi"/>
          <w:sz w:val="24"/>
          <w:szCs w:val="24"/>
        </w:rPr>
        <w:t>Plan for Fis</w:t>
      </w:r>
      <w:r w:rsidRPr="00E557A6">
        <w:rPr>
          <w:rFonts w:asciiTheme="minorHAnsi" w:hAnsiTheme="minorHAnsi"/>
          <w:sz w:val="24"/>
          <w:szCs w:val="24"/>
        </w:rPr>
        <w:t xml:space="preserve">cal 2018-2022 will be addressed in </w:t>
      </w:r>
      <w:r w:rsidR="003F6442">
        <w:rPr>
          <w:rFonts w:asciiTheme="minorHAnsi" w:hAnsiTheme="minorHAnsi"/>
          <w:sz w:val="24"/>
          <w:szCs w:val="24"/>
        </w:rPr>
        <w:t xml:space="preserve">a </w:t>
      </w:r>
      <w:r w:rsidRPr="00E557A6">
        <w:rPr>
          <w:rFonts w:asciiTheme="minorHAnsi" w:hAnsiTheme="minorHAnsi"/>
          <w:sz w:val="24"/>
          <w:szCs w:val="24"/>
        </w:rPr>
        <w:t>later hearing held jointly with the Subcommittee on Capital</w:t>
      </w:r>
      <w:r w:rsidR="00A10649" w:rsidRPr="00E557A6">
        <w:rPr>
          <w:rFonts w:asciiTheme="minorHAnsi" w:hAnsiTheme="minorHAnsi"/>
          <w:sz w:val="24"/>
          <w:szCs w:val="24"/>
        </w:rPr>
        <w:t xml:space="preserve"> Budget</w:t>
      </w:r>
      <w:r w:rsidRPr="00E557A6">
        <w:rPr>
          <w:rFonts w:asciiTheme="minorHAnsi" w:hAnsiTheme="minorHAnsi"/>
          <w:sz w:val="24"/>
          <w:szCs w:val="24"/>
        </w:rPr>
        <w:t xml:space="preserve">.  </w:t>
      </w:r>
    </w:p>
    <w:p w14:paraId="7D30DA3B" w14:textId="77777777" w:rsidR="00334004" w:rsidRPr="009E604E" w:rsidRDefault="00334004" w:rsidP="009876F2">
      <w:pPr>
        <w:pStyle w:val="Heading1"/>
        <w:spacing w:before="0" w:line="240" w:lineRule="auto"/>
        <w:rPr>
          <w:rFonts w:asciiTheme="minorHAnsi" w:hAnsiTheme="minorHAnsi"/>
          <w:b/>
          <w:szCs w:val="24"/>
        </w:rPr>
      </w:pPr>
      <w:bookmarkStart w:id="2" w:name="_Toc507506281"/>
      <w:bookmarkStart w:id="3" w:name="_Toc507694239"/>
      <w:r w:rsidRPr="009E604E">
        <w:rPr>
          <w:rFonts w:asciiTheme="minorHAnsi" w:hAnsiTheme="minorHAnsi"/>
          <w:b/>
          <w:szCs w:val="24"/>
        </w:rPr>
        <w:t>Preliminary Financial Plan Overview</w:t>
      </w:r>
      <w:bookmarkEnd w:id="2"/>
      <w:bookmarkEnd w:id="3"/>
    </w:p>
    <w:p w14:paraId="563116F9" w14:textId="7F93CE62" w:rsidR="00A86F31" w:rsidRPr="000057DB" w:rsidRDefault="002803D2" w:rsidP="00A842AD">
      <w:pPr>
        <w:spacing w:before="100" w:after="100" w:line="240" w:lineRule="auto"/>
        <w:jc w:val="both"/>
        <w:rPr>
          <w:rFonts w:asciiTheme="minorHAnsi" w:hAnsiTheme="minorHAnsi"/>
          <w:sz w:val="24"/>
          <w:szCs w:val="24"/>
        </w:rPr>
      </w:pPr>
      <w:r w:rsidRPr="00334004">
        <w:rPr>
          <w:rFonts w:asciiTheme="minorHAnsi" w:hAnsiTheme="minorHAnsi"/>
          <w:sz w:val="24"/>
          <w:szCs w:val="24"/>
        </w:rPr>
        <w:t>On February 1,</w:t>
      </w:r>
      <w:r w:rsidR="0053500D" w:rsidRPr="00334004">
        <w:rPr>
          <w:rFonts w:asciiTheme="minorHAnsi" w:hAnsiTheme="minorHAnsi"/>
          <w:sz w:val="24"/>
          <w:szCs w:val="24"/>
        </w:rPr>
        <w:t xml:space="preserve"> 2018, Mayor</w:t>
      </w:r>
      <w:r w:rsidR="00034021" w:rsidRPr="00334004">
        <w:rPr>
          <w:rFonts w:asciiTheme="minorHAnsi" w:hAnsiTheme="minorHAnsi"/>
          <w:sz w:val="24"/>
          <w:szCs w:val="24"/>
        </w:rPr>
        <w:t xml:space="preserve"> </w:t>
      </w:r>
      <w:r w:rsidRPr="00334004">
        <w:rPr>
          <w:rFonts w:asciiTheme="minorHAnsi" w:hAnsiTheme="minorHAnsi"/>
          <w:sz w:val="24"/>
          <w:szCs w:val="24"/>
        </w:rPr>
        <w:t xml:space="preserve">de Blasio proposed </w:t>
      </w:r>
      <w:r w:rsidR="00034021" w:rsidRPr="00334004">
        <w:rPr>
          <w:rFonts w:asciiTheme="minorHAnsi" w:hAnsiTheme="minorHAnsi"/>
          <w:sz w:val="24"/>
          <w:szCs w:val="24"/>
        </w:rPr>
        <w:t>the first budget of his second</w:t>
      </w:r>
      <w:r w:rsidR="0053500D" w:rsidRPr="000057DB">
        <w:rPr>
          <w:rFonts w:asciiTheme="minorHAnsi" w:hAnsiTheme="minorHAnsi"/>
          <w:sz w:val="24"/>
          <w:szCs w:val="24"/>
        </w:rPr>
        <w:t xml:space="preserve"> term</w:t>
      </w:r>
      <w:r w:rsidR="002A4B8F" w:rsidRPr="000057DB">
        <w:rPr>
          <w:rFonts w:asciiTheme="minorHAnsi" w:hAnsiTheme="minorHAnsi"/>
          <w:sz w:val="24"/>
          <w:szCs w:val="24"/>
        </w:rPr>
        <w:t>:</w:t>
      </w:r>
      <w:r w:rsidR="0053500D" w:rsidRPr="000057DB">
        <w:rPr>
          <w:rFonts w:asciiTheme="minorHAnsi" w:hAnsiTheme="minorHAnsi"/>
          <w:sz w:val="24"/>
          <w:szCs w:val="24"/>
        </w:rPr>
        <w:t xml:space="preserve"> </w:t>
      </w:r>
      <w:r w:rsidRPr="000057DB">
        <w:rPr>
          <w:rFonts w:asciiTheme="minorHAnsi" w:hAnsiTheme="minorHAnsi"/>
          <w:sz w:val="24"/>
          <w:szCs w:val="24"/>
        </w:rPr>
        <w:t xml:space="preserve">the </w:t>
      </w:r>
      <w:r w:rsidR="002A4B8F" w:rsidRPr="000057DB">
        <w:rPr>
          <w:rFonts w:asciiTheme="minorHAnsi" w:hAnsiTheme="minorHAnsi"/>
          <w:sz w:val="24"/>
          <w:szCs w:val="24"/>
        </w:rPr>
        <w:t xml:space="preserve">$88.67 billion </w:t>
      </w:r>
      <w:r w:rsidRPr="000057DB">
        <w:rPr>
          <w:rFonts w:asciiTheme="minorHAnsi" w:hAnsiTheme="minorHAnsi"/>
          <w:sz w:val="24"/>
          <w:szCs w:val="24"/>
        </w:rPr>
        <w:t>Fiscal 2019 Preliminary</w:t>
      </w:r>
      <w:r w:rsidR="0053500D" w:rsidRPr="000057DB">
        <w:rPr>
          <w:rFonts w:asciiTheme="minorHAnsi" w:hAnsiTheme="minorHAnsi"/>
          <w:sz w:val="24"/>
          <w:szCs w:val="24"/>
        </w:rPr>
        <w:t xml:space="preserve"> </w:t>
      </w:r>
      <w:r w:rsidR="00070341">
        <w:rPr>
          <w:rFonts w:asciiTheme="minorHAnsi" w:hAnsiTheme="minorHAnsi"/>
          <w:sz w:val="24"/>
          <w:szCs w:val="24"/>
        </w:rPr>
        <w:t>B</w:t>
      </w:r>
      <w:r w:rsidR="0053500D" w:rsidRPr="000057DB">
        <w:rPr>
          <w:rFonts w:asciiTheme="minorHAnsi" w:hAnsiTheme="minorHAnsi"/>
          <w:sz w:val="24"/>
          <w:szCs w:val="24"/>
        </w:rPr>
        <w:t>udget</w:t>
      </w:r>
      <w:r w:rsidR="00034021">
        <w:rPr>
          <w:rFonts w:asciiTheme="minorHAnsi" w:hAnsiTheme="minorHAnsi"/>
          <w:sz w:val="24"/>
          <w:szCs w:val="24"/>
        </w:rPr>
        <w:t xml:space="preserve">. In his </w:t>
      </w:r>
      <w:r w:rsidRPr="000057DB">
        <w:rPr>
          <w:rFonts w:asciiTheme="minorHAnsi" w:hAnsiTheme="minorHAnsi"/>
          <w:sz w:val="24"/>
          <w:szCs w:val="24"/>
        </w:rPr>
        <w:t>presentation</w:t>
      </w:r>
      <w:r w:rsidR="002A4B8F" w:rsidRPr="000057DB">
        <w:rPr>
          <w:rFonts w:asciiTheme="minorHAnsi" w:hAnsiTheme="minorHAnsi"/>
          <w:sz w:val="24"/>
          <w:szCs w:val="24"/>
        </w:rPr>
        <w:t xml:space="preserve"> to the City Council</w:t>
      </w:r>
      <w:r w:rsidRPr="000057DB">
        <w:rPr>
          <w:rFonts w:asciiTheme="minorHAnsi" w:hAnsiTheme="minorHAnsi"/>
          <w:sz w:val="24"/>
          <w:szCs w:val="24"/>
        </w:rPr>
        <w:t>, t</w:t>
      </w:r>
      <w:r w:rsidR="00C17925" w:rsidRPr="000057DB">
        <w:rPr>
          <w:rFonts w:asciiTheme="minorHAnsi" w:hAnsiTheme="minorHAnsi"/>
          <w:sz w:val="24"/>
          <w:szCs w:val="24"/>
        </w:rPr>
        <w:t>he Mayor</w:t>
      </w:r>
      <w:r w:rsidR="00E73B1B" w:rsidRPr="000057DB">
        <w:rPr>
          <w:rFonts w:asciiTheme="minorHAnsi" w:hAnsiTheme="minorHAnsi"/>
          <w:sz w:val="24"/>
          <w:szCs w:val="24"/>
        </w:rPr>
        <w:t xml:space="preserve"> </w:t>
      </w:r>
      <w:r w:rsidR="00C52B51" w:rsidRPr="000057DB">
        <w:rPr>
          <w:rFonts w:asciiTheme="minorHAnsi" w:hAnsiTheme="minorHAnsi"/>
          <w:sz w:val="24"/>
          <w:szCs w:val="24"/>
        </w:rPr>
        <w:t>outlined</w:t>
      </w:r>
      <w:r w:rsidR="00E73B1B" w:rsidRPr="000057DB">
        <w:rPr>
          <w:rFonts w:asciiTheme="minorHAnsi" w:hAnsiTheme="minorHAnsi"/>
          <w:sz w:val="24"/>
          <w:szCs w:val="24"/>
        </w:rPr>
        <w:t xml:space="preserve"> a</w:t>
      </w:r>
      <w:r w:rsidR="0053500D" w:rsidRPr="000057DB">
        <w:rPr>
          <w:rFonts w:asciiTheme="minorHAnsi" w:hAnsiTheme="minorHAnsi"/>
          <w:sz w:val="24"/>
          <w:szCs w:val="24"/>
        </w:rPr>
        <w:t xml:space="preserve"> </w:t>
      </w:r>
      <w:r w:rsidR="00B7706A" w:rsidRPr="000057DB">
        <w:rPr>
          <w:rFonts w:asciiTheme="minorHAnsi" w:hAnsiTheme="minorHAnsi"/>
          <w:sz w:val="24"/>
          <w:szCs w:val="24"/>
        </w:rPr>
        <w:t xml:space="preserve">budget that </w:t>
      </w:r>
      <w:r w:rsidR="0053500D" w:rsidRPr="000057DB">
        <w:rPr>
          <w:rFonts w:asciiTheme="minorHAnsi" w:hAnsiTheme="minorHAnsi"/>
          <w:sz w:val="24"/>
          <w:szCs w:val="24"/>
        </w:rPr>
        <w:t xml:space="preserve">aims to strike a balance between </w:t>
      </w:r>
      <w:r w:rsidR="00271A9B" w:rsidRPr="000057DB">
        <w:rPr>
          <w:rFonts w:asciiTheme="minorHAnsi" w:hAnsiTheme="minorHAnsi"/>
          <w:sz w:val="24"/>
          <w:szCs w:val="24"/>
        </w:rPr>
        <w:t xml:space="preserve">ensuring that </w:t>
      </w:r>
      <w:r w:rsidR="0053500D" w:rsidRPr="000057DB">
        <w:rPr>
          <w:rFonts w:asciiTheme="minorHAnsi" w:hAnsiTheme="minorHAnsi"/>
          <w:sz w:val="24"/>
          <w:szCs w:val="24"/>
        </w:rPr>
        <w:t xml:space="preserve">New York </w:t>
      </w:r>
      <w:r w:rsidR="00271A9B" w:rsidRPr="000057DB">
        <w:rPr>
          <w:rFonts w:asciiTheme="minorHAnsi" w:hAnsiTheme="minorHAnsi"/>
          <w:sz w:val="24"/>
          <w:szCs w:val="24"/>
        </w:rPr>
        <w:t>City is a fair city for all</w:t>
      </w:r>
      <w:r w:rsidR="0053500D" w:rsidRPr="000057DB">
        <w:rPr>
          <w:rFonts w:asciiTheme="minorHAnsi" w:hAnsiTheme="minorHAnsi"/>
          <w:sz w:val="24"/>
          <w:szCs w:val="24"/>
        </w:rPr>
        <w:t xml:space="preserve"> and </w:t>
      </w:r>
      <w:r w:rsidR="00271A9B" w:rsidRPr="000057DB">
        <w:rPr>
          <w:rFonts w:asciiTheme="minorHAnsi" w:hAnsiTheme="minorHAnsi"/>
          <w:sz w:val="24"/>
          <w:szCs w:val="24"/>
        </w:rPr>
        <w:t>prepar</w:t>
      </w:r>
      <w:r w:rsidR="00B96DDE">
        <w:rPr>
          <w:rFonts w:asciiTheme="minorHAnsi" w:hAnsiTheme="minorHAnsi"/>
          <w:sz w:val="24"/>
          <w:szCs w:val="24"/>
        </w:rPr>
        <w:t>ing</w:t>
      </w:r>
      <w:r w:rsidR="00271A9B" w:rsidRPr="000057DB">
        <w:rPr>
          <w:rFonts w:asciiTheme="minorHAnsi" w:hAnsiTheme="minorHAnsi"/>
          <w:sz w:val="24"/>
          <w:szCs w:val="24"/>
        </w:rPr>
        <w:t xml:space="preserve"> for real </w:t>
      </w:r>
      <w:r w:rsidR="00914ED0" w:rsidRPr="000057DB">
        <w:rPr>
          <w:rFonts w:asciiTheme="minorHAnsi" w:hAnsiTheme="minorHAnsi"/>
          <w:sz w:val="24"/>
          <w:szCs w:val="24"/>
        </w:rPr>
        <w:t xml:space="preserve">budgetary </w:t>
      </w:r>
      <w:r w:rsidR="00271A9B" w:rsidRPr="000057DB">
        <w:rPr>
          <w:rFonts w:asciiTheme="minorHAnsi" w:hAnsiTheme="minorHAnsi"/>
          <w:sz w:val="24"/>
          <w:szCs w:val="24"/>
        </w:rPr>
        <w:t xml:space="preserve">threats from both the federal government and the State. </w:t>
      </w:r>
      <w:r w:rsidR="00D6452C" w:rsidRPr="000057DB">
        <w:rPr>
          <w:rFonts w:asciiTheme="minorHAnsi" w:hAnsiTheme="minorHAnsi"/>
          <w:sz w:val="24"/>
          <w:szCs w:val="24"/>
        </w:rPr>
        <w:t>The Prelim</w:t>
      </w:r>
      <w:r w:rsidR="00A86F31" w:rsidRPr="000057DB">
        <w:rPr>
          <w:rFonts w:asciiTheme="minorHAnsi" w:hAnsiTheme="minorHAnsi"/>
          <w:sz w:val="24"/>
          <w:szCs w:val="24"/>
        </w:rPr>
        <w:t xml:space="preserve">inary Budget </w:t>
      </w:r>
      <w:r w:rsidR="00A86F31" w:rsidRPr="000057DB">
        <w:rPr>
          <w:rFonts w:asciiTheme="minorHAnsi" w:hAnsiTheme="minorHAnsi"/>
          <w:sz w:val="24"/>
          <w:szCs w:val="24"/>
        </w:rPr>
        <w:lastRenderedPageBreak/>
        <w:t xml:space="preserve">continues the “wait-and-see” </w:t>
      </w:r>
      <w:r w:rsidR="00034021">
        <w:rPr>
          <w:rFonts w:asciiTheme="minorHAnsi" w:hAnsiTheme="minorHAnsi"/>
          <w:sz w:val="24"/>
          <w:szCs w:val="24"/>
        </w:rPr>
        <w:t xml:space="preserve">practice whereby </w:t>
      </w:r>
      <w:r w:rsidR="003D43E5">
        <w:rPr>
          <w:rFonts w:asciiTheme="minorHAnsi" w:hAnsiTheme="minorHAnsi"/>
          <w:sz w:val="24"/>
          <w:szCs w:val="24"/>
        </w:rPr>
        <w:t xml:space="preserve">the City’s Financial Plan is adjusted to match </w:t>
      </w:r>
      <w:r w:rsidR="00034021">
        <w:rPr>
          <w:rFonts w:asciiTheme="minorHAnsi" w:hAnsiTheme="minorHAnsi"/>
          <w:sz w:val="24"/>
          <w:szCs w:val="24"/>
        </w:rPr>
        <w:t xml:space="preserve">State and federal </w:t>
      </w:r>
      <w:r w:rsidR="003D43E5">
        <w:rPr>
          <w:rFonts w:asciiTheme="minorHAnsi" w:hAnsiTheme="minorHAnsi"/>
          <w:sz w:val="24"/>
          <w:szCs w:val="24"/>
        </w:rPr>
        <w:t xml:space="preserve">budgetary and </w:t>
      </w:r>
      <w:r w:rsidR="00034021">
        <w:rPr>
          <w:rFonts w:asciiTheme="minorHAnsi" w:hAnsiTheme="minorHAnsi"/>
          <w:sz w:val="24"/>
          <w:szCs w:val="24"/>
        </w:rPr>
        <w:t xml:space="preserve">policy </w:t>
      </w:r>
      <w:r w:rsidR="003D43E5">
        <w:rPr>
          <w:rFonts w:asciiTheme="minorHAnsi" w:hAnsiTheme="minorHAnsi"/>
          <w:sz w:val="24"/>
          <w:szCs w:val="24"/>
        </w:rPr>
        <w:t>changes only once they are enacted. The</w:t>
      </w:r>
      <w:r w:rsidR="00413A3A">
        <w:rPr>
          <w:rFonts w:asciiTheme="minorHAnsi" w:hAnsiTheme="minorHAnsi"/>
          <w:sz w:val="24"/>
          <w:szCs w:val="24"/>
        </w:rPr>
        <w:t>refore, the</w:t>
      </w:r>
      <w:r w:rsidR="003D43E5">
        <w:rPr>
          <w:rFonts w:asciiTheme="minorHAnsi" w:hAnsiTheme="minorHAnsi"/>
          <w:sz w:val="24"/>
          <w:szCs w:val="24"/>
        </w:rPr>
        <w:t xml:space="preserve"> Preliminary Plan reflects neither t</w:t>
      </w:r>
      <w:r w:rsidR="00C07748">
        <w:rPr>
          <w:rFonts w:asciiTheme="minorHAnsi" w:hAnsiTheme="minorHAnsi"/>
          <w:sz w:val="24"/>
          <w:szCs w:val="24"/>
        </w:rPr>
        <w:t xml:space="preserve">he Governor’s budget proposals </w:t>
      </w:r>
      <w:r w:rsidR="00413A3A">
        <w:rPr>
          <w:rFonts w:asciiTheme="minorHAnsi" w:hAnsiTheme="minorHAnsi"/>
          <w:sz w:val="24"/>
          <w:szCs w:val="24"/>
        </w:rPr>
        <w:t>n</w:t>
      </w:r>
      <w:r w:rsidR="003D43E5">
        <w:rPr>
          <w:rFonts w:asciiTheme="minorHAnsi" w:hAnsiTheme="minorHAnsi"/>
          <w:sz w:val="24"/>
          <w:szCs w:val="24"/>
        </w:rPr>
        <w:t xml:space="preserve">or the President’s, many of which </w:t>
      </w:r>
      <w:r w:rsidR="00413A3A">
        <w:rPr>
          <w:rFonts w:asciiTheme="minorHAnsi" w:hAnsiTheme="minorHAnsi"/>
          <w:sz w:val="24"/>
          <w:szCs w:val="24"/>
        </w:rPr>
        <w:t xml:space="preserve">will </w:t>
      </w:r>
      <w:r w:rsidR="00C07748">
        <w:rPr>
          <w:rFonts w:asciiTheme="minorHAnsi" w:hAnsiTheme="minorHAnsi"/>
          <w:sz w:val="24"/>
          <w:szCs w:val="24"/>
        </w:rPr>
        <w:t xml:space="preserve">eventually </w:t>
      </w:r>
      <w:r w:rsidR="003A21E1">
        <w:rPr>
          <w:rFonts w:asciiTheme="minorHAnsi" w:hAnsiTheme="minorHAnsi"/>
          <w:sz w:val="24"/>
          <w:szCs w:val="24"/>
        </w:rPr>
        <w:t>affect</w:t>
      </w:r>
      <w:r w:rsidR="00C07748">
        <w:rPr>
          <w:rFonts w:asciiTheme="minorHAnsi" w:hAnsiTheme="minorHAnsi"/>
          <w:sz w:val="24"/>
          <w:szCs w:val="24"/>
        </w:rPr>
        <w:t xml:space="preserve"> New York City’s b</w:t>
      </w:r>
      <w:r w:rsidR="003D43E5">
        <w:rPr>
          <w:rFonts w:asciiTheme="minorHAnsi" w:hAnsiTheme="minorHAnsi"/>
          <w:sz w:val="24"/>
          <w:szCs w:val="24"/>
        </w:rPr>
        <w:t xml:space="preserve">udget. The Plan, however, </w:t>
      </w:r>
      <w:r w:rsidR="00081F37">
        <w:rPr>
          <w:rFonts w:asciiTheme="minorHAnsi" w:hAnsiTheme="minorHAnsi"/>
          <w:sz w:val="24"/>
          <w:szCs w:val="24"/>
        </w:rPr>
        <w:t>does show</w:t>
      </w:r>
      <w:r w:rsidR="003D43E5">
        <w:rPr>
          <w:rFonts w:asciiTheme="minorHAnsi" w:hAnsiTheme="minorHAnsi"/>
          <w:sz w:val="24"/>
          <w:szCs w:val="24"/>
        </w:rPr>
        <w:t xml:space="preserve"> a sensitivity to the City’s anticipated economic position</w:t>
      </w:r>
      <w:r w:rsidR="00081F37">
        <w:rPr>
          <w:rFonts w:asciiTheme="minorHAnsi" w:hAnsiTheme="minorHAnsi"/>
          <w:sz w:val="24"/>
          <w:szCs w:val="24"/>
        </w:rPr>
        <w:t xml:space="preserve"> and possible State and federal</w:t>
      </w:r>
      <w:r w:rsidR="00413A3A" w:rsidRPr="00413A3A">
        <w:rPr>
          <w:rFonts w:asciiTheme="minorHAnsi" w:hAnsiTheme="minorHAnsi"/>
          <w:sz w:val="24"/>
          <w:szCs w:val="24"/>
        </w:rPr>
        <w:t xml:space="preserve"> </w:t>
      </w:r>
      <w:r w:rsidR="00413A3A">
        <w:rPr>
          <w:rFonts w:asciiTheme="minorHAnsi" w:hAnsiTheme="minorHAnsi"/>
          <w:sz w:val="24"/>
          <w:szCs w:val="24"/>
        </w:rPr>
        <w:t>funding</w:t>
      </w:r>
      <w:r w:rsidR="00081F37">
        <w:rPr>
          <w:rFonts w:asciiTheme="minorHAnsi" w:hAnsiTheme="minorHAnsi"/>
          <w:sz w:val="24"/>
          <w:szCs w:val="24"/>
        </w:rPr>
        <w:t xml:space="preserve"> cuts</w:t>
      </w:r>
      <w:r w:rsidR="003D43E5">
        <w:rPr>
          <w:rFonts w:asciiTheme="minorHAnsi" w:hAnsiTheme="minorHAnsi"/>
          <w:sz w:val="24"/>
          <w:szCs w:val="24"/>
        </w:rPr>
        <w:t xml:space="preserve">. New spending proposals are modest and are largely </w:t>
      </w:r>
      <w:r w:rsidR="00344C72">
        <w:rPr>
          <w:rFonts w:asciiTheme="minorHAnsi" w:hAnsiTheme="minorHAnsi"/>
          <w:sz w:val="24"/>
          <w:szCs w:val="24"/>
        </w:rPr>
        <w:t>offset</w:t>
      </w:r>
      <w:r w:rsidR="003D43E5">
        <w:rPr>
          <w:rFonts w:asciiTheme="minorHAnsi" w:hAnsiTheme="minorHAnsi"/>
          <w:sz w:val="24"/>
          <w:szCs w:val="24"/>
        </w:rPr>
        <w:t xml:space="preserve"> by savings initiatives.</w:t>
      </w:r>
      <w:r w:rsidR="00081F37">
        <w:rPr>
          <w:rFonts w:asciiTheme="minorHAnsi" w:hAnsiTheme="minorHAnsi"/>
          <w:sz w:val="24"/>
          <w:szCs w:val="24"/>
        </w:rPr>
        <w:t xml:space="preserve"> </w:t>
      </w:r>
    </w:p>
    <w:p w14:paraId="344B2CF1" w14:textId="6FDAD696" w:rsidR="006D696E" w:rsidRDefault="00081F37" w:rsidP="007E72E1">
      <w:pPr>
        <w:spacing w:before="100" w:after="100" w:line="240" w:lineRule="auto"/>
        <w:jc w:val="both"/>
        <w:rPr>
          <w:rFonts w:asciiTheme="minorHAnsi" w:hAnsiTheme="minorHAnsi"/>
          <w:sz w:val="24"/>
          <w:szCs w:val="24"/>
        </w:rPr>
      </w:pPr>
      <w:r>
        <w:rPr>
          <w:rFonts w:asciiTheme="minorHAnsi" w:hAnsiTheme="minorHAnsi"/>
          <w:sz w:val="24"/>
          <w:szCs w:val="24"/>
        </w:rPr>
        <w:t>T</w:t>
      </w:r>
      <w:r w:rsidR="00271A9B" w:rsidRPr="000057DB">
        <w:rPr>
          <w:rFonts w:asciiTheme="minorHAnsi" w:hAnsiTheme="minorHAnsi"/>
          <w:sz w:val="24"/>
          <w:szCs w:val="24"/>
        </w:rPr>
        <w:t xml:space="preserve">he </w:t>
      </w:r>
      <w:r w:rsidR="00B278AF" w:rsidRPr="000057DB">
        <w:rPr>
          <w:rFonts w:asciiTheme="minorHAnsi" w:hAnsiTheme="minorHAnsi"/>
          <w:sz w:val="24"/>
          <w:szCs w:val="24"/>
        </w:rPr>
        <w:t xml:space="preserve">Preliminary Budget </w:t>
      </w:r>
      <w:r>
        <w:rPr>
          <w:rFonts w:asciiTheme="minorHAnsi" w:hAnsiTheme="minorHAnsi"/>
          <w:sz w:val="24"/>
          <w:szCs w:val="24"/>
        </w:rPr>
        <w:t>is $</w:t>
      </w:r>
      <w:r w:rsidR="00344C72">
        <w:rPr>
          <w:rFonts w:asciiTheme="minorHAnsi" w:hAnsiTheme="minorHAnsi"/>
          <w:sz w:val="24"/>
          <w:szCs w:val="24"/>
        </w:rPr>
        <w:t>1.23 billion</w:t>
      </w:r>
      <w:r w:rsidR="00413A3A">
        <w:rPr>
          <w:rFonts w:asciiTheme="minorHAnsi" w:hAnsiTheme="minorHAnsi"/>
          <w:sz w:val="24"/>
          <w:szCs w:val="24"/>
        </w:rPr>
        <w:t>,</w:t>
      </w:r>
      <w:r w:rsidR="00344C72">
        <w:rPr>
          <w:rFonts w:asciiTheme="minorHAnsi" w:hAnsiTheme="minorHAnsi"/>
          <w:sz w:val="24"/>
          <w:szCs w:val="24"/>
        </w:rPr>
        <w:t xml:space="preserve"> or just 1.4 percent</w:t>
      </w:r>
      <w:r w:rsidR="00F317E8">
        <w:rPr>
          <w:rFonts w:asciiTheme="minorHAnsi" w:hAnsiTheme="minorHAnsi"/>
          <w:sz w:val="24"/>
          <w:szCs w:val="24"/>
        </w:rPr>
        <w:t>, greater</w:t>
      </w:r>
      <w:r w:rsidR="00344C72">
        <w:rPr>
          <w:rFonts w:asciiTheme="minorHAnsi" w:hAnsiTheme="minorHAnsi"/>
          <w:sz w:val="24"/>
          <w:szCs w:val="24"/>
        </w:rPr>
        <w:t xml:space="preserve"> </w:t>
      </w:r>
      <w:r>
        <w:rPr>
          <w:rFonts w:asciiTheme="minorHAnsi" w:hAnsiTheme="minorHAnsi"/>
          <w:sz w:val="24"/>
          <w:szCs w:val="24"/>
        </w:rPr>
        <w:t xml:space="preserve">than the budget for the current year. </w:t>
      </w:r>
      <w:r w:rsidR="00413A3A">
        <w:rPr>
          <w:rFonts w:asciiTheme="minorHAnsi" w:hAnsiTheme="minorHAnsi"/>
          <w:sz w:val="24"/>
          <w:szCs w:val="24"/>
        </w:rPr>
        <w:t>However, c</w:t>
      </w:r>
      <w:r>
        <w:rPr>
          <w:rFonts w:asciiTheme="minorHAnsi" w:hAnsiTheme="minorHAnsi"/>
          <w:sz w:val="24"/>
          <w:szCs w:val="24"/>
        </w:rPr>
        <w:t xml:space="preserve">omparing the City-funded portions of the Preliminary Budget and the Fiscal 2018 </w:t>
      </w:r>
      <w:r w:rsidR="00881AB1">
        <w:rPr>
          <w:rFonts w:asciiTheme="minorHAnsi" w:hAnsiTheme="minorHAnsi"/>
          <w:sz w:val="24"/>
          <w:szCs w:val="24"/>
        </w:rPr>
        <w:t xml:space="preserve">Adopted </w:t>
      </w:r>
      <w:r>
        <w:rPr>
          <w:rFonts w:asciiTheme="minorHAnsi" w:hAnsiTheme="minorHAnsi"/>
          <w:sz w:val="24"/>
          <w:szCs w:val="24"/>
        </w:rPr>
        <w:t xml:space="preserve">Budget shows a </w:t>
      </w:r>
      <w:r w:rsidR="00344C72">
        <w:rPr>
          <w:rFonts w:asciiTheme="minorHAnsi" w:hAnsiTheme="minorHAnsi"/>
          <w:sz w:val="24"/>
          <w:szCs w:val="24"/>
        </w:rPr>
        <w:t xml:space="preserve">larger </w:t>
      </w:r>
      <w:r>
        <w:rPr>
          <w:rFonts w:asciiTheme="minorHAnsi" w:hAnsiTheme="minorHAnsi"/>
          <w:sz w:val="24"/>
          <w:szCs w:val="24"/>
        </w:rPr>
        <w:t>$</w:t>
      </w:r>
      <w:r w:rsidR="00344C72">
        <w:rPr>
          <w:rFonts w:asciiTheme="minorHAnsi" w:hAnsiTheme="minorHAnsi"/>
          <w:sz w:val="24"/>
          <w:szCs w:val="24"/>
        </w:rPr>
        <w:t>2.7 billion</w:t>
      </w:r>
      <w:r w:rsidR="00786C12">
        <w:rPr>
          <w:rFonts w:asciiTheme="minorHAnsi" w:hAnsiTheme="minorHAnsi"/>
          <w:sz w:val="24"/>
          <w:szCs w:val="24"/>
        </w:rPr>
        <w:t>,</w:t>
      </w:r>
      <w:r w:rsidR="00344C72">
        <w:rPr>
          <w:rFonts w:asciiTheme="minorHAnsi" w:hAnsiTheme="minorHAnsi"/>
          <w:sz w:val="24"/>
          <w:szCs w:val="24"/>
        </w:rPr>
        <w:t xml:space="preserve"> or 4.3 percent</w:t>
      </w:r>
      <w:r w:rsidR="00786C12">
        <w:rPr>
          <w:rFonts w:asciiTheme="minorHAnsi" w:hAnsiTheme="minorHAnsi"/>
          <w:sz w:val="24"/>
          <w:szCs w:val="24"/>
        </w:rPr>
        <w:t>,</w:t>
      </w:r>
      <w:r w:rsidR="00344C72">
        <w:rPr>
          <w:rFonts w:asciiTheme="minorHAnsi" w:hAnsiTheme="minorHAnsi"/>
          <w:sz w:val="24"/>
          <w:szCs w:val="24"/>
        </w:rPr>
        <w:t xml:space="preserve"> increase</w:t>
      </w:r>
      <w:r w:rsidR="00413A3A">
        <w:rPr>
          <w:rFonts w:asciiTheme="minorHAnsi" w:hAnsiTheme="minorHAnsi"/>
          <w:sz w:val="24"/>
          <w:szCs w:val="24"/>
        </w:rPr>
        <w:t>, meaning that the City will be funding a larger portion of next year’s budget than this year</w:t>
      </w:r>
      <w:r w:rsidR="00344C72">
        <w:rPr>
          <w:rFonts w:asciiTheme="minorHAnsi" w:hAnsiTheme="minorHAnsi"/>
          <w:sz w:val="24"/>
          <w:szCs w:val="24"/>
        </w:rPr>
        <w:t>.</w:t>
      </w:r>
      <w:r>
        <w:rPr>
          <w:rFonts w:asciiTheme="minorHAnsi" w:hAnsiTheme="minorHAnsi"/>
          <w:sz w:val="24"/>
          <w:szCs w:val="24"/>
        </w:rPr>
        <w:t xml:space="preserve"> </w:t>
      </w:r>
      <w:r w:rsidR="00344C72">
        <w:rPr>
          <w:rFonts w:asciiTheme="minorHAnsi" w:hAnsiTheme="minorHAnsi"/>
          <w:sz w:val="24"/>
          <w:szCs w:val="24"/>
        </w:rPr>
        <w:t xml:space="preserve">The </w:t>
      </w:r>
      <w:r w:rsidR="00786C12">
        <w:rPr>
          <w:rFonts w:asciiTheme="minorHAnsi" w:hAnsiTheme="minorHAnsi"/>
          <w:sz w:val="24"/>
          <w:szCs w:val="24"/>
        </w:rPr>
        <w:t xml:space="preserve">budgetary </w:t>
      </w:r>
      <w:r w:rsidR="00344C72">
        <w:rPr>
          <w:rFonts w:asciiTheme="minorHAnsi" w:hAnsiTheme="minorHAnsi"/>
          <w:sz w:val="24"/>
          <w:szCs w:val="24"/>
        </w:rPr>
        <w:t>growth prop</w:t>
      </w:r>
      <w:r w:rsidR="005A4CAF">
        <w:rPr>
          <w:rFonts w:asciiTheme="minorHAnsi" w:hAnsiTheme="minorHAnsi"/>
          <w:sz w:val="24"/>
          <w:szCs w:val="24"/>
        </w:rPr>
        <w:t xml:space="preserve">osed for Fiscal 2019 is modest </w:t>
      </w:r>
      <w:r w:rsidR="00344C72">
        <w:rPr>
          <w:rFonts w:asciiTheme="minorHAnsi" w:hAnsiTheme="minorHAnsi"/>
          <w:sz w:val="24"/>
          <w:szCs w:val="24"/>
        </w:rPr>
        <w:t xml:space="preserve">in </w:t>
      </w:r>
      <w:r w:rsidR="005A4CAF">
        <w:rPr>
          <w:rFonts w:asciiTheme="minorHAnsi" w:hAnsiTheme="minorHAnsi"/>
          <w:sz w:val="24"/>
          <w:szCs w:val="24"/>
        </w:rPr>
        <w:t>comparison</w:t>
      </w:r>
      <w:r w:rsidR="00786C12">
        <w:rPr>
          <w:rFonts w:asciiTheme="minorHAnsi" w:hAnsiTheme="minorHAnsi"/>
          <w:sz w:val="24"/>
          <w:szCs w:val="24"/>
        </w:rPr>
        <w:t xml:space="preserve"> to the spending increases</w:t>
      </w:r>
      <w:r w:rsidR="00344C72">
        <w:rPr>
          <w:rFonts w:asciiTheme="minorHAnsi" w:hAnsiTheme="minorHAnsi"/>
          <w:sz w:val="24"/>
          <w:szCs w:val="24"/>
        </w:rPr>
        <w:t xml:space="preserve"> recorded during the prior four years</w:t>
      </w:r>
      <w:r w:rsidR="00971427">
        <w:rPr>
          <w:rFonts w:asciiTheme="minorHAnsi" w:hAnsiTheme="minorHAnsi"/>
          <w:sz w:val="24"/>
          <w:szCs w:val="24"/>
        </w:rPr>
        <w:t>.</w:t>
      </w:r>
      <w:r w:rsidR="00344C72">
        <w:rPr>
          <w:rFonts w:asciiTheme="minorHAnsi" w:hAnsiTheme="minorHAnsi"/>
          <w:sz w:val="24"/>
          <w:szCs w:val="24"/>
        </w:rPr>
        <w:t xml:space="preserve"> </w:t>
      </w:r>
      <w:r w:rsidR="004B256A">
        <w:rPr>
          <w:rFonts w:asciiTheme="minorHAnsi" w:hAnsiTheme="minorHAnsi"/>
          <w:sz w:val="24"/>
          <w:szCs w:val="24"/>
        </w:rPr>
        <w:t xml:space="preserve">In the chart on page 1, </w:t>
      </w:r>
      <w:r w:rsidR="00B7652A" w:rsidRPr="000057DB">
        <w:rPr>
          <w:rFonts w:asciiTheme="minorHAnsi" w:hAnsiTheme="minorHAnsi"/>
          <w:sz w:val="24"/>
          <w:szCs w:val="24"/>
        </w:rPr>
        <w:t xml:space="preserve">the </w:t>
      </w:r>
      <w:r w:rsidR="00914ED0" w:rsidRPr="000057DB">
        <w:rPr>
          <w:rFonts w:asciiTheme="minorHAnsi" w:hAnsiTheme="minorHAnsi"/>
          <w:sz w:val="24"/>
          <w:szCs w:val="24"/>
        </w:rPr>
        <w:t xml:space="preserve">City’s budget has grown each year </w:t>
      </w:r>
      <w:r w:rsidR="006A0738">
        <w:rPr>
          <w:rFonts w:asciiTheme="minorHAnsi" w:hAnsiTheme="minorHAnsi"/>
          <w:sz w:val="24"/>
          <w:szCs w:val="24"/>
        </w:rPr>
        <w:t>during the</w:t>
      </w:r>
      <w:r w:rsidR="00914ED0" w:rsidRPr="000057DB">
        <w:rPr>
          <w:rFonts w:asciiTheme="minorHAnsi" w:hAnsiTheme="minorHAnsi"/>
          <w:sz w:val="24"/>
          <w:szCs w:val="24"/>
        </w:rPr>
        <w:t xml:space="preserve"> de Blasio</w:t>
      </w:r>
      <w:r w:rsidR="00713B29">
        <w:rPr>
          <w:rFonts w:asciiTheme="minorHAnsi" w:hAnsiTheme="minorHAnsi"/>
          <w:sz w:val="24"/>
          <w:szCs w:val="24"/>
        </w:rPr>
        <w:t xml:space="preserve"> A</w:t>
      </w:r>
      <w:r w:rsidR="00344C72">
        <w:rPr>
          <w:rFonts w:asciiTheme="minorHAnsi" w:hAnsiTheme="minorHAnsi"/>
          <w:sz w:val="24"/>
          <w:szCs w:val="24"/>
        </w:rPr>
        <w:t>dministration, increasin</w:t>
      </w:r>
      <w:r w:rsidR="005A4CAF">
        <w:rPr>
          <w:rFonts w:asciiTheme="minorHAnsi" w:hAnsiTheme="minorHAnsi"/>
          <w:sz w:val="24"/>
          <w:szCs w:val="24"/>
        </w:rPr>
        <w:t xml:space="preserve">g by 20 percent in Fiscal 2019 when compared to </w:t>
      </w:r>
      <w:r w:rsidR="00344C72">
        <w:rPr>
          <w:rFonts w:asciiTheme="minorHAnsi" w:hAnsiTheme="minorHAnsi"/>
          <w:sz w:val="24"/>
          <w:szCs w:val="24"/>
        </w:rPr>
        <w:t xml:space="preserve">Fiscal 2015. </w:t>
      </w:r>
      <w:r w:rsidR="00914ED0" w:rsidRPr="000057DB">
        <w:rPr>
          <w:rFonts w:asciiTheme="minorHAnsi" w:hAnsiTheme="minorHAnsi"/>
          <w:sz w:val="24"/>
          <w:szCs w:val="24"/>
        </w:rPr>
        <w:t>The Preliminary Plan projects that</w:t>
      </w:r>
      <w:r w:rsidR="005A4CAF">
        <w:rPr>
          <w:rFonts w:asciiTheme="minorHAnsi" w:hAnsiTheme="minorHAnsi"/>
          <w:sz w:val="24"/>
          <w:szCs w:val="24"/>
        </w:rPr>
        <w:t xml:space="preserve"> the City’s budget will hit $95.2 </w:t>
      </w:r>
      <w:r w:rsidR="00914ED0" w:rsidRPr="000057DB">
        <w:rPr>
          <w:rFonts w:asciiTheme="minorHAnsi" w:hAnsiTheme="minorHAnsi"/>
          <w:sz w:val="24"/>
          <w:szCs w:val="24"/>
        </w:rPr>
        <w:t>billion by Fiscal 2022</w:t>
      </w:r>
      <w:r w:rsidR="005A4CAF">
        <w:rPr>
          <w:rFonts w:asciiTheme="minorHAnsi" w:hAnsiTheme="minorHAnsi"/>
          <w:sz w:val="24"/>
          <w:szCs w:val="24"/>
        </w:rPr>
        <w:t xml:space="preserve">; $25.1 </w:t>
      </w:r>
      <w:r w:rsidR="004A4A2B">
        <w:rPr>
          <w:rFonts w:asciiTheme="minorHAnsi" w:hAnsiTheme="minorHAnsi"/>
          <w:sz w:val="24"/>
          <w:szCs w:val="24"/>
        </w:rPr>
        <w:t>billion or</w:t>
      </w:r>
      <w:r w:rsidR="006A0738">
        <w:rPr>
          <w:rFonts w:asciiTheme="minorHAnsi" w:hAnsiTheme="minorHAnsi"/>
          <w:sz w:val="24"/>
          <w:szCs w:val="24"/>
        </w:rPr>
        <w:t xml:space="preserve"> </w:t>
      </w:r>
      <w:r w:rsidR="005A4CAF">
        <w:rPr>
          <w:rFonts w:asciiTheme="minorHAnsi" w:hAnsiTheme="minorHAnsi"/>
          <w:sz w:val="24"/>
          <w:szCs w:val="24"/>
        </w:rPr>
        <w:t>26</w:t>
      </w:r>
      <w:r w:rsidR="00344C72">
        <w:rPr>
          <w:rFonts w:asciiTheme="minorHAnsi" w:hAnsiTheme="minorHAnsi"/>
          <w:sz w:val="24"/>
          <w:szCs w:val="24"/>
        </w:rPr>
        <w:t xml:space="preserve"> percent</w:t>
      </w:r>
      <w:r w:rsidR="006A0738">
        <w:rPr>
          <w:rFonts w:asciiTheme="minorHAnsi" w:hAnsiTheme="minorHAnsi"/>
          <w:sz w:val="24"/>
          <w:szCs w:val="24"/>
        </w:rPr>
        <w:t xml:space="preserve"> greater</w:t>
      </w:r>
      <w:r w:rsidR="00344C72">
        <w:rPr>
          <w:rFonts w:asciiTheme="minorHAnsi" w:hAnsiTheme="minorHAnsi"/>
          <w:sz w:val="24"/>
          <w:szCs w:val="24"/>
        </w:rPr>
        <w:t xml:space="preserve"> than Fiscal 2015</w:t>
      </w:r>
      <w:r w:rsidR="00914ED0" w:rsidRPr="000057DB">
        <w:rPr>
          <w:rFonts w:asciiTheme="minorHAnsi" w:hAnsiTheme="minorHAnsi"/>
          <w:sz w:val="24"/>
          <w:szCs w:val="24"/>
        </w:rPr>
        <w:t>.</w:t>
      </w:r>
    </w:p>
    <w:p w14:paraId="2CEFC419" w14:textId="77777777" w:rsidR="00C46828" w:rsidRPr="009E604E" w:rsidRDefault="00C46828" w:rsidP="00C46828">
      <w:pPr>
        <w:pStyle w:val="Heading2"/>
        <w:spacing w:line="240" w:lineRule="auto"/>
        <w:rPr>
          <w:rFonts w:asciiTheme="minorHAnsi" w:hAnsiTheme="minorHAnsi"/>
          <w:b/>
        </w:rPr>
      </w:pPr>
      <w:bookmarkStart w:id="4" w:name="_Toc506994840"/>
      <w:bookmarkStart w:id="5" w:name="_Toc507506282"/>
      <w:bookmarkStart w:id="6" w:name="_Toc507694240"/>
      <w:r w:rsidRPr="009E604E">
        <w:rPr>
          <w:rFonts w:asciiTheme="minorHAnsi" w:hAnsiTheme="minorHAnsi"/>
          <w:b/>
        </w:rPr>
        <w:t>Long-Term Budget Trends</w:t>
      </w:r>
      <w:bookmarkEnd w:id="4"/>
      <w:bookmarkEnd w:id="5"/>
      <w:bookmarkEnd w:id="6"/>
    </w:p>
    <w:p w14:paraId="0542BA91" w14:textId="6736BDFF" w:rsidR="00C46828" w:rsidRPr="000057DB" w:rsidRDefault="00C46828" w:rsidP="00C46828">
      <w:pPr>
        <w:spacing w:after="100" w:line="240" w:lineRule="auto"/>
        <w:jc w:val="both"/>
        <w:rPr>
          <w:rFonts w:asciiTheme="minorHAnsi" w:hAnsiTheme="minorHAnsi"/>
          <w:sz w:val="24"/>
        </w:rPr>
      </w:pPr>
      <w:r w:rsidRPr="000057DB">
        <w:rPr>
          <w:rFonts w:asciiTheme="minorHAnsi" w:hAnsiTheme="minorHAnsi"/>
          <w:sz w:val="24"/>
        </w:rPr>
        <w:t xml:space="preserve">As populations increase, so do government budgets. This is certainly the case in New York City, which has seen its budget increase from roughly $28 billion </w:t>
      </w:r>
      <w:r w:rsidR="00AD3673">
        <w:rPr>
          <w:rFonts w:asciiTheme="minorHAnsi" w:hAnsiTheme="minorHAnsi"/>
          <w:sz w:val="24"/>
        </w:rPr>
        <w:t>when</w:t>
      </w:r>
      <w:r w:rsidRPr="000057DB">
        <w:rPr>
          <w:rFonts w:asciiTheme="minorHAnsi" w:hAnsiTheme="minorHAnsi"/>
          <w:sz w:val="24"/>
        </w:rPr>
        <w:t xml:space="preserve"> Mayor Dinkins negotiated the Fisc</w:t>
      </w:r>
      <w:r>
        <w:rPr>
          <w:rFonts w:asciiTheme="minorHAnsi" w:hAnsiTheme="minorHAnsi"/>
          <w:sz w:val="24"/>
        </w:rPr>
        <w:t xml:space="preserve">al 1991 </w:t>
      </w:r>
      <w:r w:rsidR="00AD3673">
        <w:rPr>
          <w:rFonts w:asciiTheme="minorHAnsi" w:hAnsiTheme="minorHAnsi"/>
          <w:sz w:val="24"/>
        </w:rPr>
        <w:t>b</w:t>
      </w:r>
      <w:r>
        <w:rPr>
          <w:rFonts w:asciiTheme="minorHAnsi" w:hAnsiTheme="minorHAnsi"/>
          <w:sz w:val="24"/>
        </w:rPr>
        <w:t>udget, to the</w:t>
      </w:r>
      <w:r w:rsidRPr="000057DB">
        <w:rPr>
          <w:rFonts w:asciiTheme="minorHAnsi" w:hAnsiTheme="minorHAnsi"/>
          <w:sz w:val="24"/>
        </w:rPr>
        <w:t xml:space="preserve"> $</w:t>
      </w:r>
      <w:r>
        <w:rPr>
          <w:rFonts w:asciiTheme="minorHAnsi" w:hAnsiTheme="minorHAnsi"/>
          <w:sz w:val="24"/>
        </w:rPr>
        <w:t>88.67</w:t>
      </w:r>
      <w:r w:rsidRPr="000057DB">
        <w:rPr>
          <w:rFonts w:asciiTheme="minorHAnsi" w:hAnsiTheme="minorHAnsi"/>
          <w:sz w:val="24"/>
        </w:rPr>
        <w:t xml:space="preserve"> billion planned for Fiscal 2019. Over that same time period, the </w:t>
      </w:r>
      <w:r w:rsidR="00AD3673">
        <w:rPr>
          <w:rFonts w:asciiTheme="minorHAnsi" w:hAnsiTheme="minorHAnsi"/>
          <w:sz w:val="24"/>
        </w:rPr>
        <w:t xml:space="preserve">City’s </w:t>
      </w:r>
      <w:r w:rsidRPr="000057DB">
        <w:rPr>
          <w:rFonts w:asciiTheme="minorHAnsi" w:hAnsiTheme="minorHAnsi"/>
          <w:sz w:val="24"/>
        </w:rPr>
        <w:t xml:space="preserve">population increased by </w:t>
      </w:r>
      <w:r>
        <w:rPr>
          <w:rFonts w:asciiTheme="minorHAnsi" w:hAnsiTheme="minorHAnsi"/>
          <w:sz w:val="24"/>
        </w:rPr>
        <w:t>more than</w:t>
      </w:r>
      <w:r w:rsidRPr="000057DB">
        <w:rPr>
          <w:rFonts w:asciiTheme="minorHAnsi" w:hAnsiTheme="minorHAnsi"/>
          <w:sz w:val="24"/>
        </w:rPr>
        <w:t xml:space="preserve"> a million people. </w:t>
      </w:r>
      <w:r>
        <w:rPr>
          <w:rFonts w:asciiTheme="minorHAnsi" w:hAnsiTheme="minorHAnsi"/>
          <w:sz w:val="24"/>
        </w:rPr>
        <w:t xml:space="preserve">However, the City budget has not grown faster than the economy. As a percentage of Gross City Product, the </w:t>
      </w:r>
      <w:r w:rsidR="00AD3673">
        <w:rPr>
          <w:rFonts w:asciiTheme="minorHAnsi" w:hAnsiTheme="minorHAnsi"/>
          <w:sz w:val="24"/>
        </w:rPr>
        <w:t>C</w:t>
      </w:r>
      <w:r>
        <w:rPr>
          <w:rFonts w:asciiTheme="minorHAnsi" w:hAnsiTheme="minorHAnsi"/>
          <w:sz w:val="24"/>
        </w:rPr>
        <w:t xml:space="preserve">ity’s budget has averaged roughly 9.3 percent </w:t>
      </w:r>
      <w:r w:rsidR="00AD3673">
        <w:rPr>
          <w:rFonts w:asciiTheme="minorHAnsi" w:hAnsiTheme="minorHAnsi"/>
          <w:sz w:val="24"/>
        </w:rPr>
        <w:t xml:space="preserve">growth </w:t>
      </w:r>
      <w:r>
        <w:rPr>
          <w:rFonts w:asciiTheme="minorHAnsi" w:hAnsiTheme="minorHAnsi"/>
          <w:sz w:val="24"/>
        </w:rPr>
        <w:t xml:space="preserve">annually since Fiscal 1991, with minimal fluctuation throughout that time.  </w:t>
      </w:r>
    </w:p>
    <w:p w14:paraId="2BD3987D" w14:textId="77777777" w:rsidR="00F90315" w:rsidRPr="000057DB" w:rsidRDefault="00F90315" w:rsidP="00F90315">
      <w:pPr>
        <w:rPr>
          <w:rFonts w:asciiTheme="minorHAnsi" w:hAnsiTheme="minorHAnsi"/>
        </w:rPr>
      </w:pPr>
      <w:r w:rsidRPr="000057DB">
        <w:rPr>
          <w:rFonts w:asciiTheme="minorHAnsi" w:hAnsiTheme="minorHAnsi"/>
          <w:noProof/>
        </w:rPr>
        <w:drawing>
          <wp:inline distT="0" distB="0" distL="0" distR="0" wp14:anchorId="66FDF830" wp14:editId="1ED063A1">
            <wp:extent cx="6217920" cy="2849621"/>
            <wp:effectExtent l="0" t="0" r="1143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057DB">
        <w:rPr>
          <w:rFonts w:asciiTheme="minorHAnsi" w:hAnsiTheme="minorHAnsi"/>
          <w:i/>
          <w:sz w:val="20"/>
        </w:rPr>
        <w:t>*Includes other categorical grants</w:t>
      </w:r>
    </w:p>
    <w:p w14:paraId="6BFC0B17" w14:textId="04B579C1" w:rsidR="00C46828" w:rsidRPr="000057DB" w:rsidRDefault="00C46828" w:rsidP="00C46828">
      <w:pPr>
        <w:spacing w:after="100" w:line="240" w:lineRule="auto"/>
        <w:jc w:val="both"/>
        <w:rPr>
          <w:rFonts w:asciiTheme="minorHAnsi" w:hAnsiTheme="minorHAnsi"/>
          <w:sz w:val="24"/>
        </w:rPr>
      </w:pPr>
      <w:r>
        <w:rPr>
          <w:rFonts w:asciiTheme="minorHAnsi" w:hAnsiTheme="minorHAnsi"/>
          <w:sz w:val="24"/>
        </w:rPr>
        <w:t xml:space="preserve">Although the City’s overall </w:t>
      </w:r>
      <w:r w:rsidRPr="000057DB">
        <w:rPr>
          <w:rFonts w:asciiTheme="minorHAnsi" w:hAnsiTheme="minorHAnsi"/>
          <w:sz w:val="24"/>
        </w:rPr>
        <w:t xml:space="preserve">budget has increased, the </w:t>
      </w:r>
      <w:r>
        <w:rPr>
          <w:rFonts w:asciiTheme="minorHAnsi" w:hAnsiTheme="minorHAnsi"/>
          <w:sz w:val="24"/>
        </w:rPr>
        <w:t>mix of City, State</w:t>
      </w:r>
      <w:r w:rsidR="00AD3673">
        <w:rPr>
          <w:rFonts w:asciiTheme="minorHAnsi" w:hAnsiTheme="minorHAnsi"/>
          <w:sz w:val="24"/>
        </w:rPr>
        <w:t>,</w:t>
      </w:r>
      <w:r>
        <w:rPr>
          <w:rFonts w:asciiTheme="minorHAnsi" w:hAnsiTheme="minorHAnsi"/>
          <w:sz w:val="24"/>
        </w:rPr>
        <w:t xml:space="preserve"> and federal funds that support City operations has changed. The </w:t>
      </w:r>
      <w:r w:rsidRPr="000057DB">
        <w:rPr>
          <w:rFonts w:asciiTheme="minorHAnsi" w:hAnsiTheme="minorHAnsi"/>
          <w:sz w:val="24"/>
        </w:rPr>
        <w:t>share of funding coming from the State and federal government</w:t>
      </w:r>
      <w:r>
        <w:rPr>
          <w:rFonts w:asciiTheme="minorHAnsi" w:hAnsiTheme="minorHAnsi"/>
          <w:sz w:val="24"/>
        </w:rPr>
        <w:t>s</w:t>
      </w:r>
      <w:r w:rsidRPr="000057DB">
        <w:rPr>
          <w:rFonts w:asciiTheme="minorHAnsi" w:hAnsiTheme="minorHAnsi"/>
          <w:sz w:val="24"/>
        </w:rPr>
        <w:t xml:space="preserve"> has not increased at the same rate as City funds. In Fis</w:t>
      </w:r>
      <w:r>
        <w:rPr>
          <w:rFonts w:asciiTheme="minorHAnsi" w:hAnsiTheme="minorHAnsi"/>
          <w:sz w:val="24"/>
        </w:rPr>
        <w:t>cal 1991, the City received more than $3.1 billion in federal c</w:t>
      </w:r>
      <w:r w:rsidRPr="000057DB">
        <w:rPr>
          <w:rFonts w:asciiTheme="minorHAnsi" w:hAnsiTheme="minorHAnsi"/>
          <w:sz w:val="24"/>
        </w:rPr>
        <w:t xml:space="preserve">ategorical </w:t>
      </w:r>
      <w:r>
        <w:rPr>
          <w:rFonts w:asciiTheme="minorHAnsi" w:hAnsiTheme="minorHAnsi"/>
          <w:sz w:val="24"/>
        </w:rPr>
        <w:t>g</w:t>
      </w:r>
      <w:r w:rsidRPr="000057DB">
        <w:rPr>
          <w:rFonts w:asciiTheme="minorHAnsi" w:hAnsiTheme="minorHAnsi"/>
          <w:sz w:val="24"/>
        </w:rPr>
        <w:t>r</w:t>
      </w:r>
      <w:r>
        <w:rPr>
          <w:rFonts w:asciiTheme="minorHAnsi" w:hAnsiTheme="minorHAnsi"/>
          <w:sz w:val="24"/>
        </w:rPr>
        <w:t>ants and $5.5 billion in State categorical g</w:t>
      </w:r>
      <w:r w:rsidRPr="000057DB">
        <w:rPr>
          <w:rFonts w:asciiTheme="minorHAnsi" w:hAnsiTheme="minorHAnsi"/>
          <w:sz w:val="24"/>
        </w:rPr>
        <w:t>rants, or 11 percent and 20 percent of the total budget, respec</w:t>
      </w:r>
      <w:r>
        <w:rPr>
          <w:rFonts w:asciiTheme="minorHAnsi" w:hAnsiTheme="minorHAnsi"/>
          <w:sz w:val="24"/>
        </w:rPr>
        <w:t>tively. By Fiscal 2017, federal categorical g</w:t>
      </w:r>
      <w:r w:rsidRPr="000057DB">
        <w:rPr>
          <w:rFonts w:asciiTheme="minorHAnsi" w:hAnsiTheme="minorHAnsi"/>
          <w:sz w:val="24"/>
        </w:rPr>
        <w:t xml:space="preserve">rants totaled $7.7 billion (only </w:t>
      </w:r>
      <w:r w:rsidR="00AD3673">
        <w:rPr>
          <w:rFonts w:asciiTheme="minorHAnsi" w:hAnsiTheme="minorHAnsi"/>
          <w:sz w:val="24"/>
        </w:rPr>
        <w:t>nine</w:t>
      </w:r>
      <w:r w:rsidRPr="000057DB">
        <w:rPr>
          <w:rFonts w:asciiTheme="minorHAnsi" w:hAnsiTheme="minorHAnsi"/>
          <w:sz w:val="24"/>
        </w:rPr>
        <w:t xml:space="preserve"> percent </w:t>
      </w:r>
      <w:r>
        <w:rPr>
          <w:rFonts w:asciiTheme="minorHAnsi" w:hAnsiTheme="minorHAnsi"/>
          <w:sz w:val="24"/>
        </w:rPr>
        <w:t>of the total budget) and State categorical g</w:t>
      </w:r>
      <w:r w:rsidRPr="000057DB">
        <w:rPr>
          <w:rFonts w:asciiTheme="minorHAnsi" w:hAnsiTheme="minorHAnsi"/>
          <w:sz w:val="24"/>
        </w:rPr>
        <w:t xml:space="preserve">rants totaled almost $14 billion (only </w:t>
      </w:r>
      <w:r w:rsidRPr="000057DB">
        <w:rPr>
          <w:rFonts w:asciiTheme="minorHAnsi" w:hAnsiTheme="minorHAnsi"/>
          <w:sz w:val="24"/>
        </w:rPr>
        <w:lastRenderedPageBreak/>
        <w:t xml:space="preserve">17 percent of the total budget). Thus, the portion of the budget funded directly by the City has increased, from over $19 billion (69 percent of the total) in Fiscal 1991 to over $62 billion (74 percent of the total) in Fiscal 2017, as shown </w:t>
      </w:r>
      <w:r w:rsidR="00F90315">
        <w:rPr>
          <w:rFonts w:asciiTheme="minorHAnsi" w:hAnsiTheme="minorHAnsi"/>
          <w:sz w:val="24"/>
        </w:rPr>
        <w:t>above</w:t>
      </w:r>
      <w:r w:rsidRPr="000057DB">
        <w:rPr>
          <w:rFonts w:asciiTheme="minorHAnsi" w:hAnsiTheme="minorHAnsi"/>
          <w:sz w:val="24"/>
        </w:rPr>
        <w:t>.</w:t>
      </w:r>
      <w:r>
        <w:rPr>
          <w:rFonts w:asciiTheme="minorHAnsi" w:hAnsiTheme="minorHAnsi"/>
          <w:sz w:val="24"/>
        </w:rPr>
        <w:t xml:space="preserve"> </w:t>
      </w:r>
    </w:p>
    <w:p w14:paraId="27E271F8" w14:textId="353E80CB" w:rsidR="00C46828" w:rsidRPr="000057DB" w:rsidRDefault="00C46828" w:rsidP="00C46828">
      <w:pPr>
        <w:spacing w:line="240" w:lineRule="auto"/>
        <w:jc w:val="both"/>
        <w:rPr>
          <w:rFonts w:asciiTheme="minorHAnsi" w:hAnsiTheme="minorHAnsi"/>
          <w:sz w:val="24"/>
        </w:rPr>
      </w:pPr>
      <w:r w:rsidRPr="000057DB">
        <w:rPr>
          <w:rFonts w:asciiTheme="minorHAnsi" w:hAnsiTheme="minorHAnsi"/>
          <w:sz w:val="24"/>
        </w:rPr>
        <w:t>As the mix of funding sources supporting City operations ha</w:t>
      </w:r>
      <w:r w:rsidR="00AD3673">
        <w:rPr>
          <w:rFonts w:asciiTheme="minorHAnsi" w:hAnsiTheme="minorHAnsi"/>
          <w:sz w:val="24"/>
        </w:rPr>
        <w:t>s</w:t>
      </w:r>
      <w:r w:rsidRPr="000057DB">
        <w:rPr>
          <w:rFonts w:asciiTheme="minorHAnsi" w:hAnsiTheme="minorHAnsi"/>
          <w:sz w:val="24"/>
        </w:rPr>
        <w:t xml:space="preserve"> changed over time, so has the allocation of budget resources across City programs. As illustrated in the figure below, as a percent</w:t>
      </w:r>
      <w:r w:rsidR="00AD3673">
        <w:rPr>
          <w:rFonts w:asciiTheme="minorHAnsi" w:hAnsiTheme="minorHAnsi"/>
          <w:sz w:val="24"/>
        </w:rPr>
        <w:t>age</w:t>
      </w:r>
      <w:r w:rsidRPr="000057DB">
        <w:rPr>
          <w:rFonts w:asciiTheme="minorHAnsi" w:hAnsiTheme="minorHAnsi"/>
          <w:sz w:val="24"/>
        </w:rPr>
        <w:t xml:space="preserve"> of the whole budget, City expenditures on social services have been declining for decades.  When looking only at total agency spending – total expenditures not including debt service – the changes through time are quite dramatic. The change in the distribution of City spending across functional areas may reflect the different priorities of Mayors, and may also indicate changes </w:t>
      </w:r>
      <w:r>
        <w:rPr>
          <w:rFonts w:asciiTheme="minorHAnsi" w:hAnsiTheme="minorHAnsi"/>
          <w:sz w:val="24"/>
        </w:rPr>
        <w:t>in federal and State priorities.</w:t>
      </w:r>
      <w:r w:rsidRPr="000057DB">
        <w:rPr>
          <w:rStyle w:val="FootnoteReference"/>
          <w:rFonts w:asciiTheme="minorHAnsi" w:hAnsiTheme="minorHAnsi"/>
        </w:rPr>
        <w:footnoteReference w:id="1"/>
      </w:r>
    </w:p>
    <w:p w14:paraId="3C547EF9" w14:textId="77777777" w:rsidR="00F42BD3" w:rsidRDefault="00F90315" w:rsidP="00F42BD3">
      <w:pPr>
        <w:spacing w:before="120" w:after="120" w:line="240" w:lineRule="auto"/>
        <w:jc w:val="both"/>
        <w:rPr>
          <w:rFonts w:asciiTheme="minorHAnsi" w:hAnsiTheme="minorHAnsi"/>
          <w:sz w:val="24"/>
        </w:rPr>
      </w:pPr>
      <w:r w:rsidRPr="000057DB">
        <w:rPr>
          <w:rFonts w:asciiTheme="minorHAnsi" w:hAnsiTheme="minorHAnsi"/>
          <w:noProof/>
          <w:sz w:val="24"/>
          <w:szCs w:val="24"/>
        </w:rPr>
        <w:drawing>
          <wp:inline distT="0" distB="0" distL="0" distR="0" wp14:anchorId="18A3E75C" wp14:editId="326E8CCF">
            <wp:extent cx="5895975" cy="3709988"/>
            <wp:effectExtent l="0" t="0" r="9525" b="508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3AF390" w14:textId="065585C2" w:rsidR="00C46828" w:rsidRDefault="00C46828" w:rsidP="00F42BD3">
      <w:pPr>
        <w:spacing w:before="120" w:after="120" w:line="240" w:lineRule="auto"/>
        <w:jc w:val="both"/>
        <w:rPr>
          <w:rFonts w:asciiTheme="minorHAnsi" w:hAnsiTheme="minorHAnsi"/>
          <w:sz w:val="24"/>
        </w:rPr>
      </w:pPr>
      <w:r w:rsidRPr="000057DB">
        <w:rPr>
          <w:rFonts w:asciiTheme="minorHAnsi" w:hAnsiTheme="minorHAnsi"/>
          <w:sz w:val="24"/>
        </w:rPr>
        <w:t xml:space="preserve">Education spending has grown to encompass a much larger share of the City’s budget since Fiscal 1991. Despite the focus on education initiatives, such as universal pre-Kindergarten, community schools, and the “Equity and Excellence” initiatives by the current </w:t>
      </w:r>
      <w:r w:rsidR="00AD3673">
        <w:rPr>
          <w:rFonts w:asciiTheme="minorHAnsi" w:hAnsiTheme="minorHAnsi"/>
          <w:sz w:val="24"/>
        </w:rPr>
        <w:t>A</w:t>
      </w:r>
      <w:r w:rsidRPr="000057DB">
        <w:rPr>
          <w:rFonts w:asciiTheme="minorHAnsi" w:hAnsiTheme="minorHAnsi"/>
          <w:sz w:val="24"/>
        </w:rPr>
        <w:t xml:space="preserve">dministration, the proportion of the City’s budget dedicated to education spending is not higher than that </w:t>
      </w:r>
      <w:r w:rsidR="00AD3673">
        <w:rPr>
          <w:rFonts w:asciiTheme="minorHAnsi" w:hAnsiTheme="minorHAnsi"/>
          <w:sz w:val="24"/>
        </w:rPr>
        <w:t>of</w:t>
      </w:r>
      <w:r w:rsidR="00AD3673" w:rsidRPr="000057DB">
        <w:rPr>
          <w:rFonts w:asciiTheme="minorHAnsi" w:hAnsiTheme="minorHAnsi"/>
          <w:sz w:val="24"/>
        </w:rPr>
        <w:t xml:space="preserve"> </w:t>
      </w:r>
      <w:r w:rsidRPr="000057DB">
        <w:rPr>
          <w:rFonts w:asciiTheme="minorHAnsi" w:hAnsiTheme="minorHAnsi"/>
          <w:sz w:val="24"/>
        </w:rPr>
        <w:t>the</w:t>
      </w:r>
      <w:r w:rsidR="00AD3673">
        <w:rPr>
          <w:rFonts w:asciiTheme="minorHAnsi" w:hAnsiTheme="minorHAnsi"/>
          <w:sz w:val="24"/>
        </w:rPr>
        <w:t xml:space="preserve"> administrations in office during the periods of</w:t>
      </w:r>
      <w:r w:rsidRPr="000057DB">
        <w:rPr>
          <w:rFonts w:asciiTheme="minorHAnsi" w:hAnsiTheme="minorHAnsi"/>
          <w:sz w:val="24"/>
        </w:rPr>
        <w:t xml:space="preserve"> Fiscal 2007-2010 or Fiscal 2011-2014. The proportional growth in education spending occurred through the 1990s and </w:t>
      </w:r>
      <w:r>
        <w:rPr>
          <w:rFonts w:asciiTheme="minorHAnsi" w:hAnsiTheme="minorHAnsi"/>
          <w:sz w:val="24"/>
        </w:rPr>
        <w:t xml:space="preserve">during </w:t>
      </w:r>
      <w:r w:rsidRPr="000057DB">
        <w:rPr>
          <w:rFonts w:asciiTheme="minorHAnsi" w:hAnsiTheme="minorHAnsi"/>
          <w:sz w:val="24"/>
        </w:rPr>
        <w:t xml:space="preserve">Mayor Bloomberg’s first term.  Just as education spending has grown, the share of </w:t>
      </w:r>
      <w:r w:rsidR="00713B29">
        <w:rPr>
          <w:rFonts w:asciiTheme="minorHAnsi" w:hAnsiTheme="minorHAnsi"/>
          <w:sz w:val="24"/>
        </w:rPr>
        <w:t>the City’s budget reserved for health and social s</w:t>
      </w:r>
      <w:r w:rsidRPr="000057DB">
        <w:rPr>
          <w:rFonts w:asciiTheme="minorHAnsi" w:hAnsiTheme="minorHAnsi"/>
          <w:sz w:val="24"/>
        </w:rPr>
        <w:t>ervice programs has dropped to just over one-quarter of the budget. Federal policy changes and economic improvements both contributed to the dec</w:t>
      </w:r>
      <w:r w:rsidR="00713B29">
        <w:rPr>
          <w:rFonts w:asciiTheme="minorHAnsi" w:hAnsiTheme="minorHAnsi"/>
          <w:sz w:val="24"/>
        </w:rPr>
        <w:t>line. The level of spending on public s</w:t>
      </w:r>
      <w:r w:rsidRPr="000057DB">
        <w:rPr>
          <w:rFonts w:asciiTheme="minorHAnsi" w:hAnsiTheme="minorHAnsi"/>
          <w:sz w:val="24"/>
        </w:rPr>
        <w:t>afety shows more consistency overtime; increases a</w:t>
      </w:r>
      <w:r w:rsidR="00713B29">
        <w:rPr>
          <w:rFonts w:asciiTheme="minorHAnsi" w:hAnsiTheme="minorHAnsi"/>
          <w:sz w:val="24"/>
        </w:rPr>
        <w:t>cross the Dinkins and Giuliani A</w:t>
      </w:r>
      <w:r w:rsidRPr="000057DB">
        <w:rPr>
          <w:rFonts w:asciiTheme="minorHAnsi" w:hAnsiTheme="minorHAnsi"/>
          <w:sz w:val="24"/>
        </w:rPr>
        <w:t>dministrations reflect the Safe Streets Safe City initiative</w:t>
      </w:r>
      <w:r w:rsidR="00AD3673">
        <w:rPr>
          <w:rFonts w:asciiTheme="minorHAnsi" w:hAnsiTheme="minorHAnsi"/>
          <w:sz w:val="24"/>
        </w:rPr>
        <w:t xml:space="preserve"> and</w:t>
      </w:r>
      <w:r w:rsidRPr="000057DB">
        <w:rPr>
          <w:rFonts w:asciiTheme="minorHAnsi" w:hAnsiTheme="minorHAnsi"/>
          <w:sz w:val="24"/>
        </w:rPr>
        <w:t xml:space="preserve"> the </w:t>
      </w:r>
      <w:r w:rsidR="00AD3673">
        <w:rPr>
          <w:rFonts w:asciiTheme="minorHAnsi" w:hAnsiTheme="minorHAnsi"/>
          <w:sz w:val="24"/>
        </w:rPr>
        <w:t xml:space="preserve">small </w:t>
      </w:r>
      <w:r w:rsidRPr="000057DB">
        <w:rPr>
          <w:rFonts w:asciiTheme="minorHAnsi" w:hAnsiTheme="minorHAnsi"/>
          <w:sz w:val="24"/>
        </w:rPr>
        <w:t>drop during the last four years is explained by a changed mix of priorities, not by a funding reduction.</w:t>
      </w:r>
    </w:p>
    <w:p w14:paraId="319EA531" w14:textId="00FAB901" w:rsidR="00C46828" w:rsidRPr="00D304D6" w:rsidRDefault="00C46828" w:rsidP="00F42BD3">
      <w:pPr>
        <w:spacing w:after="120" w:line="240" w:lineRule="auto"/>
        <w:jc w:val="both"/>
        <w:rPr>
          <w:rFonts w:asciiTheme="minorHAnsi" w:hAnsiTheme="minorHAnsi"/>
          <w:sz w:val="24"/>
        </w:rPr>
      </w:pPr>
      <w:r w:rsidRPr="00D304D6">
        <w:rPr>
          <w:rFonts w:asciiTheme="minorHAnsi" w:hAnsiTheme="minorHAnsi"/>
          <w:sz w:val="24"/>
        </w:rPr>
        <w:lastRenderedPageBreak/>
        <w:t>One of the most significant drivers of the changed mix of City spending is the</w:t>
      </w:r>
      <w:r w:rsidR="00AD3673">
        <w:rPr>
          <w:rFonts w:asciiTheme="minorHAnsi" w:hAnsiTheme="minorHAnsi"/>
          <w:sz w:val="24"/>
        </w:rPr>
        <w:t xml:space="preserve"> rising</w:t>
      </w:r>
      <w:r w:rsidRPr="00D304D6">
        <w:rPr>
          <w:rFonts w:asciiTheme="minorHAnsi" w:hAnsiTheme="minorHAnsi"/>
          <w:sz w:val="24"/>
        </w:rPr>
        <w:t xml:space="preserve"> cost of the City’s pension </w:t>
      </w:r>
      <w:r w:rsidR="00AD3673">
        <w:rPr>
          <w:rFonts w:asciiTheme="minorHAnsi" w:hAnsiTheme="minorHAnsi"/>
          <w:sz w:val="24"/>
        </w:rPr>
        <w:t>obligations</w:t>
      </w:r>
      <w:r w:rsidRPr="00D304D6">
        <w:rPr>
          <w:rFonts w:asciiTheme="minorHAnsi" w:hAnsiTheme="minorHAnsi"/>
          <w:sz w:val="24"/>
        </w:rPr>
        <w:t xml:space="preserve">. Despite some modifications to the terms of City pensions for employees hired across the time period displayed, mandated pension spending </w:t>
      </w:r>
      <w:r>
        <w:rPr>
          <w:rFonts w:asciiTheme="minorHAnsi" w:hAnsiTheme="minorHAnsi"/>
          <w:sz w:val="24"/>
        </w:rPr>
        <w:t xml:space="preserve">has grown over the years. This is largely due to considerable financial losses during the recessions of 2001 and 2008-2009, which necessitated increased employer contributions.  </w:t>
      </w:r>
    </w:p>
    <w:p w14:paraId="3A51BC02" w14:textId="77777777" w:rsidR="00C52B51" w:rsidRPr="00F42BD3" w:rsidRDefault="00A86F31" w:rsidP="0010310D">
      <w:pPr>
        <w:pStyle w:val="Heading2"/>
        <w:spacing w:line="240" w:lineRule="auto"/>
        <w:rPr>
          <w:rFonts w:asciiTheme="minorHAnsi" w:hAnsiTheme="minorHAnsi"/>
          <w:b/>
        </w:rPr>
      </w:pPr>
      <w:bookmarkStart w:id="7" w:name="_Toc507506283"/>
      <w:bookmarkStart w:id="8" w:name="_Toc507694241"/>
      <w:r w:rsidRPr="00F42BD3">
        <w:rPr>
          <w:rFonts w:asciiTheme="minorHAnsi" w:hAnsiTheme="minorHAnsi"/>
          <w:b/>
        </w:rPr>
        <w:t>F</w:t>
      </w:r>
      <w:r w:rsidR="00701D34" w:rsidRPr="00F42BD3">
        <w:rPr>
          <w:rFonts w:asciiTheme="minorHAnsi" w:hAnsiTheme="minorHAnsi"/>
          <w:b/>
        </w:rPr>
        <w:t>inancial Plan Overview</w:t>
      </w:r>
      <w:bookmarkEnd w:id="7"/>
      <w:bookmarkEnd w:id="8"/>
    </w:p>
    <w:p w14:paraId="4566DA4D" w14:textId="3A689091" w:rsidR="0065203F" w:rsidRDefault="003E7F0E" w:rsidP="005E238D">
      <w:pPr>
        <w:spacing w:line="240" w:lineRule="auto"/>
        <w:jc w:val="both"/>
        <w:rPr>
          <w:rFonts w:asciiTheme="minorHAnsi" w:hAnsiTheme="minorHAnsi"/>
          <w:sz w:val="24"/>
          <w:szCs w:val="24"/>
        </w:rPr>
      </w:pPr>
      <w:r w:rsidRPr="000057DB">
        <w:rPr>
          <w:rFonts w:asciiTheme="minorHAnsi" w:hAnsiTheme="minorHAnsi"/>
          <w:sz w:val="24"/>
          <w:szCs w:val="24"/>
        </w:rPr>
        <w:t>Turning to the Preliminary Plan</w:t>
      </w:r>
      <w:r w:rsidR="00712F98" w:rsidRPr="000057DB">
        <w:rPr>
          <w:rFonts w:asciiTheme="minorHAnsi" w:hAnsiTheme="minorHAnsi"/>
          <w:sz w:val="24"/>
          <w:szCs w:val="24"/>
        </w:rPr>
        <w:t>, the Fiscal 2019 Preliminary Budget totals $88.</w:t>
      </w:r>
      <w:r w:rsidR="00B353F5">
        <w:rPr>
          <w:rFonts w:asciiTheme="minorHAnsi" w:hAnsiTheme="minorHAnsi"/>
          <w:sz w:val="24"/>
          <w:szCs w:val="24"/>
        </w:rPr>
        <w:t>6</w:t>
      </w:r>
      <w:r w:rsidR="00712F98" w:rsidRPr="000057DB">
        <w:rPr>
          <w:rFonts w:asciiTheme="minorHAnsi" w:hAnsiTheme="minorHAnsi"/>
          <w:sz w:val="24"/>
          <w:szCs w:val="24"/>
        </w:rPr>
        <w:t xml:space="preserve">7 billion. This includes $64.9 billion in City funds, up four percent from </w:t>
      </w:r>
      <w:r w:rsidR="007B24FA">
        <w:rPr>
          <w:rFonts w:asciiTheme="minorHAnsi" w:hAnsiTheme="minorHAnsi"/>
          <w:sz w:val="24"/>
          <w:szCs w:val="24"/>
        </w:rPr>
        <w:t xml:space="preserve">the </w:t>
      </w:r>
      <w:r w:rsidR="00712F98" w:rsidRPr="000057DB">
        <w:rPr>
          <w:rFonts w:asciiTheme="minorHAnsi" w:hAnsiTheme="minorHAnsi"/>
          <w:sz w:val="24"/>
          <w:szCs w:val="24"/>
        </w:rPr>
        <w:t>Fiscal 2018</w:t>
      </w:r>
      <w:r w:rsidR="007B24FA">
        <w:rPr>
          <w:rFonts w:asciiTheme="minorHAnsi" w:hAnsiTheme="minorHAnsi"/>
          <w:sz w:val="24"/>
          <w:szCs w:val="24"/>
        </w:rPr>
        <w:t xml:space="preserve"> Adopted Budget</w:t>
      </w:r>
      <w:r w:rsidR="00712F98" w:rsidRPr="000057DB">
        <w:rPr>
          <w:rFonts w:asciiTheme="minorHAnsi" w:hAnsiTheme="minorHAnsi"/>
          <w:sz w:val="24"/>
          <w:szCs w:val="24"/>
        </w:rPr>
        <w:t>. While the Preliminary Plan sees both expenses and revenues increasing steadily, total revenue grows at an average annual rate of 2.2 percent</w:t>
      </w:r>
      <w:r w:rsidR="00AD3673">
        <w:rPr>
          <w:rFonts w:asciiTheme="minorHAnsi" w:hAnsiTheme="minorHAnsi"/>
          <w:sz w:val="24"/>
          <w:szCs w:val="24"/>
        </w:rPr>
        <w:t xml:space="preserve"> and </w:t>
      </w:r>
      <w:r w:rsidR="00712F98" w:rsidRPr="000057DB">
        <w:rPr>
          <w:rFonts w:asciiTheme="minorHAnsi" w:hAnsiTheme="minorHAnsi"/>
          <w:sz w:val="24"/>
          <w:szCs w:val="24"/>
        </w:rPr>
        <w:t>total expenditures increase by 2.6 percent on average</w:t>
      </w:r>
      <w:r w:rsidR="00AD3673">
        <w:rPr>
          <w:rFonts w:asciiTheme="minorHAnsi" w:hAnsiTheme="minorHAnsi"/>
          <w:sz w:val="24"/>
          <w:szCs w:val="24"/>
        </w:rPr>
        <w:t>,</w:t>
      </w:r>
      <w:r w:rsidR="00892F6F">
        <w:rPr>
          <w:rFonts w:asciiTheme="minorHAnsi" w:hAnsiTheme="minorHAnsi"/>
          <w:sz w:val="24"/>
          <w:szCs w:val="24"/>
        </w:rPr>
        <w:t xml:space="preserve"> resulting in outyear budget gaps</w:t>
      </w:r>
      <w:r w:rsidR="00712F98" w:rsidRPr="000057DB">
        <w:rPr>
          <w:rFonts w:asciiTheme="minorHAnsi" w:hAnsiTheme="minorHAnsi"/>
          <w:sz w:val="24"/>
          <w:szCs w:val="24"/>
        </w:rPr>
        <w:t xml:space="preserve">. </w:t>
      </w:r>
      <w:r w:rsidR="000408A3">
        <w:rPr>
          <w:rFonts w:asciiTheme="minorHAnsi" w:hAnsiTheme="minorHAnsi"/>
          <w:sz w:val="24"/>
          <w:szCs w:val="24"/>
        </w:rPr>
        <w:t>The Fiscal 2019 Preliminary Budget is balanced, as is the revised Fiscal 2018 Budget. The Financial Plan Summary table below shows anticipated revenues and expenditures for all years of the Plan as well as the average annual percentage changes in each category of revenue and expenditure.</w:t>
      </w:r>
    </w:p>
    <w:tbl>
      <w:tblPr>
        <w:tblW w:w="5000" w:type="pct"/>
        <w:tblLook w:val="04A0" w:firstRow="1" w:lastRow="0" w:firstColumn="1" w:lastColumn="0" w:noHBand="0" w:noVBand="1"/>
      </w:tblPr>
      <w:tblGrid>
        <w:gridCol w:w="3380"/>
        <w:gridCol w:w="920"/>
        <w:gridCol w:w="106"/>
        <w:gridCol w:w="856"/>
        <w:gridCol w:w="174"/>
        <w:gridCol w:w="813"/>
        <w:gridCol w:w="217"/>
        <w:gridCol w:w="792"/>
        <w:gridCol w:w="264"/>
        <w:gridCol w:w="936"/>
        <w:gridCol w:w="94"/>
        <w:gridCol w:w="1240"/>
      </w:tblGrid>
      <w:tr w:rsidR="00D31AA3" w:rsidRPr="00B353F5" w14:paraId="2392A811" w14:textId="77777777" w:rsidTr="00706EE0">
        <w:trPr>
          <w:trHeight w:val="20"/>
        </w:trPr>
        <w:tc>
          <w:tcPr>
            <w:tcW w:w="5000" w:type="pct"/>
            <w:gridSpan w:val="12"/>
            <w:tcBorders>
              <w:top w:val="single" w:sz="8" w:space="0" w:color="auto"/>
              <w:left w:val="nil"/>
              <w:bottom w:val="nil"/>
              <w:right w:val="nil"/>
            </w:tcBorders>
            <w:shd w:val="clear" w:color="auto" w:fill="auto"/>
            <w:vAlign w:val="bottom"/>
            <w:hideMark/>
          </w:tcPr>
          <w:p w14:paraId="15D1901F" w14:textId="6FB8CFCA" w:rsidR="00D31AA3" w:rsidRPr="00B353F5" w:rsidRDefault="00AC7FCC" w:rsidP="00D31AA3">
            <w:pPr>
              <w:spacing w:after="0" w:line="240" w:lineRule="auto"/>
              <w:rPr>
                <w:rFonts w:asciiTheme="minorHAnsi" w:eastAsia="Times New Roman" w:hAnsiTheme="minorHAnsi" w:cs="Times New Roman"/>
                <w:b/>
                <w:bCs/>
                <w:color w:val="000000"/>
                <w:sz w:val="19"/>
                <w:szCs w:val="19"/>
              </w:rPr>
            </w:pPr>
            <w:r>
              <w:rPr>
                <w:rFonts w:asciiTheme="minorHAnsi" w:eastAsia="Times New Roman" w:hAnsiTheme="minorHAnsi" w:cs="Times New Roman"/>
                <w:b/>
                <w:bCs/>
                <w:color w:val="000000"/>
                <w:sz w:val="19"/>
                <w:szCs w:val="19"/>
              </w:rPr>
              <w:t>F</w:t>
            </w:r>
            <w:r w:rsidR="005F06B8" w:rsidRPr="00B353F5">
              <w:rPr>
                <w:rFonts w:asciiTheme="minorHAnsi" w:eastAsia="Times New Roman" w:hAnsiTheme="minorHAnsi" w:cs="Times New Roman"/>
                <w:b/>
                <w:bCs/>
                <w:color w:val="000000"/>
                <w:sz w:val="19"/>
                <w:szCs w:val="19"/>
              </w:rPr>
              <w:t>iscal 2019 Preliminary</w:t>
            </w:r>
            <w:r w:rsidR="00D31AA3" w:rsidRPr="00B353F5">
              <w:rPr>
                <w:rFonts w:asciiTheme="minorHAnsi" w:eastAsia="Times New Roman" w:hAnsiTheme="minorHAnsi" w:cs="Times New Roman"/>
                <w:b/>
                <w:bCs/>
                <w:color w:val="000000"/>
                <w:sz w:val="19"/>
                <w:szCs w:val="19"/>
              </w:rPr>
              <w:t xml:space="preserve"> Financial Plan Summary</w:t>
            </w:r>
          </w:p>
        </w:tc>
      </w:tr>
      <w:tr w:rsidR="00D31AA3" w:rsidRPr="00B353F5" w14:paraId="43AFE783" w14:textId="77777777" w:rsidTr="00F90315">
        <w:trPr>
          <w:trHeight w:val="20"/>
        </w:trPr>
        <w:tc>
          <w:tcPr>
            <w:tcW w:w="1726" w:type="pct"/>
            <w:tcBorders>
              <w:top w:val="nil"/>
              <w:left w:val="nil"/>
              <w:bottom w:val="nil"/>
              <w:right w:val="nil"/>
            </w:tcBorders>
            <w:shd w:val="clear" w:color="auto" w:fill="auto"/>
            <w:vAlign w:val="bottom"/>
            <w:hideMark/>
          </w:tcPr>
          <w:p w14:paraId="4C464D7F" w14:textId="77777777" w:rsidR="00D31AA3" w:rsidRPr="00B353F5" w:rsidRDefault="00D31AA3" w:rsidP="00D31AA3">
            <w:pPr>
              <w:spacing w:after="0" w:line="240" w:lineRule="auto"/>
              <w:rPr>
                <w:rFonts w:asciiTheme="minorHAnsi" w:eastAsia="Times New Roman" w:hAnsiTheme="minorHAnsi" w:cs="Times New Roman"/>
                <w:i/>
                <w:iCs/>
                <w:color w:val="000000"/>
                <w:sz w:val="19"/>
                <w:szCs w:val="19"/>
              </w:rPr>
            </w:pPr>
            <w:r w:rsidRPr="00B353F5">
              <w:rPr>
                <w:rFonts w:asciiTheme="minorHAnsi" w:eastAsia="Times New Roman" w:hAnsiTheme="minorHAnsi" w:cs="Times New Roman"/>
                <w:i/>
                <w:iCs/>
                <w:color w:val="000000"/>
                <w:sz w:val="19"/>
                <w:szCs w:val="19"/>
              </w:rPr>
              <w:t>Dollars in Millions</w:t>
            </w:r>
          </w:p>
        </w:tc>
        <w:tc>
          <w:tcPr>
            <w:tcW w:w="470" w:type="pct"/>
            <w:tcBorders>
              <w:top w:val="nil"/>
              <w:left w:val="nil"/>
              <w:bottom w:val="nil"/>
              <w:right w:val="nil"/>
            </w:tcBorders>
            <w:shd w:val="clear" w:color="auto" w:fill="auto"/>
            <w:noWrap/>
            <w:vAlign w:val="bottom"/>
            <w:hideMark/>
          </w:tcPr>
          <w:p w14:paraId="4017D941" w14:textId="77777777" w:rsidR="00D31AA3" w:rsidRPr="00B353F5" w:rsidRDefault="00D31AA3" w:rsidP="00D31AA3">
            <w:pPr>
              <w:spacing w:after="0" w:line="240" w:lineRule="auto"/>
              <w:rPr>
                <w:rFonts w:asciiTheme="minorHAnsi" w:eastAsia="Times New Roman" w:hAnsiTheme="minorHAnsi" w:cs="Times New Roman"/>
                <w:i/>
                <w:iCs/>
                <w:color w:val="000000"/>
                <w:sz w:val="19"/>
                <w:szCs w:val="19"/>
              </w:rPr>
            </w:pPr>
          </w:p>
        </w:tc>
        <w:tc>
          <w:tcPr>
            <w:tcW w:w="491" w:type="pct"/>
            <w:gridSpan w:val="2"/>
            <w:tcBorders>
              <w:top w:val="nil"/>
              <w:left w:val="nil"/>
              <w:bottom w:val="nil"/>
              <w:right w:val="nil"/>
            </w:tcBorders>
            <w:shd w:val="clear" w:color="auto" w:fill="auto"/>
            <w:noWrap/>
            <w:vAlign w:val="bottom"/>
            <w:hideMark/>
          </w:tcPr>
          <w:p w14:paraId="6DF65D77"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504" w:type="pct"/>
            <w:gridSpan w:val="2"/>
            <w:tcBorders>
              <w:top w:val="nil"/>
              <w:left w:val="nil"/>
              <w:bottom w:val="nil"/>
              <w:right w:val="nil"/>
            </w:tcBorders>
            <w:shd w:val="clear" w:color="auto" w:fill="auto"/>
            <w:noWrap/>
            <w:vAlign w:val="bottom"/>
            <w:hideMark/>
          </w:tcPr>
          <w:p w14:paraId="1F6C89AE"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515" w:type="pct"/>
            <w:gridSpan w:val="2"/>
            <w:tcBorders>
              <w:top w:val="nil"/>
              <w:left w:val="nil"/>
              <w:bottom w:val="nil"/>
              <w:right w:val="nil"/>
            </w:tcBorders>
            <w:shd w:val="clear" w:color="auto" w:fill="auto"/>
            <w:noWrap/>
            <w:vAlign w:val="bottom"/>
            <w:hideMark/>
          </w:tcPr>
          <w:p w14:paraId="21EA9DF9"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613" w:type="pct"/>
            <w:gridSpan w:val="2"/>
            <w:tcBorders>
              <w:top w:val="nil"/>
              <w:left w:val="nil"/>
              <w:bottom w:val="nil"/>
              <w:right w:val="nil"/>
            </w:tcBorders>
            <w:shd w:val="clear" w:color="auto" w:fill="auto"/>
            <w:noWrap/>
            <w:vAlign w:val="bottom"/>
            <w:hideMark/>
          </w:tcPr>
          <w:p w14:paraId="40BB110E"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681" w:type="pct"/>
            <w:gridSpan w:val="2"/>
            <w:tcBorders>
              <w:top w:val="nil"/>
              <w:left w:val="nil"/>
              <w:bottom w:val="nil"/>
              <w:right w:val="nil"/>
            </w:tcBorders>
            <w:shd w:val="clear" w:color="auto" w:fill="auto"/>
            <w:noWrap/>
            <w:vAlign w:val="bottom"/>
            <w:hideMark/>
          </w:tcPr>
          <w:p w14:paraId="638A1762" w14:textId="77777777" w:rsidR="00D31AA3" w:rsidRPr="00B353F5" w:rsidRDefault="00D31AA3" w:rsidP="00D31AA3">
            <w:pPr>
              <w:spacing w:after="0" w:line="240" w:lineRule="auto"/>
              <w:rPr>
                <w:rFonts w:asciiTheme="minorHAnsi" w:eastAsia="Times New Roman" w:hAnsiTheme="minorHAnsi" w:cs="Times New Roman"/>
                <w:sz w:val="19"/>
                <w:szCs w:val="19"/>
              </w:rPr>
            </w:pPr>
          </w:p>
        </w:tc>
      </w:tr>
      <w:tr w:rsidR="00630C8B" w:rsidRPr="00B353F5" w14:paraId="69929533" w14:textId="77777777" w:rsidTr="00F90315">
        <w:trPr>
          <w:trHeight w:val="20"/>
        </w:trPr>
        <w:tc>
          <w:tcPr>
            <w:tcW w:w="1726" w:type="pct"/>
            <w:tcBorders>
              <w:top w:val="single" w:sz="4" w:space="0" w:color="auto"/>
              <w:left w:val="nil"/>
              <w:bottom w:val="single" w:sz="4" w:space="0" w:color="auto"/>
              <w:right w:val="nil"/>
            </w:tcBorders>
            <w:shd w:val="clear" w:color="auto" w:fill="auto"/>
            <w:noWrap/>
            <w:vAlign w:val="center"/>
            <w:hideMark/>
          </w:tcPr>
          <w:p w14:paraId="4E516F6B" w14:textId="77777777" w:rsidR="00D31AA3" w:rsidRPr="00B353F5" w:rsidRDefault="00D31AA3" w:rsidP="00D31AA3">
            <w:pPr>
              <w:spacing w:after="0" w:line="240" w:lineRule="auto"/>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w:t>
            </w:r>
          </w:p>
        </w:tc>
        <w:tc>
          <w:tcPr>
            <w:tcW w:w="524" w:type="pct"/>
            <w:gridSpan w:val="2"/>
            <w:tcBorders>
              <w:top w:val="single" w:sz="4" w:space="0" w:color="auto"/>
              <w:left w:val="nil"/>
              <w:bottom w:val="single" w:sz="4" w:space="0" w:color="auto"/>
              <w:right w:val="nil"/>
            </w:tcBorders>
            <w:shd w:val="clear" w:color="auto" w:fill="auto"/>
            <w:noWrap/>
            <w:vAlign w:val="center"/>
            <w:hideMark/>
          </w:tcPr>
          <w:p w14:paraId="252C4C1E" w14:textId="77777777" w:rsidR="00D31AA3" w:rsidRPr="00B353F5" w:rsidRDefault="00D31AA3" w:rsidP="00D31AA3">
            <w:pPr>
              <w:spacing w:after="0" w:line="240" w:lineRule="auto"/>
              <w:jc w:val="center"/>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FY18</w:t>
            </w:r>
          </w:p>
        </w:tc>
        <w:tc>
          <w:tcPr>
            <w:tcW w:w="526" w:type="pct"/>
            <w:gridSpan w:val="2"/>
            <w:tcBorders>
              <w:top w:val="single" w:sz="4" w:space="0" w:color="auto"/>
              <w:left w:val="nil"/>
              <w:bottom w:val="single" w:sz="4" w:space="0" w:color="auto"/>
              <w:right w:val="nil"/>
            </w:tcBorders>
            <w:shd w:val="clear" w:color="auto" w:fill="auto"/>
            <w:noWrap/>
            <w:vAlign w:val="center"/>
            <w:hideMark/>
          </w:tcPr>
          <w:p w14:paraId="2F70D21F" w14:textId="77777777" w:rsidR="00D31AA3" w:rsidRPr="00B353F5" w:rsidRDefault="00D31AA3" w:rsidP="00D31AA3">
            <w:pPr>
              <w:spacing w:after="0" w:line="240" w:lineRule="auto"/>
              <w:jc w:val="center"/>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FY19</w:t>
            </w:r>
          </w:p>
        </w:tc>
        <w:tc>
          <w:tcPr>
            <w:tcW w:w="526" w:type="pct"/>
            <w:gridSpan w:val="2"/>
            <w:tcBorders>
              <w:top w:val="single" w:sz="4" w:space="0" w:color="auto"/>
              <w:left w:val="nil"/>
              <w:bottom w:val="single" w:sz="4" w:space="0" w:color="auto"/>
              <w:right w:val="nil"/>
            </w:tcBorders>
            <w:shd w:val="clear" w:color="auto" w:fill="auto"/>
            <w:noWrap/>
            <w:vAlign w:val="center"/>
            <w:hideMark/>
          </w:tcPr>
          <w:p w14:paraId="1639C415" w14:textId="77777777" w:rsidR="00D31AA3" w:rsidRPr="00B353F5" w:rsidRDefault="00D31AA3" w:rsidP="00D31AA3">
            <w:pPr>
              <w:spacing w:after="0" w:line="240" w:lineRule="auto"/>
              <w:jc w:val="center"/>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FY20</w:t>
            </w:r>
          </w:p>
        </w:tc>
        <w:tc>
          <w:tcPr>
            <w:tcW w:w="539" w:type="pct"/>
            <w:gridSpan w:val="2"/>
            <w:tcBorders>
              <w:top w:val="single" w:sz="4" w:space="0" w:color="auto"/>
              <w:left w:val="nil"/>
              <w:bottom w:val="single" w:sz="4" w:space="0" w:color="auto"/>
              <w:right w:val="nil"/>
            </w:tcBorders>
            <w:shd w:val="clear" w:color="auto" w:fill="auto"/>
            <w:noWrap/>
            <w:vAlign w:val="center"/>
            <w:hideMark/>
          </w:tcPr>
          <w:p w14:paraId="412424C8" w14:textId="77777777" w:rsidR="00D31AA3" w:rsidRPr="00B353F5" w:rsidRDefault="00D31AA3" w:rsidP="00D31AA3">
            <w:pPr>
              <w:spacing w:after="0" w:line="240" w:lineRule="auto"/>
              <w:jc w:val="center"/>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FY21</w:t>
            </w:r>
          </w:p>
        </w:tc>
        <w:tc>
          <w:tcPr>
            <w:tcW w:w="526" w:type="pct"/>
            <w:gridSpan w:val="2"/>
            <w:tcBorders>
              <w:top w:val="single" w:sz="4" w:space="0" w:color="auto"/>
              <w:left w:val="nil"/>
              <w:bottom w:val="single" w:sz="4" w:space="0" w:color="auto"/>
              <w:right w:val="nil"/>
            </w:tcBorders>
            <w:shd w:val="clear" w:color="auto" w:fill="auto"/>
            <w:noWrap/>
            <w:vAlign w:val="center"/>
            <w:hideMark/>
          </w:tcPr>
          <w:p w14:paraId="22A3ED9E" w14:textId="77777777" w:rsidR="00D31AA3" w:rsidRPr="00B353F5" w:rsidRDefault="00D31AA3" w:rsidP="00D31AA3">
            <w:pPr>
              <w:spacing w:after="0" w:line="240" w:lineRule="auto"/>
              <w:jc w:val="center"/>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FY22</w:t>
            </w:r>
          </w:p>
        </w:tc>
        <w:tc>
          <w:tcPr>
            <w:tcW w:w="633" w:type="pct"/>
            <w:tcBorders>
              <w:top w:val="single" w:sz="4" w:space="0" w:color="auto"/>
              <w:left w:val="nil"/>
              <w:bottom w:val="single" w:sz="4" w:space="0" w:color="auto"/>
              <w:right w:val="nil"/>
            </w:tcBorders>
            <w:shd w:val="clear" w:color="auto" w:fill="auto"/>
            <w:vAlign w:val="center"/>
            <w:hideMark/>
          </w:tcPr>
          <w:p w14:paraId="05DF7B87" w14:textId="77777777" w:rsidR="00D31AA3" w:rsidRPr="00B353F5" w:rsidRDefault="00D31AA3" w:rsidP="00DC34D0">
            <w:pPr>
              <w:spacing w:after="0" w:line="240" w:lineRule="auto"/>
              <w:jc w:val="center"/>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Avg. Annual Change</w:t>
            </w:r>
          </w:p>
        </w:tc>
      </w:tr>
      <w:tr w:rsidR="00630C8B" w:rsidRPr="00B353F5" w14:paraId="561D6982" w14:textId="77777777" w:rsidTr="00F90315">
        <w:trPr>
          <w:trHeight w:val="20"/>
        </w:trPr>
        <w:tc>
          <w:tcPr>
            <w:tcW w:w="1726" w:type="pct"/>
            <w:tcBorders>
              <w:top w:val="nil"/>
              <w:left w:val="nil"/>
              <w:bottom w:val="nil"/>
              <w:right w:val="nil"/>
            </w:tcBorders>
            <w:shd w:val="clear" w:color="auto" w:fill="auto"/>
            <w:noWrap/>
            <w:vAlign w:val="bottom"/>
            <w:hideMark/>
          </w:tcPr>
          <w:p w14:paraId="3772B758" w14:textId="77777777" w:rsidR="00D31AA3" w:rsidRPr="00B353F5" w:rsidRDefault="00D31AA3" w:rsidP="00D31AA3">
            <w:pPr>
              <w:spacing w:after="0" w:line="240" w:lineRule="auto"/>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REVENUES</w:t>
            </w:r>
          </w:p>
        </w:tc>
        <w:tc>
          <w:tcPr>
            <w:tcW w:w="524" w:type="pct"/>
            <w:gridSpan w:val="2"/>
            <w:tcBorders>
              <w:top w:val="nil"/>
              <w:left w:val="nil"/>
              <w:bottom w:val="nil"/>
              <w:right w:val="nil"/>
            </w:tcBorders>
            <w:shd w:val="clear" w:color="auto" w:fill="auto"/>
            <w:noWrap/>
            <w:vAlign w:val="bottom"/>
            <w:hideMark/>
          </w:tcPr>
          <w:p w14:paraId="46F08170" w14:textId="77777777" w:rsidR="00D31AA3" w:rsidRPr="00B353F5" w:rsidRDefault="00D31AA3" w:rsidP="00D31AA3">
            <w:pPr>
              <w:spacing w:after="0" w:line="240" w:lineRule="auto"/>
              <w:rPr>
                <w:rFonts w:asciiTheme="minorHAnsi" w:eastAsia="Times New Roman" w:hAnsiTheme="minorHAnsi" w:cs="Times New Roman"/>
                <w:bCs/>
                <w:color w:val="000000"/>
                <w:sz w:val="19"/>
                <w:szCs w:val="19"/>
              </w:rPr>
            </w:pPr>
          </w:p>
        </w:tc>
        <w:tc>
          <w:tcPr>
            <w:tcW w:w="526" w:type="pct"/>
            <w:gridSpan w:val="2"/>
            <w:tcBorders>
              <w:top w:val="nil"/>
              <w:left w:val="nil"/>
              <w:bottom w:val="nil"/>
              <w:right w:val="nil"/>
            </w:tcBorders>
            <w:shd w:val="clear" w:color="auto" w:fill="auto"/>
            <w:noWrap/>
            <w:vAlign w:val="bottom"/>
            <w:hideMark/>
          </w:tcPr>
          <w:p w14:paraId="13A270B2"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526" w:type="pct"/>
            <w:gridSpan w:val="2"/>
            <w:tcBorders>
              <w:top w:val="nil"/>
              <w:left w:val="nil"/>
              <w:bottom w:val="nil"/>
              <w:right w:val="nil"/>
            </w:tcBorders>
            <w:shd w:val="clear" w:color="auto" w:fill="auto"/>
            <w:noWrap/>
            <w:vAlign w:val="bottom"/>
            <w:hideMark/>
          </w:tcPr>
          <w:p w14:paraId="59CA0952"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539" w:type="pct"/>
            <w:gridSpan w:val="2"/>
            <w:tcBorders>
              <w:top w:val="nil"/>
              <w:left w:val="nil"/>
              <w:bottom w:val="nil"/>
              <w:right w:val="nil"/>
            </w:tcBorders>
            <w:shd w:val="clear" w:color="auto" w:fill="auto"/>
            <w:noWrap/>
            <w:vAlign w:val="bottom"/>
            <w:hideMark/>
          </w:tcPr>
          <w:p w14:paraId="36D47285"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526" w:type="pct"/>
            <w:gridSpan w:val="2"/>
            <w:tcBorders>
              <w:top w:val="nil"/>
              <w:left w:val="nil"/>
              <w:bottom w:val="nil"/>
              <w:right w:val="nil"/>
            </w:tcBorders>
            <w:shd w:val="clear" w:color="auto" w:fill="auto"/>
            <w:noWrap/>
            <w:vAlign w:val="bottom"/>
            <w:hideMark/>
          </w:tcPr>
          <w:p w14:paraId="0F3A2918"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633" w:type="pct"/>
            <w:tcBorders>
              <w:top w:val="nil"/>
              <w:left w:val="nil"/>
              <w:bottom w:val="nil"/>
              <w:right w:val="nil"/>
            </w:tcBorders>
            <w:shd w:val="clear" w:color="auto" w:fill="auto"/>
            <w:noWrap/>
            <w:vAlign w:val="bottom"/>
            <w:hideMark/>
          </w:tcPr>
          <w:p w14:paraId="454729DA" w14:textId="77777777" w:rsidR="00D31AA3" w:rsidRPr="00B353F5" w:rsidRDefault="00D31AA3" w:rsidP="00D31AA3">
            <w:pPr>
              <w:spacing w:after="0" w:line="240" w:lineRule="auto"/>
              <w:rPr>
                <w:rFonts w:asciiTheme="minorHAnsi" w:eastAsia="Times New Roman" w:hAnsiTheme="minorHAnsi" w:cs="Times New Roman"/>
                <w:sz w:val="19"/>
                <w:szCs w:val="19"/>
              </w:rPr>
            </w:pPr>
          </w:p>
        </w:tc>
      </w:tr>
      <w:tr w:rsidR="00630C8B" w:rsidRPr="00B353F5" w14:paraId="38399ADF" w14:textId="77777777" w:rsidTr="00F90315">
        <w:trPr>
          <w:trHeight w:val="20"/>
        </w:trPr>
        <w:tc>
          <w:tcPr>
            <w:tcW w:w="1726" w:type="pct"/>
            <w:tcBorders>
              <w:top w:val="nil"/>
              <w:left w:val="nil"/>
              <w:bottom w:val="nil"/>
              <w:right w:val="nil"/>
            </w:tcBorders>
            <w:shd w:val="clear" w:color="auto" w:fill="auto"/>
            <w:noWrap/>
            <w:vAlign w:val="bottom"/>
            <w:hideMark/>
          </w:tcPr>
          <w:p w14:paraId="41658DD9"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Taxes</w:t>
            </w:r>
          </w:p>
        </w:tc>
        <w:tc>
          <w:tcPr>
            <w:tcW w:w="524" w:type="pct"/>
            <w:gridSpan w:val="2"/>
            <w:tcBorders>
              <w:top w:val="nil"/>
              <w:left w:val="nil"/>
              <w:bottom w:val="nil"/>
              <w:right w:val="nil"/>
            </w:tcBorders>
            <w:shd w:val="clear" w:color="auto" w:fill="auto"/>
            <w:noWrap/>
            <w:vAlign w:val="bottom"/>
            <w:hideMark/>
          </w:tcPr>
          <w:p w14:paraId="6FFF8DB4"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$57,294 </w:t>
            </w:r>
          </w:p>
        </w:tc>
        <w:tc>
          <w:tcPr>
            <w:tcW w:w="526" w:type="pct"/>
            <w:gridSpan w:val="2"/>
            <w:tcBorders>
              <w:top w:val="nil"/>
              <w:left w:val="nil"/>
              <w:bottom w:val="nil"/>
              <w:right w:val="nil"/>
            </w:tcBorders>
            <w:shd w:val="clear" w:color="auto" w:fill="auto"/>
            <w:noWrap/>
            <w:vAlign w:val="bottom"/>
            <w:hideMark/>
          </w:tcPr>
          <w:p w14:paraId="39EC245B"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$59,999 </w:t>
            </w:r>
          </w:p>
        </w:tc>
        <w:tc>
          <w:tcPr>
            <w:tcW w:w="526" w:type="pct"/>
            <w:gridSpan w:val="2"/>
            <w:tcBorders>
              <w:top w:val="nil"/>
              <w:left w:val="nil"/>
              <w:bottom w:val="nil"/>
              <w:right w:val="nil"/>
            </w:tcBorders>
            <w:shd w:val="clear" w:color="auto" w:fill="auto"/>
            <w:noWrap/>
            <w:vAlign w:val="bottom"/>
            <w:hideMark/>
          </w:tcPr>
          <w:p w14:paraId="333B9B8A"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$62,223 </w:t>
            </w:r>
          </w:p>
        </w:tc>
        <w:tc>
          <w:tcPr>
            <w:tcW w:w="539" w:type="pct"/>
            <w:gridSpan w:val="2"/>
            <w:tcBorders>
              <w:top w:val="nil"/>
              <w:left w:val="nil"/>
              <w:bottom w:val="nil"/>
              <w:right w:val="nil"/>
            </w:tcBorders>
            <w:shd w:val="clear" w:color="auto" w:fill="auto"/>
            <w:noWrap/>
            <w:vAlign w:val="bottom"/>
            <w:hideMark/>
          </w:tcPr>
          <w:p w14:paraId="10CAC6DE"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$64,582 </w:t>
            </w:r>
          </w:p>
        </w:tc>
        <w:tc>
          <w:tcPr>
            <w:tcW w:w="526" w:type="pct"/>
            <w:gridSpan w:val="2"/>
            <w:tcBorders>
              <w:top w:val="nil"/>
              <w:left w:val="nil"/>
              <w:bottom w:val="nil"/>
              <w:right w:val="nil"/>
            </w:tcBorders>
            <w:shd w:val="clear" w:color="auto" w:fill="auto"/>
            <w:noWrap/>
            <w:vAlign w:val="bottom"/>
            <w:hideMark/>
          </w:tcPr>
          <w:p w14:paraId="4E3BDBEF"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$65,623 </w:t>
            </w:r>
          </w:p>
        </w:tc>
        <w:tc>
          <w:tcPr>
            <w:tcW w:w="633" w:type="pct"/>
            <w:tcBorders>
              <w:top w:val="nil"/>
              <w:left w:val="nil"/>
              <w:bottom w:val="nil"/>
              <w:right w:val="nil"/>
            </w:tcBorders>
            <w:shd w:val="clear" w:color="auto" w:fill="auto"/>
            <w:noWrap/>
            <w:vAlign w:val="bottom"/>
            <w:hideMark/>
          </w:tcPr>
          <w:p w14:paraId="69713CE2"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3.5%</w:t>
            </w:r>
          </w:p>
        </w:tc>
      </w:tr>
      <w:tr w:rsidR="00630C8B" w:rsidRPr="00B353F5" w14:paraId="7E5DC51F" w14:textId="77777777" w:rsidTr="00F90315">
        <w:trPr>
          <w:trHeight w:val="20"/>
        </w:trPr>
        <w:tc>
          <w:tcPr>
            <w:tcW w:w="1726" w:type="pct"/>
            <w:tcBorders>
              <w:top w:val="nil"/>
              <w:left w:val="nil"/>
              <w:bottom w:val="nil"/>
              <w:right w:val="nil"/>
            </w:tcBorders>
            <w:shd w:val="clear" w:color="auto" w:fill="auto"/>
            <w:noWrap/>
            <w:vAlign w:val="bottom"/>
            <w:hideMark/>
          </w:tcPr>
          <w:p w14:paraId="14F71EA7"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Misc. Revenues</w:t>
            </w:r>
          </w:p>
        </w:tc>
        <w:tc>
          <w:tcPr>
            <w:tcW w:w="524" w:type="pct"/>
            <w:gridSpan w:val="2"/>
            <w:tcBorders>
              <w:top w:val="nil"/>
              <w:left w:val="nil"/>
              <w:bottom w:val="nil"/>
              <w:right w:val="nil"/>
            </w:tcBorders>
            <w:shd w:val="clear" w:color="auto" w:fill="auto"/>
            <w:noWrap/>
            <w:vAlign w:val="bottom"/>
            <w:hideMark/>
          </w:tcPr>
          <w:p w14:paraId="675FA4A3"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6,995 </w:t>
            </w:r>
          </w:p>
        </w:tc>
        <w:tc>
          <w:tcPr>
            <w:tcW w:w="526" w:type="pct"/>
            <w:gridSpan w:val="2"/>
            <w:tcBorders>
              <w:top w:val="nil"/>
              <w:left w:val="nil"/>
              <w:bottom w:val="nil"/>
              <w:right w:val="nil"/>
            </w:tcBorders>
            <w:shd w:val="clear" w:color="auto" w:fill="auto"/>
            <w:noWrap/>
            <w:vAlign w:val="bottom"/>
            <w:hideMark/>
          </w:tcPr>
          <w:p w14:paraId="5B3BF55A"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6,712 </w:t>
            </w:r>
          </w:p>
        </w:tc>
        <w:tc>
          <w:tcPr>
            <w:tcW w:w="526" w:type="pct"/>
            <w:gridSpan w:val="2"/>
            <w:tcBorders>
              <w:top w:val="nil"/>
              <w:left w:val="nil"/>
              <w:bottom w:val="nil"/>
              <w:right w:val="nil"/>
            </w:tcBorders>
            <w:shd w:val="clear" w:color="auto" w:fill="auto"/>
            <w:noWrap/>
            <w:vAlign w:val="bottom"/>
            <w:hideMark/>
          </w:tcPr>
          <w:p w14:paraId="26406C5E"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6,932 </w:t>
            </w:r>
          </w:p>
        </w:tc>
        <w:tc>
          <w:tcPr>
            <w:tcW w:w="539" w:type="pct"/>
            <w:gridSpan w:val="2"/>
            <w:tcBorders>
              <w:top w:val="nil"/>
              <w:left w:val="nil"/>
              <w:bottom w:val="nil"/>
              <w:right w:val="nil"/>
            </w:tcBorders>
            <w:shd w:val="clear" w:color="auto" w:fill="auto"/>
            <w:noWrap/>
            <w:vAlign w:val="bottom"/>
            <w:hideMark/>
          </w:tcPr>
          <w:p w14:paraId="108A107E"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6,964 </w:t>
            </w:r>
          </w:p>
        </w:tc>
        <w:tc>
          <w:tcPr>
            <w:tcW w:w="526" w:type="pct"/>
            <w:gridSpan w:val="2"/>
            <w:tcBorders>
              <w:top w:val="nil"/>
              <w:left w:val="nil"/>
              <w:bottom w:val="nil"/>
              <w:right w:val="nil"/>
            </w:tcBorders>
            <w:shd w:val="clear" w:color="auto" w:fill="auto"/>
            <w:noWrap/>
            <w:vAlign w:val="bottom"/>
            <w:hideMark/>
          </w:tcPr>
          <w:p w14:paraId="1BA76A0C"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6,793 </w:t>
            </w:r>
          </w:p>
        </w:tc>
        <w:tc>
          <w:tcPr>
            <w:tcW w:w="633" w:type="pct"/>
            <w:tcBorders>
              <w:top w:val="nil"/>
              <w:left w:val="nil"/>
              <w:bottom w:val="nil"/>
              <w:right w:val="nil"/>
            </w:tcBorders>
            <w:shd w:val="clear" w:color="auto" w:fill="auto"/>
            <w:noWrap/>
            <w:vAlign w:val="bottom"/>
            <w:hideMark/>
          </w:tcPr>
          <w:p w14:paraId="009C11A6"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(0.7%)</w:t>
            </w:r>
          </w:p>
        </w:tc>
      </w:tr>
      <w:tr w:rsidR="00630C8B" w:rsidRPr="00B353F5" w14:paraId="1DC0848B" w14:textId="77777777" w:rsidTr="00F90315">
        <w:trPr>
          <w:trHeight w:val="20"/>
        </w:trPr>
        <w:tc>
          <w:tcPr>
            <w:tcW w:w="1726" w:type="pct"/>
            <w:tcBorders>
              <w:top w:val="nil"/>
              <w:left w:val="nil"/>
              <w:bottom w:val="nil"/>
              <w:right w:val="nil"/>
            </w:tcBorders>
            <w:shd w:val="clear" w:color="auto" w:fill="auto"/>
            <w:noWrap/>
            <w:vAlign w:val="bottom"/>
            <w:hideMark/>
          </w:tcPr>
          <w:p w14:paraId="6E6042D3"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Unrestricted Intergovernmental Aid</w:t>
            </w:r>
          </w:p>
        </w:tc>
        <w:tc>
          <w:tcPr>
            <w:tcW w:w="524" w:type="pct"/>
            <w:gridSpan w:val="2"/>
            <w:tcBorders>
              <w:top w:val="nil"/>
              <w:left w:val="nil"/>
              <w:bottom w:val="nil"/>
              <w:right w:val="nil"/>
            </w:tcBorders>
            <w:shd w:val="clear" w:color="auto" w:fill="auto"/>
            <w:noWrap/>
            <w:vAlign w:val="bottom"/>
            <w:hideMark/>
          </w:tcPr>
          <w:p w14:paraId="7DF09B19"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   </w:t>
            </w:r>
          </w:p>
        </w:tc>
        <w:tc>
          <w:tcPr>
            <w:tcW w:w="526" w:type="pct"/>
            <w:gridSpan w:val="2"/>
            <w:tcBorders>
              <w:top w:val="nil"/>
              <w:left w:val="nil"/>
              <w:bottom w:val="nil"/>
              <w:right w:val="nil"/>
            </w:tcBorders>
            <w:shd w:val="clear" w:color="auto" w:fill="auto"/>
            <w:noWrap/>
            <w:vAlign w:val="bottom"/>
            <w:hideMark/>
          </w:tcPr>
          <w:p w14:paraId="127B176E"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   </w:t>
            </w:r>
          </w:p>
        </w:tc>
        <w:tc>
          <w:tcPr>
            <w:tcW w:w="526" w:type="pct"/>
            <w:gridSpan w:val="2"/>
            <w:tcBorders>
              <w:top w:val="nil"/>
              <w:left w:val="nil"/>
              <w:bottom w:val="nil"/>
              <w:right w:val="nil"/>
            </w:tcBorders>
            <w:shd w:val="clear" w:color="auto" w:fill="auto"/>
            <w:noWrap/>
            <w:vAlign w:val="bottom"/>
            <w:hideMark/>
          </w:tcPr>
          <w:p w14:paraId="173E887E"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   </w:t>
            </w:r>
          </w:p>
        </w:tc>
        <w:tc>
          <w:tcPr>
            <w:tcW w:w="539" w:type="pct"/>
            <w:gridSpan w:val="2"/>
            <w:tcBorders>
              <w:top w:val="nil"/>
              <w:left w:val="nil"/>
              <w:bottom w:val="nil"/>
              <w:right w:val="nil"/>
            </w:tcBorders>
            <w:shd w:val="clear" w:color="auto" w:fill="auto"/>
            <w:noWrap/>
            <w:vAlign w:val="bottom"/>
            <w:hideMark/>
          </w:tcPr>
          <w:p w14:paraId="5506FFB9"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   </w:t>
            </w:r>
          </w:p>
        </w:tc>
        <w:tc>
          <w:tcPr>
            <w:tcW w:w="526" w:type="pct"/>
            <w:gridSpan w:val="2"/>
            <w:tcBorders>
              <w:top w:val="nil"/>
              <w:left w:val="nil"/>
              <w:bottom w:val="nil"/>
              <w:right w:val="nil"/>
            </w:tcBorders>
            <w:shd w:val="clear" w:color="auto" w:fill="auto"/>
            <w:noWrap/>
            <w:vAlign w:val="bottom"/>
            <w:hideMark/>
          </w:tcPr>
          <w:p w14:paraId="088D2DA8"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   </w:t>
            </w:r>
          </w:p>
        </w:tc>
        <w:tc>
          <w:tcPr>
            <w:tcW w:w="633" w:type="pct"/>
            <w:tcBorders>
              <w:top w:val="nil"/>
              <w:left w:val="nil"/>
              <w:bottom w:val="nil"/>
              <w:right w:val="nil"/>
            </w:tcBorders>
            <w:shd w:val="clear" w:color="auto" w:fill="auto"/>
            <w:noWrap/>
            <w:vAlign w:val="bottom"/>
            <w:hideMark/>
          </w:tcPr>
          <w:p w14:paraId="2B1D4A84"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p>
        </w:tc>
      </w:tr>
      <w:tr w:rsidR="00630C8B" w:rsidRPr="00B353F5" w14:paraId="3C8C0359" w14:textId="77777777" w:rsidTr="00F90315">
        <w:trPr>
          <w:trHeight w:val="20"/>
        </w:trPr>
        <w:tc>
          <w:tcPr>
            <w:tcW w:w="1726" w:type="pct"/>
            <w:tcBorders>
              <w:top w:val="nil"/>
              <w:left w:val="nil"/>
              <w:bottom w:val="nil"/>
              <w:right w:val="nil"/>
            </w:tcBorders>
            <w:shd w:val="clear" w:color="auto" w:fill="auto"/>
            <w:noWrap/>
            <w:vAlign w:val="bottom"/>
            <w:hideMark/>
          </w:tcPr>
          <w:p w14:paraId="7DA9931F"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Less: Intra-City and Disallowances</w:t>
            </w:r>
          </w:p>
        </w:tc>
        <w:tc>
          <w:tcPr>
            <w:tcW w:w="524" w:type="pct"/>
            <w:gridSpan w:val="2"/>
            <w:tcBorders>
              <w:top w:val="nil"/>
              <w:left w:val="nil"/>
              <w:bottom w:val="single" w:sz="4" w:space="0" w:color="auto"/>
              <w:right w:val="nil"/>
            </w:tcBorders>
            <w:shd w:val="clear" w:color="auto" w:fill="auto"/>
            <w:noWrap/>
            <w:vAlign w:val="bottom"/>
            <w:hideMark/>
          </w:tcPr>
          <w:p w14:paraId="6D7E092A"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(2,047)</w:t>
            </w:r>
          </w:p>
        </w:tc>
        <w:tc>
          <w:tcPr>
            <w:tcW w:w="526" w:type="pct"/>
            <w:gridSpan w:val="2"/>
            <w:tcBorders>
              <w:top w:val="nil"/>
              <w:left w:val="nil"/>
              <w:bottom w:val="single" w:sz="4" w:space="0" w:color="auto"/>
              <w:right w:val="nil"/>
            </w:tcBorders>
            <w:shd w:val="clear" w:color="auto" w:fill="auto"/>
            <w:noWrap/>
            <w:vAlign w:val="bottom"/>
            <w:hideMark/>
          </w:tcPr>
          <w:p w14:paraId="173288AC"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(1,772)</w:t>
            </w:r>
          </w:p>
        </w:tc>
        <w:tc>
          <w:tcPr>
            <w:tcW w:w="526" w:type="pct"/>
            <w:gridSpan w:val="2"/>
            <w:tcBorders>
              <w:top w:val="nil"/>
              <w:left w:val="nil"/>
              <w:bottom w:val="single" w:sz="4" w:space="0" w:color="auto"/>
              <w:right w:val="nil"/>
            </w:tcBorders>
            <w:shd w:val="clear" w:color="auto" w:fill="auto"/>
            <w:noWrap/>
            <w:vAlign w:val="bottom"/>
            <w:hideMark/>
          </w:tcPr>
          <w:p w14:paraId="08B1DE11"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(1,764)</w:t>
            </w:r>
          </w:p>
        </w:tc>
        <w:tc>
          <w:tcPr>
            <w:tcW w:w="539" w:type="pct"/>
            <w:gridSpan w:val="2"/>
            <w:tcBorders>
              <w:top w:val="nil"/>
              <w:left w:val="nil"/>
              <w:bottom w:val="single" w:sz="4" w:space="0" w:color="auto"/>
              <w:right w:val="nil"/>
            </w:tcBorders>
            <w:shd w:val="clear" w:color="auto" w:fill="auto"/>
            <w:noWrap/>
            <w:vAlign w:val="bottom"/>
            <w:hideMark/>
          </w:tcPr>
          <w:p w14:paraId="2AA0F2C4"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(1,769)</w:t>
            </w:r>
          </w:p>
        </w:tc>
        <w:tc>
          <w:tcPr>
            <w:tcW w:w="526" w:type="pct"/>
            <w:gridSpan w:val="2"/>
            <w:tcBorders>
              <w:top w:val="nil"/>
              <w:left w:val="nil"/>
              <w:bottom w:val="single" w:sz="4" w:space="0" w:color="auto"/>
              <w:right w:val="nil"/>
            </w:tcBorders>
            <w:shd w:val="clear" w:color="auto" w:fill="auto"/>
            <w:noWrap/>
            <w:vAlign w:val="bottom"/>
            <w:hideMark/>
          </w:tcPr>
          <w:p w14:paraId="7B8E12B4"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(1,769)</w:t>
            </w:r>
          </w:p>
        </w:tc>
        <w:tc>
          <w:tcPr>
            <w:tcW w:w="633" w:type="pct"/>
            <w:tcBorders>
              <w:top w:val="nil"/>
              <w:left w:val="nil"/>
              <w:bottom w:val="single" w:sz="4" w:space="0" w:color="auto"/>
              <w:right w:val="nil"/>
            </w:tcBorders>
            <w:shd w:val="clear" w:color="auto" w:fill="auto"/>
            <w:noWrap/>
            <w:vAlign w:val="bottom"/>
            <w:hideMark/>
          </w:tcPr>
          <w:p w14:paraId="14708ADD"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(3.6%)</w:t>
            </w:r>
          </w:p>
        </w:tc>
      </w:tr>
      <w:tr w:rsidR="00630C8B" w:rsidRPr="00B353F5" w14:paraId="3F015002" w14:textId="77777777" w:rsidTr="00F90315">
        <w:trPr>
          <w:trHeight w:val="20"/>
        </w:trPr>
        <w:tc>
          <w:tcPr>
            <w:tcW w:w="1726" w:type="pct"/>
            <w:tcBorders>
              <w:top w:val="nil"/>
              <w:left w:val="nil"/>
              <w:bottom w:val="nil"/>
              <w:right w:val="nil"/>
            </w:tcBorders>
            <w:shd w:val="clear" w:color="auto" w:fill="auto"/>
            <w:noWrap/>
            <w:vAlign w:val="bottom"/>
            <w:hideMark/>
          </w:tcPr>
          <w:p w14:paraId="6269369C"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Subtotal, City Funds</w:t>
            </w:r>
          </w:p>
        </w:tc>
        <w:tc>
          <w:tcPr>
            <w:tcW w:w="524" w:type="pct"/>
            <w:gridSpan w:val="2"/>
            <w:tcBorders>
              <w:top w:val="single" w:sz="4" w:space="0" w:color="auto"/>
              <w:left w:val="nil"/>
              <w:bottom w:val="single" w:sz="4" w:space="0" w:color="auto"/>
              <w:right w:val="nil"/>
            </w:tcBorders>
            <w:shd w:val="clear" w:color="auto" w:fill="auto"/>
            <w:noWrap/>
            <w:vAlign w:val="bottom"/>
            <w:hideMark/>
          </w:tcPr>
          <w:p w14:paraId="7960F13C"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$62,242 </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17138096"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$64,939 </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6238C2A5"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$67,391 </w:t>
            </w:r>
          </w:p>
        </w:tc>
        <w:tc>
          <w:tcPr>
            <w:tcW w:w="539" w:type="pct"/>
            <w:gridSpan w:val="2"/>
            <w:tcBorders>
              <w:top w:val="single" w:sz="4" w:space="0" w:color="auto"/>
              <w:left w:val="nil"/>
              <w:bottom w:val="single" w:sz="4" w:space="0" w:color="auto"/>
              <w:right w:val="nil"/>
            </w:tcBorders>
            <w:shd w:val="clear" w:color="auto" w:fill="auto"/>
            <w:noWrap/>
            <w:vAlign w:val="bottom"/>
            <w:hideMark/>
          </w:tcPr>
          <w:p w14:paraId="36903113"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$69,777 </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54B7666A"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$70,647 </w:t>
            </w:r>
          </w:p>
        </w:tc>
        <w:tc>
          <w:tcPr>
            <w:tcW w:w="633" w:type="pct"/>
            <w:tcBorders>
              <w:top w:val="single" w:sz="4" w:space="0" w:color="auto"/>
              <w:left w:val="nil"/>
              <w:bottom w:val="single" w:sz="4" w:space="0" w:color="auto"/>
              <w:right w:val="nil"/>
            </w:tcBorders>
            <w:shd w:val="clear" w:color="auto" w:fill="auto"/>
            <w:noWrap/>
            <w:vAlign w:val="bottom"/>
            <w:hideMark/>
          </w:tcPr>
          <w:p w14:paraId="1AE0D969"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3.2%</w:t>
            </w:r>
          </w:p>
        </w:tc>
      </w:tr>
      <w:tr w:rsidR="00630C8B" w:rsidRPr="00B353F5" w14:paraId="332C85B1" w14:textId="77777777" w:rsidTr="00F90315">
        <w:trPr>
          <w:trHeight w:val="20"/>
        </w:trPr>
        <w:tc>
          <w:tcPr>
            <w:tcW w:w="1726" w:type="pct"/>
            <w:tcBorders>
              <w:top w:val="nil"/>
              <w:left w:val="nil"/>
              <w:bottom w:val="nil"/>
              <w:right w:val="nil"/>
            </w:tcBorders>
            <w:shd w:val="clear" w:color="auto" w:fill="auto"/>
            <w:noWrap/>
            <w:vAlign w:val="bottom"/>
            <w:hideMark/>
          </w:tcPr>
          <w:p w14:paraId="306745C7"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State Aid</w:t>
            </w:r>
          </w:p>
        </w:tc>
        <w:tc>
          <w:tcPr>
            <w:tcW w:w="524" w:type="pct"/>
            <w:gridSpan w:val="2"/>
            <w:tcBorders>
              <w:top w:val="single" w:sz="4" w:space="0" w:color="auto"/>
              <w:left w:val="nil"/>
              <w:bottom w:val="nil"/>
              <w:right w:val="nil"/>
            </w:tcBorders>
            <w:shd w:val="clear" w:color="auto" w:fill="auto"/>
            <w:noWrap/>
            <w:vAlign w:val="bottom"/>
            <w:hideMark/>
          </w:tcPr>
          <w:p w14:paraId="04ECB019"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14,776 </w:t>
            </w:r>
          </w:p>
        </w:tc>
        <w:tc>
          <w:tcPr>
            <w:tcW w:w="526" w:type="pct"/>
            <w:gridSpan w:val="2"/>
            <w:tcBorders>
              <w:top w:val="single" w:sz="4" w:space="0" w:color="auto"/>
              <w:left w:val="nil"/>
              <w:bottom w:val="nil"/>
              <w:right w:val="nil"/>
            </w:tcBorders>
            <w:shd w:val="clear" w:color="auto" w:fill="auto"/>
            <w:noWrap/>
            <w:vAlign w:val="bottom"/>
            <w:hideMark/>
          </w:tcPr>
          <w:p w14:paraId="072C6988"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14,968 </w:t>
            </w:r>
          </w:p>
        </w:tc>
        <w:tc>
          <w:tcPr>
            <w:tcW w:w="526" w:type="pct"/>
            <w:gridSpan w:val="2"/>
            <w:tcBorders>
              <w:top w:val="single" w:sz="4" w:space="0" w:color="auto"/>
              <w:left w:val="nil"/>
              <w:bottom w:val="nil"/>
              <w:right w:val="nil"/>
            </w:tcBorders>
            <w:shd w:val="clear" w:color="auto" w:fill="auto"/>
            <w:noWrap/>
            <w:vAlign w:val="bottom"/>
            <w:hideMark/>
          </w:tcPr>
          <w:p w14:paraId="4DD92D98"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15,463 </w:t>
            </w:r>
          </w:p>
        </w:tc>
        <w:tc>
          <w:tcPr>
            <w:tcW w:w="539" w:type="pct"/>
            <w:gridSpan w:val="2"/>
            <w:tcBorders>
              <w:top w:val="single" w:sz="4" w:space="0" w:color="auto"/>
              <w:left w:val="nil"/>
              <w:bottom w:val="nil"/>
              <w:right w:val="nil"/>
            </w:tcBorders>
            <w:shd w:val="clear" w:color="auto" w:fill="auto"/>
            <w:noWrap/>
            <w:vAlign w:val="bottom"/>
            <w:hideMark/>
          </w:tcPr>
          <w:p w14:paraId="1FB6F9FC"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15,838 </w:t>
            </w:r>
          </w:p>
        </w:tc>
        <w:tc>
          <w:tcPr>
            <w:tcW w:w="526" w:type="pct"/>
            <w:gridSpan w:val="2"/>
            <w:tcBorders>
              <w:top w:val="single" w:sz="4" w:space="0" w:color="auto"/>
              <w:left w:val="nil"/>
              <w:bottom w:val="nil"/>
              <w:right w:val="nil"/>
            </w:tcBorders>
            <w:shd w:val="clear" w:color="auto" w:fill="auto"/>
            <w:noWrap/>
            <w:vAlign w:val="bottom"/>
            <w:hideMark/>
          </w:tcPr>
          <w:p w14:paraId="49A10340"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16,251 </w:t>
            </w:r>
          </w:p>
        </w:tc>
        <w:tc>
          <w:tcPr>
            <w:tcW w:w="633" w:type="pct"/>
            <w:tcBorders>
              <w:top w:val="single" w:sz="4" w:space="0" w:color="auto"/>
              <w:left w:val="nil"/>
              <w:bottom w:val="nil"/>
              <w:right w:val="nil"/>
            </w:tcBorders>
            <w:shd w:val="clear" w:color="auto" w:fill="auto"/>
            <w:noWrap/>
            <w:vAlign w:val="bottom"/>
            <w:hideMark/>
          </w:tcPr>
          <w:p w14:paraId="41068BC3"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2.4%</w:t>
            </w:r>
          </w:p>
        </w:tc>
      </w:tr>
      <w:tr w:rsidR="00630C8B" w:rsidRPr="00B353F5" w14:paraId="356E7313" w14:textId="77777777" w:rsidTr="00F90315">
        <w:trPr>
          <w:trHeight w:val="20"/>
        </w:trPr>
        <w:tc>
          <w:tcPr>
            <w:tcW w:w="1726" w:type="pct"/>
            <w:tcBorders>
              <w:top w:val="nil"/>
              <w:left w:val="nil"/>
              <w:bottom w:val="nil"/>
              <w:right w:val="nil"/>
            </w:tcBorders>
            <w:shd w:val="clear" w:color="auto" w:fill="auto"/>
            <w:noWrap/>
            <w:vAlign w:val="bottom"/>
            <w:hideMark/>
          </w:tcPr>
          <w:p w14:paraId="4E11A693"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Federal Aid</w:t>
            </w:r>
          </w:p>
        </w:tc>
        <w:tc>
          <w:tcPr>
            <w:tcW w:w="524" w:type="pct"/>
            <w:gridSpan w:val="2"/>
            <w:tcBorders>
              <w:top w:val="nil"/>
              <w:left w:val="nil"/>
              <w:bottom w:val="nil"/>
              <w:right w:val="nil"/>
            </w:tcBorders>
            <w:shd w:val="clear" w:color="auto" w:fill="auto"/>
            <w:noWrap/>
            <w:vAlign w:val="bottom"/>
            <w:hideMark/>
          </w:tcPr>
          <w:p w14:paraId="163035FD"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8,650 </w:t>
            </w:r>
          </w:p>
        </w:tc>
        <w:tc>
          <w:tcPr>
            <w:tcW w:w="526" w:type="pct"/>
            <w:gridSpan w:val="2"/>
            <w:tcBorders>
              <w:top w:val="nil"/>
              <w:left w:val="nil"/>
              <w:bottom w:val="nil"/>
              <w:right w:val="nil"/>
            </w:tcBorders>
            <w:shd w:val="clear" w:color="auto" w:fill="auto"/>
            <w:noWrap/>
            <w:vAlign w:val="bottom"/>
            <w:hideMark/>
          </w:tcPr>
          <w:p w14:paraId="5293E38E"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7,219 </w:t>
            </w:r>
          </w:p>
        </w:tc>
        <w:tc>
          <w:tcPr>
            <w:tcW w:w="526" w:type="pct"/>
            <w:gridSpan w:val="2"/>
            <w:tcBorders>
              <w:top w:val="nil"/>
              <w:left w:val="nil"/>
              <w:bottom w:val="nil"/>
              <w:right w:val="nil"/>
            </w:tcBorders>
            <w:shd w:val="clear" w:color="auto" w:fill="auto"/>
            <w:noWrap/>
            <w:vAlign w:val="bottom"/>
            <w:hideMark/>
          </w:tcPr>
          <w:p w14:paraId="0E8DA4B7"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6,973 </w:t>
            </w:r>
          </w:p>
        </w:tc>
        <w:tc>
          <w:tcPr>
            <w:tcW w:w="539" w:type="pct"/>
            <w:gridSpan w:val="2"/>
            <w:tcBorders>
              <w:top w:val="nil"/>
              <w:left w:val="nil"/>
              <w:bottom w:val="nil"/>
              <w:right w:val="nil"/>
            </w:tcBorders>
            <w:shd w:val="clear" w:color="auto" w:fill="auto"/>
            <w:noWrap/>
            <w:vAlign w:val="bottom"/>
            <w:hideMark/>
          </w:tcPr>
          <w:p w14:paraId="6AF4CA0F"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6,955 </w:t>
            </w:r>
          </w:p>
        </w:tc>
        <w:tc>
          <w:tcPr>
            <w:tcW w:w="526" w:type="pct"/>
            <w:gridSpan w:val="2"/>
            <w:tcBorders>
              <w:top w:val="nil"/>
              <w:left w:val="nil"/>
              <w:bottom w:val="nil"/>
              <w:right w:val="nil"/>
            </w:tcBorders>
            <w:shd w:val="clear" w:color="auto" w:fill="auto"/>
            <w:noWrap/>
            <w:vAlign w:val="bottom"/>
            <w:hideMark/>
          </w:tcPr>
          <w:p w14:paraId="4BF88986"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6,939 </w:t>
            </w:r>
          </w:p>
        </w:tc>
        <w:tc>
          <w:tcPr>
            <w:tcW w:w="633" w:type="pct"/>
            <w:tcBorders>
              <w:top w:val="nil"/>
              <w:left w:val="nil"/>
              <w:bottom w:val="nil"/>
              <w:right w:val="nil"/>
            </w:tcBorders>
            <w:shd w:val="clear" w:color="auto" w:fill="auto"/>
            <w:noWrap/>
            <w:vAlign w:val="bottom"/>
            <w:hideMark/>
          </w:tcPr>
          <w:p w14:paraId="18C0BF0F"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(5.4%)</w:t>
            </w:r>
          </w:p>
        </w:tc>
      </w:tr>
      <w:tr w:rsidR="00630C8B" w:rsidRPr="00B353F5" w14:paraId="3882B593" w14:textId="77777777" w:rsidTr="00F90315">
        <w:trPr>
          <w:trHeight w:val="20"/>
        </w:trPr>
        <w:tc>
          <w:tcPr>
            <w:tcW w:w="1726" w:type="pct"/>
            <w:tcBorders>
              <w:top w:val="nil"/>
              <w:left w:val="nil"/>
              <w:bottom w:val="nil"/>
              <w:right w:val="nil"/>
            </w:tcBorders>
            <w:shd w:val="clear" w:color="auto" w:fill="auto"/>
            <w:noWrap/>
            <w:vAlign w:val="bottom"/>
            <w:hideMark/>
          </w:tcPr>
          <w:p w14:paraId="69416476"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Other Categorical Grants</w:t>
            </w:r>
          </w:p>
        </w:tc>
        <w:tc>
          <w:tcPr>
            <w:tcW w:w="524" w:type="pct"/>
            <w:gridSpan w:val="2"/>
            <w:tcBorders>
              <w:top w:val="nil"/>
              <w:left w:val="nil"/>
              <w:bottom w:val="nil"/>
              <w:right w:val="nil"/>
            </w:tcBorders>
            <w:shd w:val="clear" w:color="auto" w:fill="auto"/>
            <w:noWrap/>
            <w:vAlign w:val="bottom"/>
            <w:hideMark/>
          </w:tcPr>
          <w:p w14:paraId="0CB7E46D"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1,098 </w:t>
            </w:r>
          </w:p>
        </w:tc>
        <w:tc>
          <w:tcPr>
            <w:tcW w:w="526" w:type="pct"/>
            <w:gridSpan w:val="2"/>
            <w:tcBorders>
              <w:top w:val="nil"/>
              <w:left w:val="nil"/>
              <w:bottom w:val="nil"/>
              <w:right w:val="nil"/>
            </w:tcBorders>
            <w:shd w:val="clear" w:color="auto" w:fill="auto"/>
            <w:noWrap/>
            <w:vAlign w:val="bottom"/>
            <w:hideMark/>
          </w:tcPr>
          <w:p w14:paraId="05C2F01C"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870 </w:t>
            </w:r>
          </w:p>
        </w:tc>
        <w:tc>
          <w:tcPr>
            <w:tcW w:w="526" w:type="pct"/>
            <w:gridSpan w:val="2"/>
            <w:tcBorders>
              <w:top w:val="nil"/>
              <w:left w:val="nil"/>
              <w:bottom w:val="nil"/>
              <w:right w:val="nil"/>
            </w:tcBorders>
            <w:shd w:val="clear" w:color="auto" w:fill="auto"/>
            <w:noWrap/>
            <w:vAlign w:val="bottom"/>
            <w:hideMark/>
          </w:tcPr>
          <w:p w14:paraId="228212BA"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860 </w:t>
            </w:r>
          </w:p>
        </w:tc>
        <w:tc>
          <w:tcPr>
            <w:tcW w:w="539" w:type="pct"/>
            <w:gridSpan w:val="2"/>
            <w:tcBorders>
              <w:top w:val="nil"/>
              <w:left w:val="nil"/>
              <w:bottom w:val="nil"/>
              <w:right w:val="nil"/>
            </w:tcBorders>
            <w:shd w:val="clear" w:color="auto" w:fill="auto"/>
            <w:noWrap/>
            <w:vAlign w:val="bottom"/>
            <w:hideMark/>
          </w:tcPr>
          <w:p w14:paraId="73153804"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855 </w:t>
            </w:r>
          </w:p>
        </w:tc>
        <w:tc>
          <w:tcPr>
            <w:tcW w:w="526" w:type="pct"/>
            <w:gridSpan w:val="2"/>
            <w:tcBorders>
              <w:top w:val="nil"/>
              <w:left w:val="nil"/>
              <w:bottom w:val="nil"/>
              <w:right w:val="nil"/>
            </w:tcBorders>
            <w:shd w:val="clear" w:color="auto" w:fill="auto"/>
            <w:noWrap/>
            <w:vAlign w:val="bottom"/>
            <w:hideMark/>
          </w:tcPr>
          <w:p w14:paraId="1012F87A"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855 </w:t>
            </w:r>
          </w:p>
        </w:tc>
        <w:tc>
          <w:tcPr>
            <w:tcW w:w="633" w:type="pct"/>
            <w:tcBorders>
              <w:top w:val="nil"/>
              <w:left w:val="nil"/>
              <w:bottom w:val="nil"/>
              <w:right w:val="nil"/>
            </w:tcBorders>
            <w:shd w:val="clear" w:color="auto" w:fill="auto"/>
            <w:noWrap/>
            <w:vAlign w:val="bottom"/>
            <w:hideMark/>
          </w:tcPr>
          <w:p w14:paraId="42D32016"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(6.1%)</w:t>
            </w:r>
          </w:p>
        </w:tc>
      </w:tr>
      <w:tr w:rsidR="00630C8B" w:rsidRPr="00B353F5" w14:paraId="3A831D41" w14:textId="77777777" w:rsidTr="00F90315">
        <w:trPr>
          <w:trHeight w:val="20"/>
        </w:trPr>
        <w:tc>
          <w:tcPr>
            <w:tcW w:w="1726" w:type="pct"/>
            <w:tcBorders>
              <w:top w:val="nil"/>
              <w:left w:val="nil"/>
              <w:bottom w:val="nil"/>
              <w:right w:val="nil"/>
            </w:tcBorders>
            <w:shd w:val="clear" w:color="auto" w:fill="auto"/>
            <w:noWrap/>
            <w:vAlign w:val="bottom"/>
            <w:hideMark/>
          </w:tcPr>
          <w:p w14:paraId="097C8A1E"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Capital Funds (IFA)</w:t>
            </w:r>
          </w:p>
        </w:tc>
        <w:tc>
          <w:tcPr>
            <w:tcW w:w="524" w:type="pct"/>
            <w:gridSpan w:val="2"/>
            <w:tcBorders>
              <w:top w:val="nil"/>
              <w:left w:val="nil"/>
              <w:bottom w:val="nil"/>
              <w:right w:val="nil"/>
            </w:tcBorders>
            <w:shd w:val="clear" w:color="auto" w:fill="auto"/>
            <w:noWrap/>
            <w:vAlign w:val="bottom"/>
            <w:hideMark/>
          </w:tcPr>
          <w:p w14:paraId="09CB5FD8"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674 </w:t>
            </w:r>
          </w:p>
        </w:tc>
        <w:tc>
          <w:tcPr>
            <w:tcW w:w="526" w:type="pct"/>
            <w:gridSpan w:val="2"/>
            <w:tcBorders>
              <w:top w:val="nil"/>
              <w:left w:val="nil"/>
              <w:bottom w:val="nil"/>
              <w:right w:val="nil"/>
            </w:tcBorders>
            <w:shd w:val="clear" w:color="auto" w:fill="auto"/>
            <w:noWrap/>
            <w:vAlign w:val="bottom"/>
            <w:hideMark/>
          </w:tcPr>
          <w:p w14:paraId="5A2884C2"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670 </w:t>
            </w:r>
          </w:p>
        </w:tc>
        <w:tc>
          <w:tcPr>
            <w:tcW w:w="526" w:type="pct"/>
            <w:gridSpan w:val="2"/>
            <w:tcBorders>
              <w:top w:val="nil"/>
              <w:left w:val="nil"/>
              <w:bottom w:val="nil"/>
              <w:right w:val="nil"/>
            </w:tcBorders>
            <w:shd w:val="clear" w:color="auto" w:fill="auto"/>
            <w:noWrap/>
            <w:vAlign w:val="bottom"/>
            <w:hideMark/>
          </w:tcPr>
          <w:p w14:paraId="5F79F585"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606 </w:t>
            </w:r>
          </w:p>
        </w:tc>
        <w:tc>
          <w:tcPr>
            <w:tcW w:w="539" w:type="pct"/>
            <w:gridSpan w:val="2"/>
            <w:tcBorders>
              <w:top w:val="nil"/>
              <w:left w:val="nil"/>
              <w:bottom w:val="nil"/>
              <w:right w:val="nil"/>
            </w:tcBorders>
            <w:shd w:val="clear" w:color="auto" w:fill="auto"/>
            <w:noWrap/>
            <w:vAlign w:val="bottom"/>
            <w:hideMark/>
          </w:tcPr>
          <w:p w14:paraId="64CCD07F"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605 </w:t>
            </w:r>
          </w:p>
        </w:tc>
        <w:tc>
          <w:tcPr>
            <w:tcW w:w="526" w:type="pct"/>
            <w:gridSpan w:val="2"/>
            <w:tcBorders>
              <w:top w:val="nil"/>
              <w:left w:val="nil"/>
              <w:bottom w:val="nil"/>
              <w:right w:val="nil"/>
            </w:tcBorders>
            <w:shd w:val="clear" w:color="auto" w:fill="auto"/>
            <w:noWrap/>
            <w:vAlign w:val="bottom"/>
            <w:hideMark/>
          </w:tcPr>
          <w:p w14:paraId="20678888"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605 </w:t>
            </w:r>
          </w:p>
        </w:tc>
        <w:tc>
          <w:tcPr>
            <w:tcW w:w="633" w:type="pct"/>
            <w:tcBorders>
              <w:top w:val="nil"/>
              <w:left w:val="nil"/>
              <w:bottom w:val="nil"/>
              <w:right w:val="nil"/>
            </w:tcBorders>
            <w:shd w:val="clear" w:color="auto" w:fill="auto"/>
            <w:noWrap/>
            <w:vAlign w:val="bottom"/>
            <w:hideMark/>
          </w:tcPr>
          <w:p w14:paraId="3EED8E91"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(2.7%)</w:t>
            </w:r>
          </w:p>
        </w:tc>
      </w:tr>
      <w:tr w:rsidR="00630C8B" w:rsidRPr="00B353F5" w14:paraId="5210FF39" w14:textId="77777777" w:rsidTr="00F90315">
        <w:trPr>
          <w:trHeight w:val="20"/>
        </w:trPr>
        <w:tc>
          <w:tcPr>
            <w:tcW w:w="1726" w:type="pct"/>
            <w:tcBorders>
              <w:top w:val="nil"/>
              <w:left w:val="nil"/>
              <w:bottom w:val="nil"/>
              <w:right w:val="nil"/>
            </w:tcBorders>
            <w:shd w:val="clear" w:color="auto" w:fill="auto"/>
            <w:noWrap/>
            <w:vAlign w:val="bottom"/>
            <w:hideMark/>
          </w:tcPr>
          <w:p w14:paraId="53061284"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TOTAL REVENUES</w:t>
            </w:r>
          </w:p>
        </w:tc>
        <w:tc>
          <w:tcPr>
            <w:tcW w:w="524" w:type="pct"/>
            <w:gridSpan w:val="2"/>
            <w:tcBorders>
              <w:top w:val="single" w:sz="4" w:space="0" w:color="auto"/>
              <w:left w:val="nil"/>
              <w:bottom w:val="single" w:sz="4" w:space="0" w:color="auto"/>
              <w:right w:val="nil"/>
            </w:tcBorders>
            <w:shd w:val="clear" w:color="auto" w:fill="auto"/>
            <w:noWrap/>
            <w:vAlign w:val="bottom"/>
            <w:hideMark/>
          </w:tcPr>
          <w:p w14:paraId="2B012BDE"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$87,440 </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66FCBC49"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$88,666 </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08D03828"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$91,293 </w:t>
            </w:r>
          </w:p>
        </w:tc>
        <w:tc>
          <w:tcPr>
            <w:tcW w:w="539" w:type="pct"/>
            <w:gridSpan w:val="2"/>
            <w:tcBorders>
              <w:top w:val="single" w:sz="4" w:space="0" w:color="auto"/>
              <w:left w:val="nil"/>
              <w:bottom w:val="single" w:sz="4" w:space="0" w:color="auto"/>
              <w:right w:val="nil"/>
            </w:tcBorders>
            <w:shd w:val="clear" w:color="auto" w:fill="auto"/>
            <w:noWrap/>
            <w:vAlign w:val="bottom"/>
            <w:hideMark/>
          </w:tcPr>
          <w:p w14:paraId="3706FEC5"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$94,030 </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226893CD"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$95,297 </w:t>
            </w:r>
          </w:p>
        </w:tc>
        <w:tc>
          <w:tcPr>
            <w:tcW w:w="633" w:type="pct"/>
            <w:tcBorders>
              <w:top w:val="single" w:sz="4" w:space="0" w:color="auto"/>
              <w:left w:val="nil"/>
              <w:bottom w:val="single" w:sz="4" w:space="0" w:color="auto"/>
              <w:right w:val="nil"/>
            </w:tcBorders>
            <w:shd w:val="clear" w:color="auto" w:fill="auto"/>
            <w:noWrap/>
            <w:vAlign w:val="bottom"/>
            <w:hideMark/>
          </w:tcPr>
          <w:p w14:paraId="20FAD6D9"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2.2%</w:t>
            </w:r>
          </w:p>
        </w:tc>
      </w:tr>
      <w:tr w:rsidR="00630C8B" w:rsidRPr="00B353F5" w14:paraId="66CC8632" w14:textId="77777777" w:rsidTr="00F90315">
        <w:trPr>
          <w:trHeight w:val="20"/>
        </w:trPr>
        <w:tc>
          <w:tcPr>
            <w:tcW w:w="1726" w:type="pct"/>
            <w:tcBorders>
              <w:top w:val="nil"/>
              <w:left w:val="nil"/>
              <w:bottom w:val="nil"/>
              <w:right w:val="nil"/>
            </w:tcBorders>
            <w:shd w:val="clear" w:color="auto" w:fill="auto"/>
            <w:noWrap/>
            <w:vAlign w:val="bottom"/>
            <w:hideMark/>
          </w:tcPr>
          <w:p w14:paraId="711C16FB" w14:textId="77777777" w:rsidR="00D31AA3" w:rsidRPr="00B353F5" w:rsidRDefault="00D31AA3" w:rsidP="00D31AA3">
            <w:pPr>
              <w:spacing w:after="0" w:line="240" w:lineRule="auto"/>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EXPENDITURES</w:t>
            </w:r>
          </w:p>
        </w:tc>
        <w:tc>
          <w:tcPr>
            <w:tcW w:w="524" w:type="pct"/>
            <w:gridSpan w:val="2"/>
            <w:tcBorders>
              <w:top w:val="nil"/>
              <w:left w:val="nil"/>
              <w:bottom w:val="nil"/>
              <w:right w:val="nil"/>
            </w:tcBorders>
            <w:shd w:val="clear" w:color="auto" w:fill="auto"/>
            <w:noWrap/>
            <w:vAlign w:val="bottom"/>
            <w:hideMark/>
          </w:tcPr>
          <w:p w14:paraId="5DAA7CE3" w14:textId="77777777" w:rsidR="00D31AA3" w:rsidRPr="00B353F5" w:rsidRDefault="00D31AA3" w:rsidP="00D31AA3">
            <w:pPr>
              <w:spacing w:after="0" w:line="240" w:lineRule="auto"/>
              <w:rPr>
                <w:rFonts w:asciiTheme="minorHAnsi" w:eastAsia="Times New Roman" w:hAnsiTheme="minorHAnsi" w:cs="Times New Roman"/>
                <w:bCs/>
                <w:color w:val="000000"/>
                <w:sz w:val="19"/>
                <w:szCs w:val="19"/>
              </w:rPr>
            </w:pPr>
          </w:p>
        </w:tc>
        <w:tc>
          <w:tcPr>
            <w:tcW w:w="526" w:type="pct"/>
            <w:gridSpan w:val="2"/>
            <w:tcBorders>
              <w:top w:val="nil"/>
              <w:left w:val="nil"/>
              <w:bottom w:val="nil"/>
              <w:right w:val="nil"/>
            </w:tcBorders>
            <w:shd w:val="clear" w:color="auto" w:fill="auto"/>
            <w:noWrap/>
            <w:vAlign w:val="bottom"/>
            <w:hideMark/>
          </w:tcPr>
          <w:p w14:paraId="70860B45"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526" w:type="pct"/>
            <w:gridSpan w:val="2"/>
            <w:tcBorders>
              <w:top w:val="nil"/>
              <w:left w:val="nil"/>
              <w:bottom w:val="nil"/>
              <w:right w:val="nil"/>
            </w:tcBorders>
            <w:shd w:val="clear" w:color="auto" w:fill="auto"/>
            <w:noWrap/>
            <w:vAlign w:val="bottom"/>
            <w:hideMark/>
          </w:tcPr>
          <w:p w14:paraId="616B4B1A"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539" w:type="pct"/>
            <w:gridSpan w:val="2"/>
            <w:tcBorders>
              <w:top w:val="nil"/>
              <w:left w:val="nil"/>
              <w:bottom w:val="nil"/>
              <w:right w:val="nil"/>
            </w:tcBorders>
            <w:shd w:val="clear" w:color="auto" w:fill="auto"/>
            <w:noWrap/>
            <w:vAlign w:val="bottom"/>
            <w:hideMark/>
          </w:tcPr>
          <w:p w14:paraId="6C2D1A28"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526" w:type="pct"/>
            <w:gridSpan w:val="2"/>
            <w:tcBorders>
              <w:top w:val="nil"/>
              <w:left w:val="nil"/>
              <w:bottom w:val="nil"/>
              <w:right w:val="nil"/>
            </w:tcBorders>
            <w:shd w:val="clear" w:color="auto" w:fill="auto"/>
            <w:noWrap/>
            <w:vAlign w:val="bottom"/>
            <w:hideMark/>
          </w:tcPr>
          <w:p w14:paraId="19515816" w14:textId="77777777" w:rsidR="00D31AA3" w:rsidRPr="00B353F5" w:rsidRDefault="00D31AA3" w:rsidP="00D31AA3">
            <w:pPr>
              <w:spacing w:after="0" w:line="240" w:lineRule="auto"/>
              <w:rPr>
                <w:rFonts w:asciiTheme="minorHAnsi" w:eastAsia="Times New Roman" w:hAnsiTheme="minorHAnsi" w:cs="Times New Roman"/>
                <w:sz w:val="19"/>
                <w:szCs w:val="19"/>
              </w:rPr>
            </w:pPr>
          </w:p>
        </w:tc>
        <w:tc>
          <w:tcPr>
            <w:tcW w:w="633" w:type="pct"/>
            <w:tcBorders>
              <w:top w:val="nil"/>
              <w:left w:val="nil"/>
              <w:bottom w:val="nil"/>
              <w:right w:val="nil"/>
            </w:tcBorders>
            <w:shd w:val="clear" w:color="auto" w:fill="auto"/>
            <w:noWrap/>
            <w:vAlign w:val="bottom"/>
            <w:hideMark/>
          </w:tcPr>
          <w:p w14:paraId="60ACF8AA" w14:textId="77777777" w:rsidR="00D31AA3" w:rsidRPr="00B353F5" w:rsidRDefault="00D31AA3" w:rsidP="00D31AA3">
            <w:pPr>
              <w:spacing w:after="0" w:line="240" w:lineRule="auto"/>
              <w:rPr>
                <w:rFonts w:asciiTheme="minorHAnsi" w:eastAsia="Times New Roman" w:hAnsiTheme="minorHAnsi" w:cs="Times New Roman"/>
                <w:sz w:val="19"/>
                <w:szCs w:val="19"/>
              </w:rPr>
            </w:pPr>
          </w:p>
        </w:tc>
      </w:tr>
      <w:tr w:rsidR="00630C8B" w:rsidRPr="00B353F5" w14:paraId="4DFFD248" w14:textId="77777777" w:rsidTr="00F90315">
        <w:trPr>
          <w:trHeight w:val="20"/>
        </w:trPr>
        <w:tc>
          <w:tcPr>
            <w:tcW w:w="1726" w:type="pct"/>
            <w:tcBorders>
              <w:top w:val="nil"/>
              <w:left w:val="nil"/>
              <w:bottom w:val="nil"/>
              <w:right w:val="nil"/>
            </w:tcBorders>
            <w:shd w:val="clear" w:color="auto" w:fill="auto"/>
            <w:noWrap/>
            <w:vAlign w:val="bottom"/>
            <w:hideMark/>
          </w:tcPr>
          <w:p w14:paraId="4F451058"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Personal Services</w:t>
            </w:r>
          </w:p>
        </w:tc>
        <w:tc>
          <w:tcPr>
            <w:tcW w:w="524" w:type="pct"/>
            <w:gridSpan w:val="2"/>
            <w:tcBorders>
              <w:top w:val="nil"/>
              <w:left w:val="nil"/>
              <w:bottom w:val="nil"/>
              <w:right w:val="nil"/>
            </w:tcBorders>
            <w:shd w:val="clear" w:color="auto" w:fill="auto"/>
            <w:noWrap/>
            <w:vAlign w:val="bottom"/>
            <w:hideMark/>
          </w:tcPr>
          <w:p w14:paraId="2790D431" w14:textId="1CA48F0F"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w:t>
            </w:r>
            <w:r w:rsidR="00706EE0">
              <w:rPr>
                <w:rFonts w:asciiTheme="minorHAnsi" w:eastAsia="Times New Roman" w:hAnsiTheme="minorHAnsi" w:cs="Times New Roman"/>
                <w:color w:val="000000"/>
                <w:sz w:val="19"/>
                <w:szCs w:val="19"/>
              </w:rPr>
              <w:t>$</w:t>
            </w:r>
            <w:r w:rsidRPr="00B353F5">
              <w:rPr>
                <w:rFonts w:asciiTheme="minorHAnsi" w:eastAsia="Times New Roman" w:hAnsiTheme="minorHAnsi" w:cs="Times New Roman"/>
                <w:color w:val="000000"/>
                <w:sz w:val="19"/>
                <w:szCs w:val="19"/>
              </w:rPr>
              <w:t xml:space="preserve">46,835 </w:t>
            </w:r>
          </w:p>
        </w:tc>
        <w:tc>
          <w:tcPr>
            <w:tcW w:w="526" w:type="pct"/>
            <w:gridSpan w:val="2"/>
            <w:tcBorders>
              <w:top w:val="nil"/>
              <w:left w:val="nil"/>
              <w:bottom w:val="nil"/>
              <w:right w:val="nil"/>
            </w:tcBorders>
            <w:shd w:val="clear" w:color="auto" w:fill="auto"/>
            <w:noWrap/>
            <w:vAlign w:val="bottom"/>
            <w:hideMark/>
          </w:tcPr>
          <w:p w14:paraId="7A291591" w14:textId="0B37BEBF"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w:t>
            </w:r>
            <w:r w:rsidR="00706EE0">
              <w:rPr>
                <w:rFonts w:asciiTheme="minorHAnsi" w:eastAsia="Times New Roman" w:hAnsiTheme="minorHAnsi" w:cs="Times New Roman"/>
                <w:color w:val="000000"/>
                <w:sz w:val="19"/>
                <w:szCs w:val="19"/>
              </w:rPr>
              <w:t>$</w:t>
            </w:r>
            <w:r w:rsidRPr="00B353F5">
              <w:rPr>
                <w:rFonts w:asciiTheme="minorHAnsi" w:eastAsia="Times New Roman" w:hAnsiTheme="minorHAnsi" w:cs="Times New Roman"/>
                <w:color w:val="000000"/>
                <w:sz w:val="19"/>
                <w:szCs w:val="19"/>
              </w:rPr>
              <w:t xml:space="preserve">49,051 </w:t>
            </w:r>
          </w:p>
        </w:tc>
        <w:tc>
          <w:tcPr>
            <w:tcW w:w="526" w:type="pct"/>
            <w:gridSpan w:val="2"/>
            <w:tcBorders>
              <w:top w:val="nil"/>
              <w:left w:val="nil"/>
              <w:bottom w:val="nil"/>
              <w:right w:val="nil"/>
            </w:tcBorders>
            <w:shd w:val="clear" w:color="auto" w:fill="auto"/>
            <w:noWrap/>
            <w:vAlign w:val="bottom"/>
            <w:hideMark/>
          </w:tcPr>
          <w:p w14:paraId="152D5D9B" w14:textId="4F4B3A56"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w:t>
            </w:r>
            <w:r w:rsidR="00706EE0">
              <w:rPr>
                <w:rFonts w:asciiTheme="minorHAnsi" w:eastAsia="Times New Roman" w:hAnsiTheme="minorHAnsi" w:cs="Times New Roman"/>
                <w:color w:val="000000"/>
                <w:sz w:val="19"/>
                <w:szCs w:val="19"/>
              </w:rPr>
              <w:t>$</w:t>
            </w:r>
            <w:r w:rsidRPr="00B353F5">
              <w:rPr>
                <w:rFonts w:asciiTheme="minorHAnsi" w:eastAsia="Times New Roman" w:hAnsiTheme="minorHAnsi" w:cs="Times New Roman"/>
                <w:color w:val="000000"/>
                <w:sz w:val="19"/>
                <w:szCs w:val="19"/>
              </w:rPr>
              <w:t xml:space="preserve">50,714 </w:t>
            </w:r>
          </w:p>
        </w:tc>
        <w:tc>
          <w:tcPr>
            <w:tcW w:w="539" w:type="pct"/>
            <w:gridSpan w:val="2"/>
            <w:tcBorders>
              <w:top w:val="nil"/>
              <w:left w:val="nil"/>
              <w:bottom w:val="nil"/>
              <w:right w:val="nil"/>
            </w:tcBorders>
            <w:shd w:val="clear" w:color="auto" w:fill="auto"/>
            <w:noWrap/>
            <w:vAlign w:val="bottom"/>
            <w:hideMark/>
          </w:tcPr>
          <w:p w14:paraId="086CB597" w14:textId="4C598E82"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w:t>
            </w:r>
            <w:r w:rsidR="00706EE0">
              <w:rPr>
                <w:rFonts w:asciiTheme="minorHAnsi" w:eastAsia="Times New Roman" w:hAnsiTheme="minorHAnsi" w:cs="Times New Roman"/>
                <w:color w:val="000000"/>
                <w:sz w:val="19"/>
                <w:szCs w:val="19"/>
              </w:rPr>
              <w:t>$</w:t>
            </w:r>
            <w:r w:rsidRPr="00B353F5">
              <w:rPr>
                <w:rFonts w:asciiTheme="minorHAnsi" w:eastAsia="Times New Roman" w:hAnsiTheme="minorHAnsi" w:cs="Times New Roman"/>
                <w:color w:val="000000"/>
                <w:sz w:val="19"/>
                <w:szCs w:val="19"/>
              </w:rPr>
              <w:t xml:space="preserve">52,033 </w:t>
            </w:r>
          </w:p>
        </w:tc>
        <w:tc>
          <w:tcPr>
            <w:tcW w:w="526" w:type="pct"/>
            <w:gridSpan w:val="2"/>
            <w:tcBorders>
              <w:top w:val="nil"/>
              <w:left w:val="nil"/>
              <w:bottom w:val="nil"/>
              <w:right w:val="nil"/>
            </w:tcBorders>
            <w:shd w:val="clear" w:color="auto" w:fill="auto"/>
            <w:noWrap/>
            <w:vAlign w:val="bottom"/>
            <w:hideMark/>
          </w:tcPr>
          <w:p w14:paraId="4D7F10C3" w14:textId="4892A3C5"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w:t>
            </w:r>
            <w:r w:rsidR="00706EE0">
              <w:rPr>
                <w:rFonts w:asciiTheme="minorHAnsi" w:eastAsia="Times New Roman" w:hAnsiTheme="minorHAnsi" w:cs="Times New Roman"/>
                <w:color w:val="000000"/>
                <w:sz w:val="19"/>
                <w:szCs w:val="19"/>
              </w:rPr>
              <w:t>$</w:t>
            </w:r>
            <w:r w:rsidRPr="00B353F5">
              <w:rPr>
                <w:rFonts w:asciiTheme="minorHAnsi" w:eastAsia="Times New Roman" w:hAnsiTheme="minorHAnsi" w:cs="Times New Roman"/>
                <w:color w:val="000000"/>
                <w:sz w:val="19"/>
                <w:szCs w:val="19"/>
              </w:rPr>
              <w:t xml:space="preserve">52,558 </w:t>
            </w:r>
          </w:p>
        </w:tc>
        <w:tc>
          <w:tcPr>
            <w:tcW w:w="633" w:type="pct"/>
            <w:tcBorders>
              <w:top w:val="nil"/>
              <w:left w:val="nil"/>
              <w:bottom w:val="nil"/>
              <w:right w:val="nil"/>
            </w:tcBorders>
            <w:shd w:val="clear" w:color="auto" w:fill="auto"/>
            <w:noWrap/>
            <w:vAlign w:val="bottom"/>
            <w:hideMark/>
          </w:tcPr>
          <w:p w14:paraId="1EB2D771"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2.9%</w:t>
            </w:r>
          </w:p>
        </w:tc>
      </w:tr>
      <w:tr w:rsidR="00630C8B" w:rsidRPr="00B353F5" w14:paraId="4B84EE37" w14:textId="77777777" w:rsidTr="00F90315">
        <w:trPr>
          <w:trHeight w:val="20"/>
        </w:trPr>
        <w:tc>
          <w:tcPr>
            <w:tcW w:w="1726" w:type="pct"/>
            <w:tcBorders>
              <w:top w:val="nil"/>
              <w:left w:val="nil"/>
              <w:bottom w:val="nil"/>
              <w:right w:val="nil"/>
            </w:tcBorders>
            <w:shd w:val="clear" w:color="auto" w:fill="auto"/>
            <w:noWrap/>
            <w:vAlign w:val="bottom"/>
            <w:hideMark/>
          </w:tcPr>
          <w:p w14:paraId="6A32F1E4"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Other Than Personal Services (OTPS)</w:t>
            </w:r>
          </w:p>
        </w:tc>
        <w:tc>
          <w:tcPr>
            <w:tcW w:w="524" w:type="pct"/>
            <w:gridSpan w:val="2"/>
            <w:tcBorders>
              <w:top w:val="nil"/>
              <w:left w:val="nil"/>
              <w:bottom w:val="nil"/>
              <w:right w:val="nil"/>
            </w:tcBorders>
            <w:shd w:val="clear" w:color="auto" w:fill="auto"/>
            <w:noWrap/>
            <w:vAlign w:val="bottom"/>
            <w:hideMark/>
          </w:tcPr>
          <w:p w14:paraId="3F769A95"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37,621 </w:t>
            </w:r>
          </w:p>
        </w:tc>
        <w:tc>
          <w:tcPr>
            <w:tcW w:w="526" w:type="pct"/>
            <w:gridSpan w:val="2"/>
            <w:tcBorders>
              <w:top w:val="nil"/>
              <w:left w:val="nil"/>
              <w:bottom w:val="nil"/>
              <w:right w:val="nil"/>
            </w:tcBorders>
            <w:shd w:val="clear" w:color="auto" w:fill="auto"/>
            <w:noWrap/>
            <w:vAlign w:val="bottom"/>
            <w:hideMark/>
          </w:tcPr>
          <w:p w14:paraId="44152F67"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35,617 </w:t>
            </w:r>
          </w:p>
        </w:tc>
        <w:tc>
          <w:tcPr>
            <w:tcW w:w="526" w:type="pct"/>
            <w:gridSpan w:val="2"/>
            <w:tcBorders>
              <w:top w:val="nil"/>
              <w:left w:val="nil"/>
              <w:bottom w:val="nil"/>
              <w:right w:val="nil"/>
            </w:tcBorders>
            <w:shd w:val="clear" w:color="auto" w:fill="auto"/>
            <w:noWrap/>
            <w:vAlign w:val="bottom"/>
            <w:hideMark/>
          </w:tcPr>
          <w:p w14:paraId="7BC8641F"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35,599 </w:t>
            </w:r>
          </w:p>
        </w:tc>
        <w:tc>
          <w:tcPr>
            <w:tcW w:w="539" w:type="pct"/>
            <w:gridSpan w:val="2"/>
            <w:tcBorders>
              <w:top w:val="nil"/>
              <w:left w:val="nil"/>
              <w:bottom w:val="nil"/>
              <w:right w:val="nil"/>
            </w:tcBorders>
            <w:shd w:val="clear" w:color="auto" w:fill="auto"/>
            <w:noWrap/>
            <w:vAlign w:val="bottom"/>
            <w:hideMark/>
          </w:tcPr>
          <w:p w14:paraId="51B5F412"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35,842 </w:t>
            </w:r>
          </w:p>
        </w:tc>
        <w:tc>
          <w:tcPr>
            <w:tcW w:w="526" w:type="pct"/>
            <w:gridSpan w:val="2"/>
            <w:tcBorders>
              <w:top w:val="nil"/>
              <w:left w:val="nil"/>
              <w:bottom w:val="nil"/>
              <w:right w:val="nil"/>
            </w:tcBorders>
            <w:shd w:val="clear" w:color="auto" w:fill="auto"/>
            <w:noWrap/>
            <w:vAlign w:val="bottom"/>
            <w:hideMark/>
          </w:tcPr>
          <w:p w14:paraId="4C61254A"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36,173 </w:t>
            </w:r>
          </w:p>
        </w:tc>
        <w:tc>
          <w:tcPr>
            <w:tcW w:w="633" w:type="pct"/>
            <w:tcBorders>
              <w:top w:val="nil"/>
              <w:left w:val="nil"/>
              <w:bottom w:val="nil"/>
              <w:right w:val="nil"/>
            </w:tcBorders>
            <w:shd w:val="clear" w:color="auto" w:fill="auto"/>
            <w:noWrap/>
            <w:vAlign w:val="bottom"/>
            <w:hideMark/>
          </w:tcPr>
          <w:p w14:paraId="45E05E0D"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(1.0%)</w:t>
            </w:r>
          </w:p>
        </w:tc>
      </w:tr>
      <w:tr w:rsidR="00630C8B" w:rsidRPr="00B353F5" w14:paraId="5857A0A8" w14:textId="77777777" w:rsidTr="00F90315">
        <w:trPr>
          <w:trHeight w:val="20"/>
        </w:trPr>
        <w:tc>
          <w:tcPr>
            <w:tcW w:w="1726" w:type="pct"/>
            <w:tcBorders>
              <w:top w:val="nil"/>
              <w:left w:val="nil"/>
              <w:bottom w:val="nil"/>
              <w:right w:val="nil"/>
            </w:tcBorders>
            <w:shd w:val="clear" w:color="auto" w:fill="auto"/>
            <w:noWrap/>
            <w:vAlign w:val="bottom"/>
            <w:hideMark/>
          </w:tcPr>
          <w:p w14:paraId="45B3977C"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Debt Service</w:t>
            </w:r>
          </w:p>
        </w:tc>
        <w:tc>
          <w:tcPr>
            <w:tcW w:w="524" w:type="pct"/>
            <w:gridSpan w:val="2"/>
            <w:tcBorders>
              <w:top w:val="nil"/>
              <w:left w:val="nil"/>
              <w:bottom w:val="nil"/>
              <w:right w:val="nil"/>
            </w:tcBorders>
            <w:shd w:val="clear" w:color="auto" w:fill="auto"/>
            <w:noWrap/>
            <w:vAlign w:val="bottom"/>
            <w:hideMark/>
          </w:tcPr>
          <w:p w14:paraId="15C75248"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6,412 </w:t>
            </w:r>
          </w:p>
        </w:tc>
        <w:tc>
          <w:tcPr>
            <w:tcW w:w="526" w:type="pct"/>
            <w:gridSpan w:val="2"/>
            <w:tcBorders>
              <w:top w:val="nil"/>
              <w:left w:val="nil"/>
              <w:bottom w:val="nil"/>
              <w:right w:val="nil"/>
            </w:tcBorders>
            <w:shd w:val="clear" w:color="auto" w:fill="auto"/>
            <w:noWrap/>
            <w:vAlign w:val="bottom"/>
            <w:hideMark/>
          </w:tcPr>
          <w:p w14:paraId="1AAC4CA8"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7,089 </w:t>
            </w:r>
          </w:p>
        </w:tc>
        <w:tc>
          <w:tcPr>
            <w:tcW w:w="526" w:type="pct"/>
            <w:gridSpan w:val="2"/>
            <w:tcBorders>
              <w:top w:val="nil"/>
              <w:left w:val="nil"/>
              <w:bottom w:val="nil"/>
              <w:right w:val="nil"/>
            </w:tcBorders>
            <w:shd w:val="clear" w:color="auto" w:fill="auto"/>
            <w:noWrap/>
            <w:vAlign w:val="bottom"/>
            <w:hideMark/>
          </w:tcPr>
          <w:p w14:paraId="5F057ADB"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7,664 </w:t>
            </w:r>
          </w:p>
        </w:tc>
        <w:tc>
          <w:tcPr>
            <w:tcW w:w="539" w:type="pct"/>
            <w:gridSpan w:val="2"/>
            <w:tcBorders>
              <w:top w:val="nil"/>
              <w:left w:val="nil"/>
              <w:bottom w:val="nil"/>
              <w:right w:val="nil"/>
            </w:tcBorders>
            <w:shd w:val="clear" w:color="auto" w:fill="auto"/>
            <w:noWrap/>
            <w:vAlign w:val="bottom"/>
            <w:hideMark/>
          </w:tcPr>
          <w:p w14:paraId="70471BBE"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8,127 </w:t>
            </w:r>
          </w:p>
        </w:tc>
        <w:tc>
          <w:tcPr>
            <w:tcW w:w="526" w:type="pct"/>
            <w:gridSpan w:val="2"/>
            <w:tcBorders>
              <w:top w:val="nil"/>
              <w:left w:val="nil"/>
              <w:bottom w:val="nil"/>
              <w:right w:val="nil"/>
            </w:tcBorders>
            <w:shd w:val="clear" w:color="auto" w:fill="auto"/>
            <w:noWrap/>
            <w:vAlign w:val="bottom"/>
            <w:hideMark/>
          </w:tcPr>
          <w:p w14:paraId="73002F59"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8,815 </w:t>
            </w:r>
          </w:p>
        </w:tc>
        <w:tc>
          <w:tcPr>
            <w:tcW w:w="633" w:type="pct"/>
            <w:tcBorders>
              <w:top w:val="nil"/>
              <w:left w:val="nil"/>
              <w:bottom w:val="nil"/>
              <w:right w:val="nil"/>
            </w:tcBorders>
            <w:shd w:val="clear" w:color="auto" w:fill="auto"/>
            <w:noWrap/>
            <w:vAlign w:val="bottom"/>
            <w:hideMark/>
          </w:tcPr>
          <w:p w14:paraId="692555C0"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8.3%</w:t>
            </w:r>
          </w:p>
        </w:tc>
      </w:tr>
      <w:tr w:rsidR="00630C8B" w:rsidRPr="00B353F5" w14:paraId="239FC55D" w14:textId="77777777" w:rsidTr="00F90315">
        <w:trPr>
          <w:trHeight w:val="20"/>
        </w:trPr>
        <w:tc>
          <w:tcPr>
            <w:tcW w:w="1726" w:type="pct"/>
            <w:tcBorders>
              <w:top w:val="nil"/>
              <w:left w:val="nil"/>
              <w:bottom w:val="nil"/>
              <w:right w:val="nil"/>
            </w:tcBorders>
            <w:shd w:val="clear" w:color="auto" w:fill="auto"/>
            <w:noWrap/>
            <w:vAlign w:val="bottom"/>
            <w:hideMark/>
          </w:tcPr>
          <w:p w14:paraId="34BB3B2D"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General Reserve</w:t>
            </w:r>
          </w:p>
        </w:tc>
        <w:tc>
          <w:tcPr>
            <w:tcW w:w="524" w:type="pct"/>
            <w:gridSpan w:val="2"/>
            <w:tcBorders>
              <w:top w:val="nil"/>
              <w:left w:val="nil"/>
              <w:bottom w:val="nil"/>
              <w:right w:val="nil"/>
            </w:tcBorders>
            <w:shd w:val="clear" w:color="auto" w:fill="auto"/>
            <w:noWrap/>
            <w:vAlign w:val="bottom"/>
            <w:hideMark/>
          </w:tcPr>
          <w:p w14:paraId="0DDA07A4"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300 </w:t>
            </w:r>
          </w:p>
        </w:tc>
        <w:tc>
          <w:tcPr>
            <w:tcW w:w="526" w:type="pct"/>
            <w:gridSpan w:val="2"/>
            <w:tcBorders>
              <w:top w:val="nil"/>
              <w:left w:val="nil"/>
              <w:bottom w:val="nil"/>
              <w:right w:val="nil"/>
            </w:tcBorders>
            <w:shd w:val="clear" w:color="auto" w:fill="auto"/>
            <w:noWrap/>
            <w:vAlign w:val="bottom"/>
            <w:hideMark/>
          </w:tcPr>
          <w:p w14:paraId="0063CD56"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1,000 </w:t>
            </w:r>
          </w:p>
        </w:tc>
        <w:tc>
          <w:tcPr>
            <w:tcW w:w="526" w:type="pct"/>
            <w:gridSpan w:val="2"/>
            <w:tcBorders>
              <w:top w:val="nil"/>
              <w:left w:val="nil"/>
              <w:bottom w:val="nil"/>
              <w:right w:val="nil"/>
            </w:tcBorders>
            <w:shd w:val="clear" w:color="auto" w:fill="auto"/>
            <w:noWrap/>
            <w:vAlign w:val="bottom"/>
            <w:hideMark/>
          </w:tcPr>
          <w:p w14:paraId="0FC91CE9"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1,000 </w:t>
            </w:r>
          </w:p>
        </w:tc>
        <w:tc>
          <w:tcPr>
            <w:tcW w:w="539" w:type="pct"/>
            <w:gridSpan w:val="2"/>
            <w:tcBorders>
              <w:top w:val="nil"/>
              <w:left w:val="nil"/>
              <w:bottom w:val="nil"/>
              <w:right w:val="nil"/>
            </w:tcBorders>
            <w:shd w:val="clear" w:color="auto" w:fill="auto"/>
            <w:noWrap/>
            <w:vAlign w:val="bottom"/>
            <w:hideMark/>
          </w:tcPr>
          <w:p w14:paraId="3166C0C2"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1,000 </w:t>
            </w:r>
          </w:p>
        </w:tc>
        <w:tc>
          <w:tcPr>
            <w:tcW w:w="526" w:type="pct"/>
            <w:gridSpan w:val="2"/>
            <w:tcBorders>
              <w:top w:val="nil"/>
              <w:left w:val="nil"/>
              <w:bottom w:val="nil"/>
              <w:right w:val="nil"/>
            </w:tcBorders>
            <w:shd w:val="clear" w:color="auto" w:fill="auto"/>
            <w:noWrap/>
            <w:vAlign w:val="bottom"/>
            <w:hideMark/>
          </w:tcPr>
          <w:p w14:paraId="4DFD9777"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1,000 </w:t>
            </w:r>
          </w:p>
        </w:tc>
        <w:tc>
          <w:tcPr>
            <w:tcW w:w="633" w:type="pct"/>
            <w:tcBorders>
              <w:top w:val="nil"/>
              <w:left w:val="nil"/>
              <w:bottom w:val="nil"/>
              <w:right w:val="nil"/>
            </w:tcBorders>
            <w:shd w:val="clear" w:color="auto" w:fill="auto"/>
            <w:noWrap/>
            <w:vAlign w:val="bottom"/>
            <w:hideMark/>
          </w:tcPr>
          <w:p w14:paraId="14A89D1B"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35.1%</w:t>
            </w:r>
          </w:p>
        </w:tc>
      </w:tr>
      <w:tr w:rsidR="00630C8B" w:rsidRPr="00B353F5" w14:paraId="6C31C884" w14:textId="77777777" w:rsidTr="00F90315">
        <w:trPr>
          <w:trHeight w:val="20"/>
        </w:trPr>
        <w:tc>
          <w:tcPr>
            <w:tcW w:w="1726" w:type="pct"/>
            <w:tcBorders>
              <w:top w:val="nil"/>
              <w:left w:val="nil"/>
              <w:bottom w:val="nil"/>
              <w:right w:val="nil"/>
            </w:tcBorders>
            <w:shd w:val="clear" w:color="auto" w:fill="auto"/>
            <w:noWrap/>
            <w:vAlign w:val="bottom"/>
            <w:hideMark/>
          </w:tcPr>
          <w:p w14:paraId="43634F3C"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Capital Stabilization Reserve</w:t>
            </w:r>
          </w:p>
        </w:tc>
        <w:tc>
          <w:tcPr>
            <w:tcW w:w="524" w:type="pct"/>
            <w:gridSpan w:val="2"/>
            <w:tcBorders>
              <w:top w:val="nil"/>
              <w:left w:val="nil"/>
              <w:bottom w:val="nil"/>
              <w:right w:val="nil"/>
            </w:tcBorders>
            <w:shd w:val="clear" w:color="auto" w:fill="auto"/>
            <w:noWrap/>
            <w:vAlign w:val="bottom"/>
            <w:hideMark/>
          </w:tcPr>
          <w:p w14:paraId="53E39174"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   </w:t>
            </w:r>
          </w:p>
        </w:tc>
        <w:tc>
          <w:tcPr>
            <w:tcW w:w="526" w:type="pct"/>
            <w:gridSpan w:val="2"/>
            <w:tcBorders>
              <w:top w:val="nil"/>
              <w:left w:val="nil"/>
              <w:bottom w:val="nil"/>
              <w:right w:val="nil"/>
            </w:tcBorders>
            <w:shd w:val="clear" w:color="auto" w:fill="auto"/>
            <w:noWrap/>
            <w:vAlign w:val="bottom"/>
            <w:hideMark/>
          </w:tcPr>
          <w:p w14:paraId="5C4FF51E"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250 </w:t>
            </w:r>
          </w:p>
        </w:tc>
        <w:tc>
          <w:tcPr>
            <w:tcW w:w="526" w:type="pct"/>
            <w:gridSpan w:val="2"/>
            <w:tcBorders>
              <w:top w:val="nil"/>
              <w:left w:val="nil"/>
              <w:bottom w:val="nil"/>
              <w:right w:val="nil"/>
            </w:tcBorders>
            <w:shd w:val="clear" w:color="auto" w:fill="auto"/>
            <w:noWrap/>
            <w:vAlign w:val="bottom"/>
            <w:hideMark/>
          </w:tcPr>
          <w:p w14:paraId="027B61E9"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250 </w:t>
            </w:r>
          </w:p>
        </w:tc>
        <w:tc>
          <w:tcPr>
            <w:tcW w:w="539" w:type="pct"/>
            <w:gridSpan w:val="2"/>
            <w:tcBorders>
              <w:top w:val="nil"/>
              <w:left w:val="nil"/>
              <w:bottom w:val="nil"/>
              <w:right w:val="nil"/>
            </w:tcBorders>
            <w:shd w:val="clear" w:color="auto" w:fill="auto"/>
            <w:noWrap/>
            <w:vAlign w:val="bottom"/>
            <w:hideMark/>
          </w:tcPr>
          <w:p w14:paraId="5267CB3C"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250 </w:t>
            </w:r>
          </w:p>
        </w:tc>
        <w:tc>
          <w:tcPr>
            <w:tcW w:w="526" w:type="pct"/>
            <w:gridSpan w:val="2"/>
            <w:tcBorders>
              <w:top w:val="nil"/>
              <w:left w:val="nil"/>
              <w:bottom w:val="nil"/>
              <w:right w:val="nil"/>
            </w:tcBorders>
            <w:shd w:val="clear" w:color="auto" w:fill="auto"/>
            <w:noWrap/>
            <w:vAlign w:val="bottom"/>
            <w:hideMark/>
          </w:tcPr>
          <w:p w14:paraId="72ECA15A"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250 </w:t>
            </w:r>
          </w:p>
        </w:tc>
        <w:tc>
          <w:tcPr>
            <w:tcW w:w="633" w:type="pct"/>
            <w:tcBorders>
              <w:top w:val="nil"/>
              <w:left w:val="nil"/>
              <w:bottom w:val="nil"/>
              <w:right w:val="nil"/>
            </w:tcBorders>
            <w:shd w:val="clear" w:color="auto" w:fill="auto"/>
            <w:noWrap/>
            <w:vAlign w:val="bottom"/>
            <w:hideMark/>
          </w:tcPr>
          <w:p w14:paraId="7AF6E165"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p>
        </w:tc>
      </w:tr>
      <w:tr w:rsidR="00630C8B" w:rsidRPr="00B353F5" w14:paraId="34DB279A" w14:textId="77777777" w:rsidTr="00F90315">
        <w:trPr>
          <w:trHeight w:val="20"/>
        </w:trPr>
        <w:tc>
          <w:tcPr>
            <w:tcW w:w="1726" w:type="pct"/>
            <w:tcBorders>
              <w:top w:val="nil"/>
              <w:left w:val="nil"/>
              <w:bottom w:val="nil"/>
              <w:right w:val="nil"/>
            </w:tcBorders>
            <w:shd w:val="clear" w:color="auto" w:fill="auto"/>
            <w:noWrap/>
            <w:vAlign w:val="bottom"/>
            <w:hideMark/>
          </w:tcPr>
          <w:p w14:paraId="4CE64E4A"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Less: Intra-City</w:t>
            </w:r>
          </w:p>
        </w:tc>
        <w:tc>
          <w:tcPr>
            <w:tcW w:w="524" w:type="pct"/>
            <w:gridSpan w:val="2"/>
            <w:tcBorders>
              <w:top w:val="nil"/>
              <w:left w:val="nil"/>
              <w:bottom w:val="single" w:sz="4" w:space="0" w:color="auto"/>
              <w:right w:val="nil"/>
            </w:tcBorders>
            <w:shd w:val="clear" w:color="auto" w:fill="auto"/>
            <w:noWrap/>
            <w:vAlign w:val="bottom"/>
            <w:hideMark/>
          </w:tcPr>
          <w:p w14:paraId="3A563ABC"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(2,132)</w:t>
            </w:r>
          </w:p>
        </w:tc>
        <w:tc>
          <w:tcPr>
            <w:tcW w:w="526" w:type="pct"/>
            <w:gridSpan w:val="2"/>
            <w:tcBorders>
              <w:top w:val="nil"/>
              <w:left w:val="nil"/>
              <w:bottom w:val="single" w:sz="4" w:space="0" w:color="auto"/>
              <w:right w:val="nil"/>
            </w:tcBorders>
            <w:shd w:val="clear" w:color="auto" w:fill="auto"/>
            <w:noWrap/>
            <w:vAlign w:val="bottom"/>
            <w:hideMark/>
          </w:tcPr>
          <w:p w14:paraId="19180D93"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(1,757)</w:t>
            </w:r>
          </w:p>
        </w:tc>
        <w:tc>
          <w:tcPr>
            <w:tcW w:w="526" w:type="pct"/>
            <w:gridSpan w:val="2"/>
            <w:tcBorders>
              <w:top w:val="nil"/>
              <w:left w:val="nil"/>
              <w:bottom w:val="single" w:sz="4" w:space="0" w:color="auto"/>
              <w:right w:val="nil"/>
            </w:tcBorders>
            <w:shd w:val="clear" w:color="auto" w:fill="auto"/>
            <w:noWrap/>
            <w:vAlign w:val="bottom"/>
            <w:hideMark/>
          </w:tcPr>
          <w:p w14:paraId="4ACD7A9F"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1,749)</w:t>
            </w:r>
          </w:p>
        </w:tc>
        <w:tc>
          <w:tcPr>
            <w:tcW w:w="539" w:type="pct"/>
            <w:gridSpan w:val="2"/>
            <w:tcBorders>
              <w:top w:val="nil"/>
              <w:left w:val="nil"/>
              <w:bottom w:val="single" w:sz="4" w:space="0" w:color="auto"/>
              <w:right w:val="nil"/>
            </w:tcBorders>
            <w:shd w:val="clear" w:color="auto" w:fill="auto"/>
            <w:noWrap/>
            <w:vAlign w:val="bottom"/>
            <w:hideMark/>
          </w:tcPr>
          <w:p w14:paraId="47E604C5"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(1,754)</w:t>
            </w:r>
          </w:p>
        </w:tc>
        <w:tc>
          <w:tcPr>
            <w:tcW w:w="526" w:type="pct"/>
            <w:gridSpan w:val="2"/>
            <w:tcBorders>
              <w:top w:val="nil"/>
              <w:left w:val="nil"/>
              <w:bottom w:val="single" w:sz="4" w:space="0" w:color="auto"/>
              <w:right w:val="nil"/>
            </w:tcBorders>
            <w:shd w:val="clear" w:color="auto" w:fill="auto"/>
            <w:noWrap/>
            <w:vAlign w:val="bottom"/>
            <w:hideMark/>
          </w:tcPr>
          <w:p w14:paraId="5E51DFB1"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(1,754)</w:t>
            </w:r>
          </w:p>
        </w:tc>
        <w:tc>
          <w:tcPr>
            <w:tcW w:w="633" w:type="pct"/>
            <w:tcBorders>
              <w:top w:val="nil"/>
              <w:left w:val="nil"/>
              <w:bottom w:val="single" w:sz="4" w:space="0" w:color="auto"/>
              <w:right w:val="nil"/>
            </w:tcBorders>
            <w:shd w:val="clear" w:color="auto" w:fill="auto"/>
            <w:noWrap/>
            <w:vAlign w:val="bottom"/>
            <w:hideMark/>
          </w:tcPr>
          <w:p w14:paraId="05FF793F"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(4.8%)</w:t>
            </w:r>
          </w:p>
        </w:tc>
      </w:tr>
      <w:tr w:rsidR="00630C8B" w:rsidRPr="00B353F5" w14:paraId="3283BDA7" w14:textId="77777777" w:rsidTr="00F90315">
        <w:trPr>
          <w:trHeight w:val="20"/>
        </w:trPr>
        <w:tc>
          <w:tcPr>
            <w:tcW w:w="1726" w:type="pct"/>
            <w:tcBorders>
              <w:top w:val="nil"/>
              <w:left w:val="nil"/>
              <w:bottom w:val="nil"/>
              <w:right w:val="nil"/>
            </w:tcBorders>
            <w:shd w:val="clear" w:color="auto" w:fill="auto"/>
            <w:noWrap/>
            <w:vAlign w:val="bottom"/>
            <w:hideMark/>
          </w:tcPr>
          <w:p w14:paraId="568AFDE2"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Spending Before Adjustments</w:t>
            </w:r>
          </w:p>
        </w:tc>
        <w:tc>
          <w:tcPr>
            <w:tcW w:w="524" w:type="pct"/>
            <w:gridSpan w:val="2"/>
            <w:tcBorders>
              <w:top w:val="single" w:sz="4" w:space="0" w:color="auto"/>
              <w:left w:val="nil"/>
              <w:bottom w:val="single" w:sz="4" w:space="0" w:color="auto"/>
              <w:right w:val="nil"/>
            </w:tcBorders>
            <w:shd w:val="clear" w:color="auto" w:fill="auto"/>
            <w:noWrap/>
            <w:vAlign w:val="bottom"/>
            <w:hideMark/>
          </w:tcPr>
          <w:p w14:paraId="2D3AB71F"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$89,036</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408FE8F1"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$91,250</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6BE846BB"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$93,478</w:t>
            </w:r>
          </w:p>
        </w:tc>
        <w:tc>
          <w:tcPr>
            <w:tcW w:w="539" w:type="pct"/>
            <w:gridSpan w:val="2"/>
            <w:tcBorders>
              <w:top w:val="single" w:sz="4" w:space="0" w:color="auto"/>
              <w:left w:val="nil"/>
              <w:bottom w:val="single" w:sz="4" w:space="0" w:color="auto"/>
              <w:right w:val="nil"/>
            </w:tcBorders>
            <w:shd w:val="clear" w:color="auto" w:fill="auto"/>
            <w:noWrap/>
            <w:vAlign w:val="bottom"/>
            <w:hideMark/>
          </w:tcPr>
          <w:p w14:paraId="48EE6453"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$95,498</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7C8BAFAC"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$97,042</w:t>
            </w:r>
          </w:p>
        </w:tc>
        <w:tc>
          <w:tcPr>
            <w:tcW w:w="633" w:type="pct"/>
            <w:tcBorders>
              <w:top w:val="single" w:sz="4" w:space="0" w:color="auto"/>
              <w:left w:val="nil"/>
              <w:bottom w:val="single" w:sz="4" w:space="0" w:color="auto"/>
              <w:right w:val="nil"/>
            </w:tcBorders>
            <w:shd w:val="clear" w:color="auto" w:fill="auto"/>
            <w:noWrap/>
            <w:vAlign w:val="bottom"/>
            <w:hideMark/>
          </w:tcPr>
          <w:p w14:paraId="15DF4C6D"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2.2%</w:t>
            </w:r>
          </w:p>
        </w:tc>
      </w:tr>
      <w:tr w:rsidR="00630C8B" w:rsidRPr="00B353F5" w14:paraId="3798F4D8" w14:textId="77777777" w:rsidTr="00F90315">
        <w:trPr>
          <w:trHeight w:val="20"/>
        </w:trPr>
        <w:tc>
          <w:tcPr>
            <w:tcW w:w="1726" w:type="pct"/>
            <w:tcBorders>
              <w:top w:val="nil"/>
              <w:left w:val="nil"/>
              <w:bottom w:val="nil"/>
              <w:right w:val="nil"/>
            </w:tcBorders>
            <w:shd w:val="clear" w:color="auto" w:fill="auto"/>
            <w:noWrap/>
            <w:vAlign w:val="bottom"/>
            <w:hideMark/>
          </w:tcPr>
          <w:p w14:paraId="030F7129" w14:textId="77777777" w:rsidR="00D31AA3" w:rsidRPr="00B353F5" w:rsidRDefault="00D31AA3" w:rsidP="00D31AA3">
            <w:pPr>
              <w:spacing w:after="0" w:line="240" w:lineRule="auto"/>
              <w:ind w:firstLineChars="100" w:firstLine="190"/>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Surplus Roll Adjustment (Net)</w:t>
            </w:r>
          </w:p>
        </w:tc>
        <w:tc>
          <w:tcPr>
            <w:tcW w:w="524" w:type="pct"/>
            <w:gridSpan w:val="2"/>
            <w:tcBorders>
              <w:top w:val="single" w:sz="4" w:space="0" w:color="auto"/>
              <w:left w:val="nil"/>
              <w:bottom w:val="single" w:sz="4" w:space="0" w:color="auto"/>
              <w:right w:val="nil"/>
            </w:tcBorders>
            <w:shd w:val="clear" w:color="auto" w:fill="auto"/>
            <w:noWrap/>
            <w:vAlign w:val="bottom"/>
            <w:hideMark/>
          </w:tcPr>
          <w:p w14:paraId="0274DBEF"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(1,596)</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58260F7B"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xml:space="preserve">    (2,584)</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472CC03D"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w:t>
            </w:r>
          </w:p>
        </w:tc>
        <w:tc>
          <w:tcPr>
            <w:tcW w:w="539" w:type="pct"/>
            <w:gridSpan w:val="2"/>
            <w:tcBorders>
              <w:top w:val="single" w:sz="4" w:space="0" w:color="auto"/>
              <w:left w:val="nil"/>
              <w:bottom w:val="single" w:sz="4" w:space="0" w:color="auto"/>
              <w:right w:val="nil"/>
            </w:tcBorders>
            <w:shd w:val="clear" w:color="auto" w:fill="auto"/>
            <w:noWrap/>
            <w:vAlign w:val="bottom"/>
            <w:hideMark/>
          </w:tcPr>
          <w:p w14:paraId="1AD7BF33"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w:t>
            </w:r>
          </w:p>
        </w:tc>
        <w:tc>
          <w:tcPr>
            <w:tcW w:w="526" w:type="pct"/>
            <w:gridSpan w:val="2"/>
            <w:tcBorders>
              <w:top w:val="single" w:sz="4" w:space="0" w:color="auto"/>
              <w:left w:val="nil"/>
              <w:bottom w:val="single" w:sz="4" w:space="0" w:color="auto"/>
              <w:right w:val="nil"/>
            </w:tcBorders>
            <w:shd w:val="clear" w:color="auto" w:fill="auto"/>
            <w:noWrap/>
            <w:vAlign w:val="bottom"/>
            <w:hideMark/>
          </w:tcPr>
          <w:p w14:paraId="61CED59A"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w:t>
            </w:r>
          </w:p>
        </w:tc>
        <w:tc>
          <w:tcPr>
            <w:tcW w:w="633" w:type="pct"/>
            <w:tcBorders>
              <w:top w:val="single" w:sz="4" w:space="0" w:color="auto"/>
              <w:left w:val="nil"/>
              <w:bottom w:val="single" w:sz="4" w:space="0" w:color="auto"/>
              <w:right w:val="nil"/>
            </w:tcBorders>
            <w:shd w:val="clear" w:color="auto" w:fill="auto"/>
            <w:noWrap/>
            <w:vAlign w:val="bottom"/>
            <w:hideMark/>
          </w:tcPr>
          <w:p w14:paraId="56E55920" w14:textId="77777777" w:rsidR="00D31AA3" w:rsidRPr="00B353F5" w:rsidRDefault="00D31AA3" w:rsidP="00D31AA3">
            <w:pPr>
              <w:spacing w:after="0" w:line="240" w:lineRule="auto"/>
              <w:jc w:val="right"/>
              <w:rPr>
                <w:rFonts w:asciiTheme="minorHAnsi" w:eastAsia="Times New Roman" w:hAnsiTheme="minorHAnsi" w:cs="Times New Roman"/>
                <w:color w:val="000000"/>
                <w:sz w:val="19"/>
                <w:szCs w:val="19"/>
              </w:rPr>
            </w:pPr>
            <w:r w:rsidRPr="00B353F5">
              <w:rPr>
                <w:rFonts w:asciiTheme="minorHAnsi" w:eastAsia="Times New Roman" w:hAnsiTheme="minorHAnsi" w:cs="Times New Roman"/>
                <w:color w:val="000000"/>
                <w:sz w:val="19"/>
                <w:szCs w:val="19"/>
              </w:rPr>
              <w:t> </w:t>
            </w:r>
          </w:p>
        </w:tc>
      </w:tr>
      <w:tr w:rsidR="00630C8B" w:rsidRPr="00B353F5" w14:paraId="47F0B4A7" w14:textId="77777777" w:rsidTr="00F90315">
        <w:trPr>
          <w:trHeight w:val="20"/>
        </w:trPr>
        <w:tc>
          <w:tcPr>
            <w:tcW w:w="1726" w:type="pct"/>
            <w:tcBorders>
              <w:top w:val="nil"/>
              <w:left w:val="nil"/>
              <w:bottom w:val="nil"/>
              <w:right w:val="nil"/>
            </w:tcBorders>
            <w:shd w:val="clear" w:color="auto" w:fill="auto"/>
            <w:noWrap/>
            <w:vAlign w:val="bottom"/>
            <w:hideMark/>
          </w:tcPr>
          <w:p w14:paraId="01F5E29B"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TOTAL EXPENDITURES</w:t>
            </w:r>
          </w:p>
        </w:tc>
        <w:tc>
          <w:tcPr>
            <w:tcW w:w="524" w:type="pct"/>
            <w:gridSpan w:val="2"/>
            <w:tcBorders>
              <w:top w:val="nil"/>
              <w:left w:val="nil"/>
              <w:bottom w:val="nil"/>
              <w:right w:val="nil"/>
            </w:tcBorders>
            <w:shd w:val="clear" w:color="auto" w:fill="auto"/>
            <w:noWrap/>
            <w:vAlign w:val="bottom"/>
            <w:hideMark/>
          </w:tcPr>
          <w:p w14:paraId="51030982"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$87,440 </w:t>
            </w:r>
          </w:p>
        </w:tc>
        <w:tc>
          <w:tcPr>
            <w:tcW w:w="526" w:type="pct"/>
            <w:gridSpan w:val="2"/>
            <w:tcBorders>
              <w:top w:val="nil"/>
              <w:left w:val="nil"/>
              <w:bottom w:val="nil"/>
              <w:right w:val="nil"/>
            </w:tcBorders>
            <w:shd w:val="clear" w:color="auto" w:fill="auto"/>
            <w:noWrap/>
            <w:vAlign w:val="bottom"/>
            <w:hideMark/>
          </w:tcPr>
          <w:p w14:paraId="7C9098B7"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$88,666 </w:t>
            </w:r>
          </w:p>
        </w:tc>
        <w:tc>
          <w:tcPr>
            <w:tcW w:w="526" w:type="pct"/>
            <w:gridSpan w:val="2"/>
            <w:tcBorders>
              <w:top w:val="nil"/>
              <w:left w:val="nil"/>
              <w:bottom w:val="nil"/>
              <w:right w:val="nil"/>
            </w:tcBorders>
            <w:shd w:val="clear" w:color="auto" w:fill="auto"/>
            <w:noWrap/>
            <w:vAlign w:val="bottom"/>
            <w:hideMark/>
          </w:tcPr>
          <w:p w14:paraId="523FA92D"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$93,478 </w:t>
            </w:r>
          </w:p>
        </w:tc>
        <w:tc>
          <w:tcPr>
            <w:tcW w:w="539" w:type="pct"/>
            <w:gridSpan w:val="2"/>
            <w:tcBorders>
              <w:top w:val="nil"/>
              <w:left w:val="nil"/>
              <w:bottom w:val="nil"/>
              <w:right w:val="nil"/>
            </w:tcBorders>
            <w:shd w:val="clear" w:color="auto" w:fill="auto"/>
            <w:noWrap/>
            <w:vAlign w:val="bottom"/>
            <w:hideMark/>
          </w:tcPr>
          <w:p w14:paraId="6F4A178F"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$95,498 </w:t>
            </w:r>
          </w:p>
        </w:tc>
        <w:tc>
          <w:tcPr>
            <w:tcW w:w="526" w:type="pct"/>
            <w:gridSpan w:val="2"/>
            <w:tcBorders>
              <w:top w:val="nil"/>
              <w:left w:val="nil"/>
              <w:bottom w:val="nil"/>
              <w:right w:val="nil"/>
            </w:tcBorders>
            <w:shd w:val="clear" w:color="auto" w:fill="auto"/>
            <w:noWrap/>
            <w:vAlign w:val="bottom"/>
            <w:hideMark/>
          </w:tcPr>
          <w:p w14:paraId="0876BE97"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 xml:space="preserve">$97,042 </w:t>
            </w:r>
          </w:p>
        </w:tc>
        <w:tc>
          <w:tcPr>
            <w:tcW w:w="633" w:type="pct"/>
            <w:tcBorders>
              <w:top w:val="nil"/>
              <w:left w:val="nil"/>
              <w:bottom w:val="nil"/>
              <w:right w:val="nil"/>
            </w:tcBorders>
            <w:shd w:val="clear" w:color="auto" w:fill="auto"/>
            <w:noWrap/>
            <w:vAlign w:val="bottom"/>
            <w:hideMark/>
          </w:tcPr>
          <w:p w14:paraId="4E7A6139"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2.6%</w:t>
            </w:r>
          </w:p>
        </w:tc>
      </w:tr>
      <w:tr w:rsidR="00630C8B" w:rsidRPr="00B353F5" w14:paraId="16E363EC" w14:textId="77777777" w:rsidTr="00F90315">
        <w:trPr>
          <w:trHeight w:val="20"/>
        </w:trPr>
        <w:tc>
          <w:tcPr>
            <w:tcW w:w="1726" w:type="pct"/>
            <w:tcBorders>
              <w:top w:val="single" w:sz="4" w:space="0" w:color="auto"/>
              <w:left w:val="nil"/>
              <w:bottom w:val="single" w:sz="8" w:space="0" w:color="auto"/>
              <w:right w:val="nil"/>
            </w:tcBorders>
            <w:shd w:val="clear" w:color="auto" w:fill="auto"/>
            <w:noWrap/>
            <w:vAlign w:val="bottom"/>
            <w:hideMark/>
          </w:tcPr>
          <w:p w14:paraId="784F488D" w14:textId="77777777" w:rsidR="00D31AA3" w:rsidRPr="00B353F5" w:rsidRDefault="00D31AA3" w:rsidP="00D31AA3">
            <w:pPr>
              <w:spacing w:after="0" w:line="240" w:lineRule="auto"/>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Gap to be Closed</w:t>
            </w:r>
          </w:p>
        </w:tc>
        <w:tc>
          <w:tcPr>
            <w:tcW w:w="524" w:type="pct"/>
            <w:gridSpan w:val="2"/>
            <w:tcBorders>
              <w:top w:val="single" w:sz="4" w:space="0" w:color="auto"/>
              <w:left w:val="nil"/>
              <w:bottom w:val="single" w:sz="8" w:space="0" w:color="auto"/>
              <w:right w:val="nil"/>
            </w:tcBorders>
            <w:shd w:val="clear" w:color="auto" w:fill="auto"/>
            <w:noWrap/>
            <w:vAlign w:val="bottom"/>
            <w:hideMark/>
          </w:tcPr>
          <w:p w14:paraId="149F39EB" w14:textId="77777777" w:rsidR="00D31AA3" w:rsidRPr="00B353F5" w:rsidRDefault="00D31AA3" w:rsidP="00D31AA3">
            <w:pPr>
              <w:spacing w:after="0" w:line="240" w:lineRule="auto"/>
              <w:jc w:val="right"/>
              <w:rPr>
                <w:rFonts w:asciiTheme="minorHAnsi" w:eastAsia="Times New Roman" w:hAnsiTheme="minorHAnsi" w:cs="Times New Roman"/>
                <w:b/>
                <w:color w:val="000000"/>
                <w:sz w:val="19"/>
                <w:szCs w:val="19"/>
              </w:rPr>
            </w:pPr>
            <w:r w:rsidRPr="00B353F5">
              <w:rPr>
                <w:rFonts w:asciiTheme="minorHAnsi" w:eastAsia="Times New Roman" w:hAnsiTheme="minorHAnsi" w:cs="Times New Roman"/>
                <w:b/>
                <w:color w:val="000000"/>
                <w:sz w:val="19"/>
                <w:szCs w:val="19"/>
              </w:rPr>
              <w:t xml:space="preserve">      -   </w:t>
            </w:r>
          </w:p>
        </w:tc>
        <w:tc>
          <w:tcPr>
            <w:tcW w:w="526" w:type="pct"/>
            <w:gridSpan w:val="2"/>
            <w:tcBorders>
              <w:top w:val="single" w:sz="4" w:space="0" w:color="auto"/>
              <w:left w:val="nil"/>
              <w:bottom w:val="single" w:sz="8" w:space="0" w:color="auto"/>
              <w:right w:val="nil"/>
            </w:tcBorders>
            <w:shd w:val="clear" w:color="auto" w:fill="auto"/>
            <w:noWrap/>
            <w:vAlign w:val="bottom"/>
            <w:hideMark/>
          </w:tcPr>
          <w:p w14:paraId="3B7DA70A" w14:textId="77777777" w:rsidR="00D31AA3" w:rsidRPr="00B353F5" w:rsidRDefault="00D31AA3" w:rsidP="00D31AA3">
            <w:pPr>
              <w:spacing w:after="0" w:line="240" w:lineRule="auto"/>
              <w:jc w:val="right"/>
              <w:rPr>
                <w:rFonts w:asciiTheme="minorHAnsi" w:eastAsia="Times New Roman" w:hAnsiTheme="minorHAnsi" w:cs="Times New Roman"/>
                <w:b/>
                <w:color w:val="000000"/>
                <w:sz w:val="19"/>
                <w:szCs w:val="19"/>
              </w:rPr>
            </w:pPr>
            <w:r w:rsidRPr="00B353F5">
              <w:rPr>
                <w:rFonts w:asciiTheme="minorHAnsi" w:eastAsia="Times New Roman" w:hAnsiTheme="minorHAnsi" w:cs="Times New Roman"/>
                <w:b/>
                <w:color w:val="000000"/>
                <w:sz w:val="19"/>
                <w:szCs w:val="19"/>
              </w:rPr>
              <w:t xml:space="preserve">            -   </w:t>
            </w:r>
          </w:p>
        </w:tc>
        <w:tc>
          <w:tcPr>
            <w:tcW w:w="526" w:type="pct"/>
            <w:gridSpan w:val="2"/>
            <w:tcBorders>
              <w:top w:val="single" w:sz="4" w:space="0" w:color="auto"/>
              <w:left w:val="nil"/>
              <w:bottom w:val="single" w:sz="8" w:space="0" w:color="auto"/>
              <w:right w:val="nil"/>
            </w:tcBorders>
            <w:shd w:val="clear" w:color="auto" w:fill="auto"/>
            <w:noWrap/>
            <w:vAlign w:val="bottom"/>
            <w:hideMark/>
          </w:tcPr>
          <w:p w14:paraId="5E7E0D16"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($2,185)</w:t>
            </w:r>
          </w:p>
        </w:tc>
        <w:tc>
          <w:tcPr>
            <w:tcW w:w="539" w:type="pct"/>
            <w:gridSpan w:val="2"/>
            <w:tcBorders>
              <w:top w:val="single" w:sz="4" w:space="0" w:color="auto"/>
              <w:left w:val="nil"/>
              <w:bottom w:val="single" w:sz="8" w:space="0" w:color="auto"/>
              <w:right w:val="nil"/>
            </w:tcBorders>
            <w:shd w:val="clear" w:color="auto" w:fill="auto"/>
            <w:noWrap/>
            <w:vAlign w:val="bottom"/>
            <w:hideMark/>
          </w:tcPr>
          <w:p w14:paraId="24C8F8C2"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($1,468)</w:t>
            </w:r>
          </w:p>
        </w:tc>
        <w:tc>
          <w:tcPr>
            <w:tcW w:w="526" w:type="pct"/>
            <w:gridSpan w:val="2"/>
            <w:tcBorders>
              <w:top w:val="single" w:sz="4" w:space="0" w:color="auto"/>
              <w:left w:val="nil"/>
              <w:bottom w:val="single" w:sz="8" w:space="0" w:color="auto"/>
              <w:right w:val="nil"/>
            </w:tcBorders>
            <w:shd w:val="clear" w:color="auto" w:fill="auto"/>
            <w:noWrap/>
            <w:vAlign w:val="bottom"/>
            <w:hideMark/>
          </w:tcPr>
          <w:p w14:paraId="4CFBF64E" w14:textId="77777777" w:rsidR="00D31AA3" w:rsidRPr="00B353F5" w:rsidRDefault="00D31AA3" w:rsidP="00D31AA3">
            <w:pPr>
              <w:spacing w:after="0" w:line="240" w:lineRule="auto"/>
              <w:jc w:val="right"/>
              <w:rPr>
                <w:rFonts w:asciiTheme="minorHAnsi" w:eastAsia="Times New Roman" w:hAnsiTheme="minorHAnsi" w:cs="Times New Roman"/>
                <w:b/>
                <w:bCs/>
                <w:color w:val="000000"/>
                <w:sz w:val="19"/>
                <w:szCs w:val="19"/>
              </w:rPr>
            </w:pPr>
            <w:r w:rsidRPr="00B353F5">
              <w:rPr>
                <w:rFonts w:asciiTheme="minorHAnsi" w:eastAsia="Times New Roman" w:hAnsiTheme="minorHAnsi" w:cs="Times New Roman"/>
                <w:b/>
                <w:bCs/>
                <w:color w:val="000000"/>
                <w:sz w:val="19"/>
                <w:szCs w:val="19"/>
              </w:rPr>
              <w:t>($1,745)</w:t>
            </w:r>
          </w:p>
        </w:tc>
        <w:tc>
          <w:tcPr>
            <w:tcW w:w="633" w:type="pct"/>
            <w:tcBorders>
              <w:top w:val="single" w:sz="4" w:space="0" w:color="auto"/>
              <w:left w:val="nil"/>
              <w:bottom w:val="single" w:sz="8" w:space="0" w:color="auto"/>
              <w:right w:val="nil"/>
            </w:tcBorders>
            <w:shd w:val="clear" w:color="auto" w:fill="auto"/>
            <w:noWrap/>
            <w:vAlign w:val="bottom"/>
            <w:hideMark/>
          </w:tcPr>
          <w:p w14:paraId="7924E147" w14:textId="77777777" w:rsidR="00D31AA3" w:rsidRPr="00B353F5" w:rsidRDefault="00D31AA3" w:rsidP="00D31AA3">
            <w:pPr>
              <w:spacing w:after="0" w:line="240" w:lineRule="auto"/>
              <w:rPr>
                <w:rFonts w:asciiTheme="minorHAnsi" w:eastAsia="Times New Roman" w:hAnsiTheme="minorHAnsi" w:cs="Times New Roman"/>
                <w:b/>
                <w:color w:val="000000"/>
                <w:sz w:val="19"/>
                <w:szCs w:val="19"/>
              </w:rPr>
            </w:pPr>
            <w:r w:rsidRPr="00B353F5">
              <w:rPr>
                <w:rFonts w:asciiTheme="minorHAnsi" w:eastAsia="Times New Roman" w:hAnsiTheme="minorHAnsi" w:cs="Times New Roman"/>
                <w:b/>
                <w:color w:val="000000"/>
                <w:sz w:val="19"/>
                <w:szCs w:val="19"/>
              </w:rPr>
              <w:t> </w:t>
            </w:r>
          </w:p>
        </w:tc>
      </w:tr>
      <w:tr w:rsidR="00D31AA3" w:rsidRPr="00B353F5" w14:paraId="52F8D991" w14:textId="77777777" w:rsidTr="00706EE0">
        <w:trPr>
          <w:trHeight w:val="20"/>
        </w:trPr>
        <w:tc>
          <w:tcPr>
            <w:tcW w:w="5000" w:type="pct"/>
            <w:gridSpan w:val="12"/>
            <w:tcBorders>
              <w:top w:val="single" w:sz="8" w:space="0" w:color="auto"/>
              <w:left w:val="nil"/>
              <w:bottom w:val="nil"/>
              <w:right w:val="nil"/>
            </w:tcBorders>
            <w:shd w:val="clear" w:color="auto" w:fill="auto"/>
            <w:noWrap/>
            <w:vAlign w:val="bottom"/>
            <w:hideMark/>
          </w:tcPr>
          <w:p w14:paraId="2C7D036B" w14:textId="77777777" w:rsidR="00D31AA3" w:rsidRPr="00B353F5" w:rsidRDefault="00D31AA3" w:rsidP="00D31AA3">
            <w:pPr>
              <w:spacing w:after="0" w:line="240" w:lineRule="auto"/>
              <w:rPr>
                <w:rFonts w:asciiTheme="minorHAnsi" w:eastAsia="Times New Roman" w:hAnsiTheme="minorHAnsi" w:cs="Times New Roman"/>
                <w:i/>
                <w:iCs/>
                <w:color w:val="000000"/>
                <w:sz w:val="19"/>
                <w:szCs w:val="19"/>
              </w:rPr>
            </w:pPr>
            <w:r w:rsidRPr="00B353F5">
              <w:rPr>
                <w:rFonts w:asciiTheme="minorHAnsi" w:eastAsia="Times New Roman" w:hAnsiTheme="minorHAnsi" w:cs="Times New Roman"/>
                <w:bCs/>
                <w:i/>
                <w:iCs/>
                <w:color w:val="000000"/>
                <w:sz w:val="19"/>
                <w:szCs w:val="19"/>
              </w:rPr>
              <w:t>Source:</w:t>
            </w:r>
            <w:r w:rsidRPr="00B353F5">
              <w:rPr>
                <w:rFonts w:asciiTheme="minorHAnsi" w:eastAsia="Times New Roman" w:hAnsiTheme="minorHAnsi" w:cs="Times New Roman"/>
                <w:i/>
                <w:iCs/>
                <w:color w:val="000000"/>
                <w:sz w:val="19"/>
                <w:szCs w:val="19"/>
              </w:rPr>
              <w:t xml:space="preserve"> OMB February 2018 Financial Plan for Fiscal Years 2018-2022</w:t>
            </w:r>
          </w:p>
        </w:tc>
      </w:tr>
    </w:tbl>
    <w:p w14:paraId="0DF7AB18" w14:textId="297F47BC" w:rsidR="00FD2E3D" w:rsidRDefault="000408A3" w:rsidP="00DE6704">
      <w:pPr>
        <w:spacing w:before="240" w:line="240" w:lineRule="auto"/>
        <w:jc w:val="both"/>
        <w:rPr>
          <w:rFonts w:asciiTheme="minorHAnsi" w:hAnsiTheme="minorHAnsi"/>
          <w:sz w:val="24"/>
          <w:szCs w:val="24"/>
        </w:rPr>
      </w:pPr>
      <w:r>
        <w:rPr>
          <w:rFonts w:asciiTheme="minorHAnsi" w:hAnsiTheme="minorHAnsi"/>
          <w:sz w:val="24"/>
          <w:szCs w:val="24"/>
        </w:rPr>
        <w:t>The November 2017 Financial Plan carried a $3.18 billion budget gap for Fiscal 2019</w:t>
      </w:r>
      <w:r w:rsidR="007A7715">
        <w:rPr>
          <w:rFonts w:asciiTheme="minorHAnsi" w:hAnsiTheme="minorHAnsi"/>
          <w:sz w:val="24"/>
          <w:szCs w:val="24"/>
        </w:rPr>
        <w:t xml:space="preserve"> and total expenditures of $91.1 billion</w:t>
      </w:r>
      <w:r>
        <w:rPr>
          <w:rFonts w:asciiTheme="minorHAnsi" w:hAnsiTheme="minorHAnsi"/>
          <w:sz w:val="24"/>
          <w:szCs w:val="24"/>
        </w:rPr>
        <w:t xml:space="preserve">. </w:t>
      </w:r>
      <w:r w:rsidR="006E76CD" w:rsidRPr="000057DB">
        <w:rPr>
          <w:rFonts w:asciiTheme="minorHAnsi" w:hAnsiTheme="minorHAnsi"/>
          <w:sz w:val="24"/>
          <w:szCs w:val="24"/>
        </w:rPr>
        <w:t xml:space="preserve">In order to balance the budget in Fiscal 2019, the </w:t>
      </w:r>
      <w:r w:rsidR="00AD3673">
        <w:rPr>
          <w:rFonts w:asciiTheme="minorHAnsi" w:hAnsiTheme="minorHAnsi"/>
          <w:sz w:val="24"/>
          <w:szCs w:val="24"/>
        </w:rPr>
        <w:t xml:space="preserve">Preliminary </w:t>
      </w:r>
      <w:r w:rsidR="006E76CD">
        <w:rPr>
          <w:rFonts w:asciiTheme="minorHAnsi" w:hAnsiTheme="minorHAnsi"/>
          <w:sz w:val="24"/>
          <w:szCs w:val="24"/>
        </w:rPr>
        <w:t xml:space="preserve">Plan </w:t>
      </w:r>
      <w:r w:rsidR="00AD3673">
        <w:rPr>
          <w:rFonts w:asciiTheme="minorHAnsi" w:hAnsiTheme="minorHAnsi"/>
          <w:sz w:val="24"/>
          <w:szCs w:val="24"/>
        </w:rPr>
        <w:t xml:space="preserve">draws down </w:t>
      </w:r>
      <w:r w:rsidR="006E76CD">
        <w:rPr>
          <w:rFonts w:asciiTheme="minorHAnsi" w:hAnsiTheme="minorHAnsi"/>
          <w:sz w:val="24"/>
          <w:szCs w:val="24"/>
        </w:rPr>
        <w:t xml:space="preserve">the </w:t>
      </w:r>
      <w:r w:rsidR="006E76CD" w:rsidRPr="000057DB">
        <w:rPr>
          <w:rFonts w:asciiTheme="minorHAnsi" w:hAnsiTheme="minorHAnsi"/>
          <w:sz w:val="24"/>
          <w:szCs w:val="24"/>
        </w:rPr>
        <w:t>Fiscal 2018 General Reserve</w:t>
      </w:r>
      <w:r w:rsidR="007A7715">
        <w:rPr>
          <w:rFonts w:asciiTheme="minorHAnsi" w:hAnsiTheme="minorHAnsi"/>
          <w:sz w:val="24"/>
          <w:szCs w:val="24"/>
        </w:rPr>
        <w:t xml:space="preserve"> from $1.2 billion to $300 million</w:t>
      </w:r>
      <w:r w:rsidR="006E76CD">
        <w:rPr>
          <w:rFonts w:asciiTheme="minorHAnsi" w:hAnsiTheme="minorHAnsi"/>
          <w:sz w:val="24"/>
          <w:szCs w:val="24"/>
        </w:rPr>
        <w:t xml:space="preserve"> and the Capital Stabilization Reserve </w:t>
      </w:r>
      <w:r w:rsidR="007A7715">
        <w:rPr>
          <w:rFonts w:asciiTheme="minorHAnsi" w:hAnsiTheme="minorHAnsi"/>
          <w:sz w:val="24"/>
          <w:szCs w:val="24"/>
        </w:rPr>
        <w:t>from</w:t>
      </w:r>
      <w:r w:rsidR="006E76CD" w:rsidRPr="000057DB">
        <w:rPr>
          <w:rFonts w:asciiTheme="minorHAnsi" w:hAnsiTheme="minorHAnsi"/>
          <w:sz w:val="24"/>
          <w:szCs w:val="24"/>
        </w:rPr>
        <w:t xml:space="preserve"> </w:t>
      </w:r>
      <w:r w:rsidR="006E76CD">
        <w:rPr>
          <w:rFonts w:asciiTheme="minorHAnsi" w:hAnsiTheme="minorHAnsi"/>
          <w:sz w:val="24"/>
          <w:szCs w:val="24"/>
        </w:rPr>
        <w:t xml:space="preserve">$250 </w:t>
      </w:r>
      <w:r w:rsidR="00F2189F">
        <w:rPr>
          <w:rFonts w:asciiTheme="minorHAnsi" w:hAnsiTheme="minorHAnsi"/>
          <w:sz w:val="24"/>
          <w:szCs w:val="24"/>
        </w:rPr>
        <w:t>m</w:t>
      </w:r>
      <w:r w:rsidR="006E76CD" w:rsidRPr="000057DB">
        <w:rPr>
          <w:rFonts w:asciiTheme="minorHAnsi" w:hAnsiTheme="minorHAnsi"/>
          <w:sz w:val="24"/>
          <w:szCs w:val="24"/>
        </w:rPr>
        <w:t xml:space="preserve">illion to </w:t>
      </w:r>
      <w:r w:rsidR="007A7715">
        <w:rPr>
          <w:rFonts w:asciiTheme="minorHAnsi" w:hAnsiTheme="minorHAnsi"/>
          <w:sz w:val="24"/>
          <w:szCs w:val="24"/>
        </w:rPr>
        <w:t xml:space="preserve">zero. Rather than commit this $1.15 billion </w:t>
      </w:r>
      <w:r w:rsidR="006E76CD" w:rsidRPr="000057DB">
        <w:rPr>
          <w:rFonts w:asciiTheme="minorHAnsi" w:hAnsiTheme="minorHAnsi"/>
          <w:sz w:val="24"/>
          <w:szCs w:val="24"/>
        </w:rPr>
        <w:t xml:space="preserve">as reserves, the Preliminary Budget rolls these funds into Fiscal 2019 to reduce the Fiscal 2019 gap. </w:t>
      </w:r>
      <w:r w:rsidR="007A7715">
        <w:rPr>
          <w:rFonts w:asciiTheme="minorHAnsi" w:hAnsiTheme="minorHAnsi"/>
          <w:sz w:val="24"/>
          <w:szCs w:val="24"/>
        </w:rPr>
        <w:t xml:space="preserve">Other adjustments to the Fiscal 2018 and Fiscal 2019 revenue and spending projections combine with the reserves takedown to eliminate the Fiscal 2019 budget gap. </w:t>
      </w:r>
      <w:r w:rsidR="00FD2E3D">
        <w:rPr>
          <w:rFonts w:asciiTheme="minorHAnsi" w:hAnsiTheme="minorHAnsi"/>
          <w:sz w:val="24"/>
          <w:szCs w:val="24"/>
        </w:rPr>
        <w:br w:type="page"/>
      </w:r>
    </w:p>
    <w:tbl>
      <w:tblPr>
        <w:tblpPr w:leftFromText="180" w:rightFromText="180" w:vertAnchor="text" w:tblpY="1"/>
        <w:tblOverlap w:val="never"/>
        <w:tblW w:w="5940" w:type="dxa"/>
        <w:tblLook w:val="04A0" w:firstRow="1" w:lastRow="0" w:firstColumn="1" w:lastColumn="0" w:noHBand="0" w:noVBand="1"/>
      </w:tblPr>
      <w:tblGrid>
        <w:gridCol w:w="4050"/>
        <w:gridCol w:w="990"/>
        <w:gridCol w:w="900"/>
      </w:tblGrid>
      <w:tr w:rsidR="006E76CD" w:rsidRPr="00340607" w14:paraId="12CF48C3" w14:textId="77777777" w:rsidTr="00706EE0">
        <w:trPr>
          <w:trHeight w:val="20"/>
        </w:trPr>
        <w:tc>
          <w:tcPr>
            <w:tcW w:w="4050" w:type="dxa"/>
            <w:tcBorders>
              <w:top w:val="single" w:sz="8" w:space="0" w:color="auto"/>
              <w:left w:val="nil"/>
              <w:bottom w:val="single" w:sz="4" w:space="0" w:color="auto"/>
              <w:right w:val="nil"/>
            </w:tcBorders>
            <w:shd w:val="clear" w:color="auto" w:fill="auto"/>
            <w:vAlign w:val="bottom"/>
            <w:hideMark/>
          </w:tcPr>
          <w:p w14:paraId="4A3FE52B" w14:textId="2EDEAC74" w:rsidR="006E76CD" w:rsidRPr="00340607" w:rsidRDefault="00AC7FCC" w:rsidP="00706EE0">
            <w:pPr>
              <w:spacing w:after="0" w:line="240" w:lineRule="auto"/>
              <w:rPr>
                <w:rFonts w:asciiTheme="minorHAnsi" w:eastAsia="Times New Roman" w:hAnsiTheme="minorHAnsi" w:cs="Times New Roman"/>
                <w:b/>
                <w:bCs/>
                <w:color w:val="000000"/>
                <w:sz w:val="19"/>
                <w:szCs w:val="19"/>
              </w:rPr>
            </w:pPr>
            <w:r>
              <w:rPr>
                <w:rFonts w:asciiTheme="minorHAnsi" w:eastAsia="Times New Roman" w:hAnsiTheme="minorHAnsi" w:cs="Times New Roman"/>
                <w:b/>
                <w:bCs/>
                <w:color w:val="000000"/>
                <w:sz w:val="19"/>
                <w:szCs w:val="19"/>
              </w:rPr>
              <w:lastRenderedPageBreak/>
              <w:t>C</w:t>
            </w:r>
            <w:r w:rsidR="006E76CD" w:rsidRPr="00340607">
              <w:rPr>
                <w:rFonts w:asciiTheme="minorHAnsi" w:eastAsia="Times New Roman" w:hAnsiTheme="minorHAnsi" w:cs="Times New Roman"/>
                <w:b/>
                <w:bCs/>
                <w:color w:val="000000"/>
                <w:sz w:val="19"/>
                <w:szCs w:val="19"/>
              </w:rPr>
              <w:t>losing the Gap</w:t>
            </w:r>
            <w:r w:rsidR="006E76CD" w:rsidRPr="00340607">
              <w:rPr>
                <w:rFonts w:asciiTheme="minorHAnsi" w:eastAsia="Times New Roman" w:hAnsiTheme="minorHAnsi" w:cs="Times New Roman"/>
                <w:b/>
                <w:bCs/>
                <w:color w:val="000000"/>
                <w:sz w:val="19"/>
                <w:szCs w:val="19"/>
              </w:rPr>
              <w:br/>
            </w:r>
            <w:r w:rsidR="006E76CD" w:rsidRPr="00340607">
              <w:rPr>
                <w:rFonts w:asciiTheme="minorHAnsi" w:eastAsia="Times New Roman" w:hAnsiTheme="minorHAnsi" w:cs="Times New Roman"/>
                <w:i/>
                <w:iCs/>
                <w:color w:val="000000"/>
                <w:sz w:val="19"/>
                <w:szCs w:val="19"/>
              </w:rPr>
              <w:t>Dollars in Millions</w:t>
            </w:r>
          </w:p>
        </w:tc>
        <w:tc>
          <w:tcPr>
            <w:tcW w:w="990" w:type="dxa"/>
            <w:tcBorders>
              <w:top w:val="single" w:sz="8" w:space="0" w:color="auto"/>
              <w:left w:val="nil"/>
              <w:bottom w:val="single" w:sz="4" w:space="0" w:color="auto"/>
              <w:right w:val="nil"/>
            </w:tcBorders>
            <w:shd w:val="clear" w:color="auto" w:fill="auto"/>
            <w:noWrap/>
            <w:vAlign w:val="bottom"/>
            <w:hideMark/>
          </w:tcPr>
          <w:p w14:paraId="10477CFD" w14:textId="77777777" w:rsidR="006E76CD" w:rsidRPr="00340607" w:rsidRDefault="006E76CD" w:rsidP="00706EE0">
            <w:pPr>
              <w:spacing w:after="0" w:line="240" w:lineRule="auto"/>
              <w:rPr>
                <w:rFonts w:asciiTheme="minorHAnsi" w:eastAsia="Times New Roman" w:hAnsiTheme="minorHAnsi" w:cs="Times New Roman"/>
                <w:color w:val="000000"/>
                <w:sz w:val="19"/>
                <w:szCs w:val="19"/>
              </w:rPr>
            </w:pPr>
            <w:r w:rsidRPr="00340607">
              <w:rPr>
                <w:rFonts w:asciiTheme="minorHAnsi" w:eastAsia="Times New Roman" w:hAnsiTheme="minorHAnsi" w:cs="Times New Roman"/>
                <w:color w:val="000000"/>
                <w:sz w:val="19"/>
                <w:szCs w:val="19"/>
              </w:rPr>
              <w:t> </w:t>
            </w:r>
          </w:p>
        </w:tc>
        <w:tc>
          <w:tcPr>
            <w:tcW w:w="900" w:type="dxa"/>
            <w:tcBorders>
              <w:top w:val="single" w:sz="8" w:space="0" w:color="auto"/>
              <w:left w:val="nil"/>
              <w:bottom w:val="single" w:sz="4" w:space="0" w:color="auto"/>
              <w:right w:val="nil"/>
            </w:tcBorders>
            <w:shd w:val="clear" w:color="auto" w:fill="auto"/>
            <w:noWrap/>
            <w:vAlign w:val="bottom"/>
            <w:hideMark/>
          </w:tcPr>
          <w:p w14:paraId="2192ABA3" w14:textId="77777777" w:rsidR="006E76CD" w:rsidRPr="00340607" w:rsidRDefault="006E76CD" w:rsidP="00706EE0">
            <w:pPr>
              <w:spacing w:after="0" w:line="240" w:lineRule="auto"/>
              <w:rPr>
                <w:rFonts w:asciiTheme="minorHAnsi" w:eastAsia="Times New Roman" w:hAnsiTheme="minorHAnsi" w:cs="Times New Roman"/>
                <w:color w:val="000000"/>
                <w:sz w:val="19"/>
                <w:szCs w:val="19"/>
              </w:rPr>
            </w:pPr>
            <w:r w:rsidRPr="00340607">
              <w:rPr>
                <w:rFonts w:asciiTheme="minorHAnsi" w:eastAsia="Times New Roman" w:hAnsiTheme="minorHAnsi" w:cs="Times New Roman"/>
                <w:color w:val="000000"/>
                <w:sz w:val="19"/>
                <w:szCs w:val="19"/>
              </w:rPr>
              <w:t> </w:t>
            </w:r>
          </w:p>
        </w:tc>
      </w:tr>
      <w:tr w:rsidR="006E76CD" w:rsidRPr="00340607" w14:paraId="66CD50D9" w14:textId="77777777" w:rsidTr="00706EE0">
        <w:trPr>
          <w:trHeight w:val="20"/>
        </w:trPr>
        <w:tc>
          <w:tcPr>
            <w:tcW w:w="4050" w:type="dxa"/>
            <w:tcBorders>
              <w:top w:val="single" w:sz="4" w:space="0" w:color="auto"/>
              <w:left w:val="nil"/>
              <w:bottom w:val="single" w:sz="4" w:space="0" w:color="auto"/>
              <w:right w:val="nil"/>
            </w:tcBorders>
            <w:shd w:val="clear" w:color="auto" w:fill="auto"/>
            <w:noWrap/>
            <w:vAlign w:val="bottom"/>
            <w:hideMark/>
          </w:tcPr>
          <w:p w14:paraId="35270B53" w14:textId="77777777" w:rsidR="006E76CD" w:rsidRPr="00340607" w:rsidRDefault="006E76CD" w:rsidP="00706EE0">
            <w:pPr>
              <w:spacing w:after="0" w:line="240" w:lineRule="auto"/>
              <w:rPr>
                <w:rFonts w:asciiTheme="minorHAnsi" w:eastAsia="Times New Roman" w:hAnsiTheme="minorHAnsi" w:cs="Times New Roman"/>
                <w:color w:val="000000"/>
                <w:sz w:val="19"/>
                <w:szCs w:val="19"/>
              </w:rPr>
            </w:pPr>
            <w:r w:rsidRPr="00340607">
              <w:rPr>
                <w:rFonts w:asciiTheme="minorHAnsi" w:eastAsia="Times New Roman" w:hAnsiTheme="minorHAnsi" w:cs="Times New Roman"/>
                <w:color w:val="000000"/>
                <w:sz w:val="19"/>
                <w:szCs w:val="19"/>
              </w:rPr>
              <w:t> </w:t>
            </w:r>
          </w:p>
        </w:tc>
        <w:tc>
          <w:tcPr>
            <w:tcW w:w="990" w:type="dxa"/>
            <w:tcBorders>
              <w:top w:val="single" w:sz="4" w:space="0" w:color="auto"/>
              <w:left w:val="nil"/>
              <w:bottom w:val="single" w:sz="4" w:space="0" w:color="auto"/>
              <w:right w:val="nil"/>
            </w:tcBorders>
            <w:shd w:val="clear" w:color="auto" w:fill="auto"/>
            <w:noWrap/>
            <w:vAlign w:val="bottom"/>
            <w:hideMark/>
          </w:tcPr>
          <w:p w14:paraId="35EA489E" w14:textId="77777777" w:rsidR="006E76CD" w:rsidRPr="00340607" w:rsidRDefault="006E76CD" w:rsidP="00706EE0">
            <w:pPr>
              <w:spacing w:after="0" w:line="240" w:lineRule="auto"/>
              <w:jc w:val="center"/>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FY18</w:t>
            </w:r>
          </w:p>
        </w:tc>
        <w:tc>
          <w:tcPr>
            <w:tcW w:w="900" w:type="dxa"/>
            <w:tcBorders>
              <w:top w:val="single" w:sz="4" w:space="0" w:color="auto"/>
              <w:left w:val="nil"/>
              <w:bottom w:val="single" w:sz="4" w:space="0" w:color="auto"/>
              <w:right w:val="nil"/>
            </w:tcBorders>
            <w:shd w:val="clear" w:color="auto" w:fill="auto"/>
            <w:noWrap/>
            <w:vAlign w:val="bottom"/>
            <w:hideMark/>
          </w:tcPr>
          <w:p w14:paraId="77F0AA97" w14:textId="77777777" w:rsidR="006E76CD" w:rsidRPr="00340607" w:rsidRDefault="006E76CD" w:rsidP="00706EE0">
            <w:pPr>
              <w:spacing w:after="0" w:line="240" w:lineRule="auto"/>
              <w:jc w:val="center"/>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FY19</w:t>
            </w:r>
          </w:p>
        </w:tc>
      </w:tr>
      <w:tr w:rsidR="006E76CD" w:rsidRPr="00340607" w14:paraId="37968805" w14:textId="77777777" w:rsidTr="00706EE0">
        <w:trPr>
          <w:trHeight w:val="20"/>
        </w:trPr>
        <w:tc>
          <w:tcPr>
            <w:tcW w:w="4050" w:type="dxa"/>
            <w:tcBorders>
              <w:top w:val="nil"/>
              <w:left w:val="nil"/>
              <w:bottom w:val="nil"/>
              <w:right w:val="nil"/>
            </w:tcBorders>
            <w:shd w:val="clear" w:color="auto" w:fill="auto"/>
            <w:noWrap/>
            <w:vAlign w:val="bottom"/>
            <w:hideMark/>
          </w:tcPr>
          <w:p w14:paraId="6DA3878B" w14:textId="77777777" w:rsidR="006E76CD" w:rsidRPr="00340607" w:rsidRDefault="006E76CD" w:rsidP="00706EE0">
            <w:pPr>
              <w:spacing w:after="0" w:line="240" w:lineRule="auto"/>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Gap as of November 2017 Financial Plan</w:t>
            </w:r>
          </w:p>
        </w:tc>
        <w:tc>
          <w:tcPr>
            <w:tcW w:w="990" w:type="dxa"/>
            <w:tcBorders>
              <w:top w:val="nil"/>
              <w:left w:val="nil"/>
              <w:bottom w:val="nil"/>
              <w:right w:val="nil"/>
            </w:tcBorders>
            <w:shd w:val="clear" w:color="auto" w:fill="auto"/>
            <w:noWrap/>
            <w:vAlign w:val="bottom"/>
            <w:hideMark/>
          </w:tcPr>
          <w:p w14:paraId="3593E339"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 xml:space="preserve">$0 </w:t>
            </w:r>
          </w:p>
        </w:tc>
        <w:tc>
          <w:tcPr>
            <w:tcW w:w="900" w:type="dxa"/>
            <w:tcBorders>
              <w:top w:val="nil"/>
              <w:left w:val="nil"/>
              <w:bottom w:val="nil"/>
              <w:right w:val="nil"/>
            </w:tcBorders>
            <w:shd w:val="clear" w:color="auto" w:fill="auto"/>
            <w:noWrap/>
            <w:vAlign w:val="bottom"/>
            <w:hideMark/>
          </w:tcPr>
          <w:p w14:paraId="0580C1C6"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($3,176)</w:t>
            </w:r>
          </w:p>
        </w:tc>
      </w:tr>
      <w:tr w:rsidR="006E76CD" w:rsidRPr="00340607" w14:paraId="12A01DCD" w14:textId="77777777" w:rsidTr="00706EE0">
        <w:trPr>
          <w:trHeight w:val="20"/>
        </w:trPr>
        <w:tc>
          <w:tcPr>
            <w:tcW w:w="4050" w:type="dxa"/>
            <w:tcBorders>
              <w:top w:val="nil"/>
              <w:left w:val="nil"/>
              <w:bottom w:val="nil"/>
              <w:right w:val="nil"/>
            </w:tcBorders>
            <w:shd w:val="clear" w:color="auto" w:fill="auto"/>
            <w:noWrap/>
            <w:vAlign w:val="bottom"/>
            <w:hideMark/>
          </w:tcPr>
          <w:p w14:paraId="24ECFF69" w14:textId="77777777" w:rsidR="006E76CD" w:rsidRPr="00340607" w:rsidRDefault="006E76CD" w:rsidP="00706EE0">
            <w:pPr>
              <w:spacing w:after="0" w:line="240" w:lineRule="auto"/>
              <w:rPr>
                <w:rFonts w:asciiTheme="minorHAnsi" w:eastAsia="Times New Roman" w:hAnsiTheme="minorHAnsi" w:cs="Times New Roman"/>
                <w:b/>
                <w:bCs/>
                <w:color w:val="000000"/>
                <w:sz w:val="19"/>
                <w:szCs w:val="19"/>
                <w:u w:val="single"/>
              </w:rPr>
            </w:pPr>
            <w:r w:rsidRPr="00340607">
              <w:rPr>
                <w:rFonts w:asciiTheme="minorHAnsi" w:eastAsia="Times New Roman" w:hAnsiTheme="minorHAnsi" w:cs="Times New Roman"/>
                <w:b/>
                <w:bCs/>
                <w:color w:val="000000"/>
                <w:sz w:val="19"/>
                <w:szCs w:val="19"/>
                <w:u w:val="single"/>
              </w:rPr>
              <w:t>Revenue Budget Changes</w:t>
            </w:r>
          </w:p>
        </w:tc>
        <w:tc>
          <w:tcPr>
            <w:tcW w:w="990" w:type="dxa"/>
            <w:tcBorders>
              <w:top w:val="nil"/>
              <w:left w:val="nil"/>
              <w:bottom w:val="nil"/>
              <w:right w:val="nil"/>
            </w:tcBorders>
            <w:shd w:val="clear" w:color="auto" w:fill="auto"/>
            <w:noWrap/>
            <w:vAlign w:val="bottom"/>
            <w:hideMark/>
          </w:tcPr>
          <w:p w14:paraId="330F1F95" w14:textId="77777777" w:rsidR="006E76CD" w:rsidRPr="00340607" w:rsidRDefault="006E76CD" w:rsidP="00706EE0">
            <w:pPr>
              <w:spacing w:after="0" w:line="240" w:lineRule="auto"/>
              <w:rPr>
                <w:rFonts w:asciiTheme="minorHAnsi" w:eastAsia="Times New Roman" w:hAnsiTheme="minorHAnsi" w:cs="Times New Roman"/>
                <w:b/>
                <w:bCs/>
                <w:color w:val="000000"/>
                <w:sz w:val="19"/>
                <w:szCs w:val="19"/>
                <w:u w:val="single"/>
              </w:rPr>
            </w:pPr>
          </w:p>
        </w:tc>
        <w:tc>
          <w:tcPr>
            <w:tcW w:w="900" w:type="dxa"/>
            <w:tcBorders>
              <w:top w:val="nil"/>
              <w:left w:val="nil"/>
              <w:bottom w:val="nil"/>
              <w:right w:val="nil"/>
            </w:tcBorders>
            <w:shd w:val="clear" w:color="auto" w:fill="auto"/>
            <w:noWrap/>
            <w:vAlign w:val="bottom"/>
            <w:hideMark/>
          </w:tcPr>
          <w:p w14:paraId="663B790F" w14:textId="77777777" w:rsidR="006E76CD" w:rsidRPr="00340607" w:rsidRDefault="006E76CD" w:rsidP="00706EE0">
            <w:pPr>
              <w:spacing w:after="0" w:line="240" w:lineRule="auto"/>
              <w:rPr>
                <w:rFonts w:asciiTheme="minorHAnsi" w:eastAsia="Times New Roman" w:hAnsiTheme="minorHAnsi" w:cs="Times New Roman"/>
                <w:sz w:val="19"/>
                <w:szCs w:val="19"/>
              </w:rPr>
            </w:pPr>
          </w:p>
        </w:tc>
      </w:tr>
      <w:tr w:rsidR="006E76CD" w:rsidRPr="00340607" w14:paraId="750DE47E" w14:textId="77777777" w:rsidTr="00706EE0">
        <w:trPr>
          <w:trHeight w:val="20"/>
        </w:trPr>
        <w:tc>
          <w:tcPr>
            <w:tcW w:w="4050" w:type="dxa"/>
            <w:tcBorders>
              <w:top w:val="nil"/>
              <w:left w:val="nil"/>
              <w:bottom w:val="nil"/>
              <w:right w:val="nil"/>
            </w:tcBorders>
            <w:shd w:val="clear" w:color="auto" w:fill="auto"/>
            <w:noWrap/>
            <w:vAlign w:val="bottom"/>
            <w:hideMark/>
          </w:tcPr>
          <w:p w14:paraId="23A403C9"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Tax Revenues, net of audits</w:t>
            </w:r>
          </w:p>
        </w:tc>
        <w:tc>
          <w:tcPr>
            <w:tcW w:w="990" w:type="dxa"/>
            <w:tcBorders>
              <w:top w:val="nil"/>
              <w:left w:val="nil"/>
              <w:bottom w:val="nil"/>
              <w:right w:val="nil"/>
            </w:tcBorders>
            <w:shd w:val="clear" w:color="auto" w:fill="auto"/>
            <w:noWrap/>
            <w:vAlign w:val="bottom"/>
            <w:hideMark/>
          </w:tcPr>
          <w:p w14:paraId="66320657"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$252 </w:t>
            </w:r>
          </w:p>
        </w:tc>
        <w:tc>
          <w:tcPr>
            <w:tcW w:w="900" w:type="dxa"/>
            <w:tcBorders>
              <w:top w:val="nil"/>
              <w:left w:val="nil"/>
              <w:bottom w:val="nil"/>
              <w:right w:val="nil"/>
            </w:tcBorders>
            <w:shd w:val="clear" w:color="auto" w:fill="auto"/>
            <w:noWrap/>
            <w:vAlign w:val="bottom"/>
            <w:hideMark/>
          </w:tcPr>
          <w:p w14:paraId="282A2D05"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$105 </w:t>
            </w:r>
          </w:p>
        </w:tc>
      </w:tr>
      <w:tr w:rsidR="006E76CD" w:rsidRPr="00340607" w14:paraId="3FE06B01" w14:textId="77777777" w:rsidTr="00706EE0">
        <w:trPr>
          <w:trHeight w:val="20"/>
        </w:trPr>
        <w:tc>
          <w:tcPr>
            <w:tcW w:w="4050" w:type="dxa"/>
            <w:tcBorders>
              <w:top w:val="nil"/>
              <w:left w:val="nil"/>
              <w:bottom w:val="nil"/>
              <w:right w:val="nil"/>
            </w:tcBorders>
            <w:shd w:val="clear" w:color="auto" w:fill="auto"/>
            <w:noWrap/>
            <w:vAlign w:val="bottom"/>
            <w:hideMark/>
          </w:tcPr>
          <w:p w14:paraId="3103A126"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Audits</w:t>
            </w:r>
          </w:p>
        </w:tc>
        <w:tc>
          <w:tcPr>
            <w:tcW w:w="990" w:type="dxa"/>
            <w:tcBorders>
              <w:top w:val="nil"/>
              <w:left w:val="nil"/>
              <w:bottom w:val="nil"/>
              <w:right w:val="nil"/>
            </w:tcBorders>
            <w:shd w:val="clear" w:color="auto" w:fill="auto"/>
            <w:noWrap/>
            <w:vAlign w:val="bottom"/>
            <w:hideMark/>
          </w:tcPr>
          <w:p w14:paraId="7349ED84"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$449 </w:t>
            </w:r>
          </w:p>
        </w:tc>
        <w:tc>
          <w:tcPr>
            <w:tcW w:w="900" w:type="dxa"/>
            <w:tcBorders>
              <w:top w:val="nil"/>
              <w:left w:val="nil"/>
              <w:bottom w:val="nil"/>
              <w:right w:val="nil"/>
            </w:tcBorders>
            <w:shd w:val="clear" w:color="auto" w:fill="auto"/>
            <w:noWrap/>
            <w:vAlign w:val="bottom"/>
            <w:hideMark/>
          </w:tcPr>
          <w:p w14:paraId="7629E26D"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$335 </w:t>
            </w:r>
          </w:p>
        </w:tc>
      </w:tr>
      <w:tr w:rsidR="006E76CD" w:rsidRPr="00340607" w14:paraId="06C188A7" w14:textId="77777777" w:rsidTr="00706EE0">
        <w:trPr>
          <w:trHeight w:val="20"/>
        </w:trPr>
        <w:tc>
          <w:tcPr>
            <w:tcW w:w="4050" w:type="dxa"/>
            <w:tcBorders>
              <w:top w:val="nil"/>
              <w:left w:val="nil"/>
              <w:bottom w:val="nil"/>
              <w:right w:val="nil"/>
            </w:tcBorders>
            <w:shd w:val="clear" w:color="auto" w:fill="auto"/>
            <w:noWrap/>
            <w:vAlign w:val="bottom"/>
            <w:hideMark/>
          </w:tcPr>
          <w:p w14:paraId="1F75E580"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Other Revenues</w:t>
            </w:r>
          </w:p>
        </w:tc>
        <w:tc>
          <w:tcPr>
            <w:tcW w:w="990" w:type="dxa"/>
            <w:tcBorders>
              <w:top w:val="nil"/>
              <w:left w:val="nil"/>
              <w:bottom w:val="nil"/>
              <w:right w:val="nil"/>
            </w:tcBorders>
            <w:shd w:val="clear" w:color="auto" w:fill="auto"/>
            <w:noWrap/>
            <w:vAlign w:val="bottom"/>
            <w:hideMark/>
          </w:tcPr>
          <w:p w14:paraId="08F214B4"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$248 </w:t>
            </w:r>
          </w:p>
        </w:tc>
        <w:tc>
          <w:tcPr>
            <w:tcW w:w="900" w:type="dxa"/>
            <w:tcBorders>
              <w:top w:val="nil"/>
              <w:left w:val="nil"/>
              <w:bottom w:val="nil"/>
              <w:right w:val="nil"/>
            </w:tcBorders>
            <w:shd w:val="clear" w:color="auto" w:fill="auto"/>
            <w:noWrap/>
            <w:vAlign w:val="bottom"/>
            <w:hideMark/>
          </w:tcPr>
          <w:p w14:paraId="4A10EF84"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$28 </w:t>
            </w:r>
          </w:p>
        </w:tc>
      </w:tr>
      <w:tr w:rsidR="006E76CD" w:rsidRPr="00340607" w14:paraId="5DA14636" w14:textId="77777777" w:rsidTr="00706EE0">
        <w:trPr>
          <w:trHeight w:val="20"/>
        </w:trPr>
        <w:tc>
          <w:tcPr>
            <w:tcW w:w="4050" w:type="dxa"/>
            <w:tcBorders>
              <w:top w:val="nil"/>
              <w:left w:val="nil"/>
              <w:bottom w:val="nil"/>
              <w:right w:val="nil"/>
            </w:tcBorders>
            <w:shd w:val="clear" w:color="auto" w:fill="auto"/>
            <w:noWrap/>
            <w:vAlign w:val="bottom"/>
            <w:hideMark/>
          </w:tcPr>
          <w:p w14:paraId="49A41F25" w14:textId="77777777" w:rsidR="006E76CD" w:rsidRPr="00340607" w:rsidRDefault="006E76CD" w:rsidP="00706EE0">
            <w:pPr>
              <w:spacing w:after="0" w:line="240" w:lineRule="auto"/>
              <w:ind w:firstLineChars="200" w:firstLine="381"/>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SUBTOTAL</w:t>
            </w:r>
          </w:p>
        </w:tc>
        <w:tc>
          <w:tcPr>
            <w:tcW w:w="990" w:type="dxa"/>
            <w:tcBorders>
              <w:top w:val="single" w:sz="4" w:space="0" w:color="auto"/>
              <w:left w:val="nil"/>
              <w:bottom w:val="nil"/>
              <w:right w:val="nil"/>
            </w:tcBorders>
            <w:shd w:val="clear" w:color="auto" w:fill="auto"/>
            <w:noWrap/>
            <w:vAlign w:val="bottom"/>
            <w:hideMark/>
          </w:tcPr>
          <w:p w14:paraId="384BBC49"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 xml:space="preserve">$949 </w:t>
            </w:r>
          </w:p>
        </w:tc>
        <w:tc>
          <w:tcPr>
            <w:tcW w:w="900" w:type="dxa"/>
            <w:tcBorders>
              <w:top w:val="single" w:sz="4" w:space="0" w:color="auto"/>
              <w:left w:val="nil"/>
              <w:bottom w:val="nil"/>
              <w:right w:val="nil"/>
            </w:tcBorders>
            <w:shd w:val="clear" w:color="auto" w:fill="auto"/>
            <w:noWrap/>
            <w:vAlign w:val="bottom"/>
            <w:hideMark/>
          </w:tcPr>
          <w:p w14:paraId="4C83214C"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 xml:space="preserve">$468 </w:t>
            </w:r>
          </w:p>
        </w:tc>
      </w:tr>
      <w:tr w:rsidR="006E76CD" w:rsidRPr="00340607" w14:paraId="4FFD6084" w14:textId="77777777" w:rsidTr="00706EE0">
        <w:trPr>
          <w:trHeight w:val="20"/>
        </w:trPr>
        <w:tc>
          <w:tcPr>
            <w:tcW w:w="4050" w:type="dxa"/>
            <w:tcBorders>
              <w:top w:val="nil"/>
              <w:left w:val="nil"/>
              <w:bottom w:val="nil"/>
              <w:right w:val="nil"/>
            </w:tcBorders>
            <w:shd w:val="clear" w:color="auto" w:fill="auto"/>
            <w:noWrap/>
            <w:vAlign w:val="bottom"/>
            <w:hideMark/>
          </w:tcPr>
          <w:p w14:paraId="0F0F6B26" w14:textId="77777777" w:rsidR="006E76CD" w:rsidRPr="00340607" w:rsidRDefault="006E76CD" w:rsidP="00706EE0">
            <w:pPr>
              <w:spacing w:after="0" w:line="240" w:lineRule="auto"/>
              <w:rPr>
                <w:rFonts w:asciiTheme="minorHAnsi" w:eastAsia="Times New Roman" w:hAnsiTheme="minorHAnsi" w:cs="Times New Roman"/>
                <w:b/>
                <w:bCs/>
                <w:color w:val="000000"/>
                <w:sz w:val="19"/>
                <w:szCs w:val="19"/>
                <w:u w:val="single"/>
              </w:rPr>
            </w:pPr>
            <w:r w:rsidRPr="00340607">
              <w:rPr>
                <w:rFonts w:asciiTheme="minorHAnsi" w:eastAsia="Times New Roman" w:hAnsiTheme="minorHAnsi" w:cs="Times New Roman"/>
                <w:b/>
                <w:bCs/>
                <w:color w:val="000000"/>
                <w:sz w:val="19"/>
                <w:szCs w:val="19"/>
                <w:u w:val="single"/>
              </w:rPr>
              <w:t>Expense Budget Changes</w:t>
            </w:r>
          </w:p>
        </w:tc>
        <w:tc>
          <w:tcPr>
            <w:tcW w:w="990" w:type="dxa"/>
            <w:tcBorders>
              <w:top w:val="nil"/>
              <w:left w:val="nil"/>
              <w:bottom w:val="nil"/>
              <w:right w:val="nil"/>
            </w:tcBorders>
            <w:shd w:val="clear" w:color="auto" w:fill="auto"/>
            <w:noWrap/>
            <w:vAlign w:val="bottom"/>
            <w:hideMark/>
          </w:tcPr>
          <w:p w14:paraId="5D8E4900" w14:textId="77777777" w:rsidR="006E76CD" w:rsidRPr="00340607" w:rsidRDefault="006E76CD" w:rsidP="00706EE0">
            <w:pPr>
              <w:spacing w:after="0" w:line="240" w:lineRule="auto"/>
              <w:rPr>
                <w:rFonts w:asciiTheme="minorHAnsi" w:eastAsia="Times New Roman" w:hAnsiTheme="minorHAnsi" w:cs="Times New Roman"/>
                <w:b/>
                <w:bCs/>
                <w:color w:val="000000"/>
                <w:sz w:val="19"/>
                <w:szCs w:val="19"/>
                <w:u w:val="single"/>
              </w:rPr>
            </w:pPr>
          </w:p>
        </w:tc>
        <w:tc>
          <w:tcPr>
            <w:tcW w:w="900" w:type="dxa"/>
            <w:tcBorders>
              <w:top w:val="nil"/>
              <w:left w:val="nil"/>
              <w:bottom w:val="nil"/>
              <w:right w:val="nil"/>
            </w:tcBorders>
            <w:shd w:val="clear" w:color="auto" w:fill="auto"/>
            <w:noWrap/>
            <w:vAlign w:val="bottom"/>
            <w:hideMark/>
          </w:tcPr>
          <w:p w14:paraId="369367AE" w14:textId="77777777" w:rsidR="006E76CD" w:rsidRPr="00340607" w:rsidRDefault="006E76CD" w:rsidP="00706EE0">
            <w:pPr>
              <w:spacing w:after="0" w:line="240" w:lineRule="auto"/>
              <w:rPr>
                <w:rFonts w:asciiTheme="minorHAnsi" w:eastAsia="Times New Roman" w:hAnsiTheme="minorHAnsi" w:cs="Times New Roman"/>
                <w:sz w:val="19"/>
                <w:szCs w:val="19"/>
              </w:rPr>
            </w:pPr>
          </w:p>
        </w:tc>
      </w:tr>
      <w:tr w:rsidR="006E76CD" w:rsidRPr="00340607" w14:paraId="09B57D03" w14:textId="77777777" w:rsidTr="00706EE0">
        <w:trPr>
          <w:trHeight w:val="20"/>
        </w:trPr>
        <w:tc>
          <w:tcPr>
            <w:tcW w:w="4050" w:type="dxa"/>
            <w:tcBorders>
              <w:top w:val="nil"/>
              <w:left w:val="nil"/>
              <w:bottom w:val="nil"/>
              <w:right w:val="nil"/>
            </w:tcBorders>
            <w:shd w:val="clear" w:color="auto" w:fill="auto"/>
            <w:noWrap/>
            <w:vAlign w:val="bottom"/>
            <w:hideMark/>
          </w:tcPr>
          <w:p w14:paraId="466C8DC8"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Agency Expense Changes</w:t>
            </w:r>
          </w:p>
        </w:tc>
        <w:tc>
          <w:tcPr>
            <w:tcW w:w="990" w:type="dxa"/>
            <w:tcBorders>
              <w:top w:val="nil"/>
              <w:left w:val="nil"/>
              <w:bottom w:val="nil"/>
              <w:right w:val="nil"/>
            </w:tcBorders>
            <w:shd w:val="clear" w:color="auto" w:fill="auto"/>
            <w:noWrap/>
            <w:vAlign w:val="bottom"/>
            <w:hideMark/>
          </w:tcPr>
          <w:p w14:paraId="4D8805BA"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$384 </w:t>
            </w:r>
          </w:p>
        </w:tc>
        <w:tc>
          <w:tcPr>
            <w:tcW w:w="900" w:type="dxa"/>
            <w:tcBorders>
              <w:top w:val="nil"/>
              <w:left w:val="nil"/>
              <w:bottom w:val="nil"/>
              <w:right w:val="nil"/>
            </w:tcBorders>
            <w:shd w:val="clear" w:color="auto" w:fill="auto"/>
            <w:noWrap/>
            <w:vAlign w:val="bottom"/>
            <w:hideMark/>
          </w:tcPr>
          <w:p w14:paraId="765082C3"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$366 </w:t>
            </w:r>
          </w:p>
        </w:tc>
      </w:tr>
      <w:tr w:rsidR="006E76CD" w:rsidRPr="00340607" w14:paraId="6F308BC1" w14:textId="77777777" w:rsidTr="00706EE0">
        <w:trPr>
          <w:trHeight w:val="20"/>
        </w:trPr>
        <w:tc>
          <w:tcPr>
            <w:tcW w:w="4050" w:type="dxa"/>
            <w:tcBorders>
              <w:top w:val="nil"/>
              <w:left w:val="nil"/>
              <w:bottom w:val="nil"/>
              <w:right w:val="nil"/>
            </w:tcBorders>
            <w:shd w:val="clear" w:color="auto" w:fill="auto"/>
            <w:noWrap/>
            <w:vAlign w:val="bottom"/>
            <w:hideMark/>
          </w:tcPr>
          <w:p w14:paraId="12898D78"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Pensions</w:t>
            </w:r>
          </w:p>
        </w:tc>
        <w:tc>
          <w:tcPr>
            <w:tcW w:w="990" w:type="dxa"/>
            <w:tcBorders>
              <w:top w:val="nil"/>
              <w:left w:val="nil"/>
              <w:bottom w:val="nil"/>
              <w:right w:val="nil"/>
            </w:tcBorders>
            <w:shd w:val="clear" w:color="auto" w:fill="auto"/>
            <w:noWrap/>
            <w:vAlign w:val="bottom"/>
            <w:hideMark/>
          </w:tcPr>
          <w:p w14:paraId="420502F8"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$3 </w:t>
            </w:r>
          </w:p>
        </w:tc>
        <w:tc>
          <w:tcPr>
            <w:tcW w:w="900" w:type="dxa"/>
            <w:tcBorders>
              <w:top w:val="nil"/>
              <w:left w:val="nil"/>
              <w:bottom w:val="nil"/>
              <w:right w:val="nil"/>
            </w:tcBorders>
            <w:shd w:val="clear" w:color="auto" w:fill="auto"/>
            <w:noWrap/>
            <w:vAlign w:val="bottom"/>
            <w:hideMark/>
          </w:tcPr>
          <w:p w14:paraId="554FBDC8"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$54 </w:t>
            </w:r>
          </w:p>
        </w:tc>
      </w:tr>
      <w:tr w:rsidR="006E76CD" w:rsidRPr="00340607" w14:paraId="0C963359" w14:textId="77777777" w:rsidTr="00706EE0">
        <w:trPr>
          <w:trHeight w:val="20"/>
        </w:trPr>
        <w:tc>
          <w:tcPr>
            <w:tcW w:w="4050" w:type="dxa"/>
            <w:tcBorders>
              <w:top w:val="nil"/>
              <w:left w:val="nil"/>
              <w:bottom w:val="nil"/>
              <w:right w:val="nil"/>
            </w:tcBorders>
            <w:shd w:val="clear" w:color="auto" w:fill="auto"/>
            <w:noWrap/>
            <w:vAlign w:val="bottom"/>
            <w:hideMark/>
          </w:tcPr>
          <w:p w14:paraId="346E4CBF"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Labor Reserves</w:t>
            </w:r>
          </w:p>
        </w:tc>
        <w:tc>
          <w:tcPr>
            <w:tcW w:w="990" w:type="dxa"/>
            <w:tcBorders>
              <w:top w:val="nil"/>
              <w:left w:val="nil"/>
              <w:bottom w:val="nil"/>
              <w:right w:val="nil"/>
            </w:tcBorders>
            <w:shd w:val="clear" w:color="auto" w:fill="auto"/>
            <w:noWrap/>
            <w:vAlign w:val="bottom"/>
            <w:hideMark/>
          </w:tcPr>
          <w:p w14:paraId="068308F1"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($40)</w:t>
            </w:r>
          </w:p>
        </w:tc>
        <w:tc>
          <w:tcPr>
            <w:tcW w:w="900" w:type="dxa"/>
            <w:tcBorders>
              <w:top w:val="nil"/>
              <w:left w:val="nil"/>
              <w:bottom w:val="nil"/>
              <w:right w:val="nil"/>
            </w:tcBorders>
            <w:shd w:val="clear" w:color="auto" w:fill="auto"/>
            <w:noWrap/>
            <w:vAlign w:val="bottom"/>
            <w:hideMark/>
          </w:tcPr>
          <w:p w14:paraId="6BFAB8F3"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($75)</w:t>
            </w:r>
          </w:p>
        </w:tc>
      </w:tr>
      <w:tr w:rsidR="006E76CD" w:rsidRPr="00340607" w14:paraId="390271C8" w14:textId="77777777" w:rsidTr="00706EE0">
        <w:trPr>
          <w:trHeight w:val="20"/>
        </w:trPr>
        <w:tc>
          <w:tcPr>
            <w:tcW w:w="4050" w:type="dxa"/>
            <w:tcBorders>
              <w:top w:val="nil"/>
              <w:left w:val="nil"/>
              <w:bottom w:val="nil"/>
              <w:right w:val="nil"/>
            </w:tcBorders>
            <w:shd w:val="clear" w:color="auto" w:fill="auto"/>
            <w:noWrap/>
            <w:vAlign w:val="bottom"/>
            <w:hideMark/>
          </w:tcPr>
          <w:p w14:paraId="793C948D"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Citywide Savings Program</w:t>
            </w:r>
          </w:p>
        </w:tc>
        <w:tc>
          <w:tcPr>
            <w:tcW w:w="990" w:type="dxa"/>
            <w:tcBorders>
              <w:top w:val="nil"/>
              <w:left w:val="nil"/>
              <w:bottom w:val="nil"/>
              <w:right w:val="nil"/>
            </w:tcBorders>
            <w:shd w:val="clear" w:color="auto" w:fill="auto"/>
            <w:noWrap/>
            <w:vAlign w:val="bottom"/>
            <w:hideMark/>
          </w:tcPr>
          <w:p w14:paraId="241BE068"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($432)</w:t>
            </w:r>
          </w:p>
        </w:tc>
        <w:tc>
          <w:tcPr>
            <w:tcW w:w="900" w:type="dxa"/>
            <w:tcBorders>
              <w:top w:val="nil"/>
              <w:left w:val="nil"/>
              <w:bottom w:val="nil"/>
              <w:right w:val="nil"/>
            </w:tcBorders>
            <w:shd w:val="clear" w:color="auto" w:fill="auto"/>
            <w:noWrap/>
            <w:vAlign w:val="bottom"/>
            <w:hideMark/>
          </w:tcPr>
          <w:p w14:paraId="5C7CC0EF"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($469)</w:t>
            </w:r>
          </w:p>
        </w:tc>
      </w:tr>
      <w:tr w:rsidR="006E76CD" w:rsidRPr="00340607" w14:paraId="3427B58B" w14:textId="77777777" w:rsidTr="00706EE0">
        <w:trPr>
          <w:trHeight w:val="20"/>
        </w:trPr>
        <w:tc>
          <w:tcPr>
            <w:tcW w:w="4050" w:type="dxa"/>
            <w:tcBorders>
              <w:top w:val="nil"/>
              <w:left w:val="nil"/>
              <w:bottom w:val="nil"/>
              <w:right w:val="nil"/>
            </w:tcBorders>
            <w:shd w:val="clear" w:color="auto" w:fill="auto"/>
            <w:noWrap/>
            <w:vAlign w:val="bottom"/>
            <w:hideMark/>
          </w:tcPr>
          <w:p w14:paraId="2DD3E125"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Takedown of General Reserve</w:t>
            </w:r>
          </w:p>
        </w:tc>
        <w:tc>
          <w:tcPr>
            <w:tcW w:w="990" w:type="dxa"/>
            <w:tcBorders>
              <w:top w:val="nil"/>
              <w:left w:val="nil"/>
              <w:bottom w:val="nil"/>
              <w:right w:val="nil"/>
            </w:tcBorders>
            <w:shd w:val="clear" w:color="auto" w:fill="auto"/>
            <w:noWrap/>
            <w:vAlign w:val="bottom"/>
            <w:hideMark/>
          </w:tcPr>
          <w:p w14:paraId="347119F7"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($900)</w:t>
            </w:r>
          </w:p>
        </w:tc>
        <w:tc>
          <w:tcPr>
            <w:tcW w:w="900" w:type="dxa"/>
            <w:tcBorders>
              <w:top w:val="nil"/>
              <w:left w:val="nil"/>
              <w:bottom w:val="nil"/>
              <w:right w:val="nil"/>
            </w:tcBorders>
            <w:shd w:val="clear" w:color="auto" w:fill="auto"/>
            <w:noWrap/>
            <w:vAlign w:val="bottom"/>
            <w:hideMark/>
          </w:tcPr>
          <w:p w14:paraId="71FDE42E"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$0 </w:t>
            </w:r>
          </w:p>
        </w:tc>
      </w:tr>
      <w:tr w:rsidR="006E76CD" w:rsidRPr="00340607" w14:paraId="0EC0F048" w14:textId="77777777" w:rsidTr="00706EE0">
        <w:trPr>
          <w:trHeight w:val="20"/>
        </w:trPr>
        <w:tc>
          <w:tcPr>
            <w:tcW w:w="4050" w:type="dxa"/>
            <w:tcBorders>
              <w:top w:val="nil"/>
              <w:left w:val="nil"/>
              <w:bottom w:val="nil"/>
              <w:right w:val="nil"/>
            </w:tcBorders>
            <w:shd w:val="clear" w:color="auto" w:fill="auto"/>
            <w:noWrap/>
            <w:vAlign w:val="bottom"/>
            <w:hideMark/>
          </w:tcPr>
          <w:p w14:paraId="726C60A5"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Takedown of Capital Stabilization Reserve</w:t>
            </w:r>
          </w:p>
        </w:tc>
        <w:tc>
          <w:tcPr>
            <w:tcW w:w="990" w:type="dxa"/>
            <w:tcBorders>
              <w:top w:val="nil"/>
              <w:left w:val="nil"/>
              <w:bottom w:val="nil"/>
              <w:right w:val="nil"/>
            </w:tcBorders>
            <w:shd w:val="clear" w:color="auto" w:fill="auto"/>
            <w:noWrap/>
            <w:vAlign w:val="bottom"/>
            <w:hideMark/>
          </w:tcPr>
          <w:p w14:paraId="42C4A143"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($250)</w:t>
            </w:r>
          </w:p>
        </w:tc>
        <w:tc>
          <w:tcPr>
            <w:tcW w:w="900" w:type="dxa"/>
            <w:tcBorders>
              <w:top w:val="nil"/>
              <w:left w:val="nil"/>
              <w:bottom w:val="nil"/>
              <w:right w:val="nil"/>
            </w:tcBorders>
            <w:shd w:val="clear" w:color="auto" w:fill="auto"/>
            <w:noWrap/>
            <w:vAlign w:val="bottom"/>
            <w:hideMark/>
          </w:tcPr>
          <w:p w14:paraId="0C6B62FB"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$0 </w:t>
            </w:r>
          </w:p>
        </w:tc>
      </w:tr>
      <w:tr w:rsidR="006E76CD" w:rsidRPr="000408A3" w14:paraId="3CFCFA58" w14:textId="77777777" w:rsidTr="00706EE0">
        <w:trPr>
          <w:trHeight w:val="20"/>
        </w:trPr>
        <w:tc>
          <w:tcPr>
            <w:tcW w:w="4050" w:type="dxa"/>
            <w:tcBorders>
              <w:top w:val="nil"/>
              <w:left w:val="nil"/>
              <w:bottom w:val="nil"/>
              <w:right w:val="nil"/>
            </w:tcBorders>
            <w:shd w:val="clear" w:color="auto" w:fill="auto"/>
            <w:noWrap/>
            <w:vAlign w:val="bottom"/>
            <w:hideMark/>
          </w:tcPr>
          <w:p w14:paraId="1ACEBD5F" w14:textId="7EEC4E62" w:rsidR="006E76CD" w:rsidRPr="00340607" w:rsidRDefault="00F6770D" w:rsidP="00706EE0">
            <w:pPr>
              <w:spacing w:after="0" w:line="240" w:lineRule="auto"/>
              <w:ind w:left="380" w:hangingChars="200" w:hanging="380"/>
              <w:rPr>
                <w:rFonts w:asciiTheme="minorHAnsi" w:eastAsia="Times New Roman" w:hAnsiTheme="minorHAnsi" w:cs="Times New Roman"/>
                <w:iCs/>
                <w:color w:val="000000"/>
                <w:sz w:val="19"/>
                <w:szCs w:val="19"/>
              </w:rPr>
            </w:pPr>
            <w:r>
              <w:rPr>
                <w:rFonts w:asciiTheme="minorHAnsi" w:eastAsia="Times New Roman" w:hAnsiTheme="minorHAnsi" w:cs="Times New Roman"/>
                <w:iCs/>
                <w:color w:val="000000"/>
                <w:sz w:val="19"/>
                <w:szCs w:val="19"/>
              </w:rPr>
              <w:t xml:space="preserve">         </w:t>
            </w:r>
            <w:r w:rsidR="006E76CD" w:rsidRPr="00340607">
              <w:rPr>
                <w:rFonts w:asciiTheme="minorHAnsi" w:eastAsia="Times New Roman" w:hAnsiTheme="minorHAnsi" w:cs="Times New Roman"/>
                <w:iCs/>
                <w:color w:val="000000"/>
                <w:sz w:val="19"/>
                <w:szCs w:val="19"/>
              </w:rPr>
              <w:t>Re-esti</w:t>
            </w:r>
            <w:r w:rsidR="000408A3">
              <w:rPr>
                <w:rFonts w:asciiTheme="minorHAnsi" w:eastAsia="Times New Roman" w:hAnsiTheme="minorHAnsi" w:cs="Times New Roman"/>
                <w:iCs/>
                <w:color w:val="000000"/>
                <w:sz w:val="19"/>
                <w:szCs w:val="19"/>
              </w:rPr>
              <w:t>mate of Prior Years' Expenses &amp;         r</w:t>
            </w:r>
            <w:r w:rsidR="006E76CD" w:rsidRPr="00340607">
              <w:rPr>
                <w:rFonts w:asciiTheme="minorHAnsi" w:eastAsia="Times New Roman" w:hAnsiTheme="minorHAnsi" w:cs="Times New Roman"/>
                <w:iCs/>
                <w:color w:val="000000"/>
                <w:sz w:val="19"/>
                <w:szCs w:val="19"/>
              </w:rPr>
              <w:t>eceivables</w:t>
            </w:r>
          </w:p>
        </w:tc>
        <w:tc>
          <w:tcPr>
            <w:tcW w:w="990" w:type="dxa"/>
            <w:tcBorders>
              <w:top w:val="nil"/>
              <w:left w:val="nil"/>
              <w:bottom w:val="nil"/>
              <w:right w:val="nil"/>
            </w:tcBorders>
            <w:shd w:val="clear" w:color="auto" w:fill="auto"/>
            <w:noWrap/>
            <w:vAlign w:val="bottom"/>
            <w:hideMark/>
          </w:tcPr>
          <w:p w14:paraId="0843965E"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($400)</w:t>
            </w:r>
          </w:p>
        </w:tc>
        <w:tc>
          <w:tcPr>
            <w:tcW w:w="900" w:type="dxa"/>
            <w:tcBorders>
              <w:top w:val="nil"/>
              <w:left w:val="nil"/>
              <w:bottom w:val="nil"/>
              <w:right w:val="nil"/>
            </w:tcBorders>
            <w:shd w:val="clear" w:color="auto" w:fill="auto"/>
            <w:noWrap/>
            <w:vAlign w:val="bottom"/>
            <w:hideMark/>
          </w:tcPr>
          <w:p w14:paraId="23EC581C"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$0 </w:t>
            </w:r>
          </w:p>
        </w:tc>
      </w:tr>
      <w:tr w:rsidR="006E76CD" w:rsidRPr="00340607" w14:paraId="2A55438D" w14:textId="77777777" w:rsidTr="00706EE0">
        <w:trPr>
          <w:trHeight w:val="20"/>
        </w:trPr>
        <w:tc>
          <w:tcPr>
            <w:tcW w:w="4050" w:type="dxa"/>
            <w:tcBorders>
              <w:top w:val="nil"/>
              <w:left w:val="nil"/>
              <w:bottom w:val="nil"/>
              <w:right w:val="nil"/>
            </w:tcBorders>
            <w:shd w:val="clear" w:color="auto" w:fill="auto"/>
            <w:noWrap/>
            <w:vAlign w:val="bottom"/>
            <w:hideMark/>
          </w:tcPr>
          <w:p w14:paraId="501CE972" w14:textId="77777777" w:rsidR="006E76CD" w:rsidRPr="00340607" w:rsidRDefault="006E76CD" w:rsidP="00706EE0">
            <w:pPr>
              <w:spacing w:after="0" w:line="240" w:lineRule="auto"/>
              <w:ind w:firstLineChars="200" w:firstLine="381"/>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SUBTOTAL</w:t>
            </w:r>
          </w:p>
        </w:tc>
        <w:tc>
          <w:tcPr>
            <w:tcW w:w="990" w:type="dxa"/>
            <w:tcBorders>
              <w:top w:val="single" w:sz="4" w:space="0" w:color="auto"/>
              <w:left w:val="nil"/>
              <w:bottom w:val="double" w:sz="6" w:space="0" w:color="auto"/>
              <w:right w:val="nil"/>
            </w:tcBorders>
            <w:shd w:val="clear" w:color="auto" w:fill="auto"/>
            <w:noWrap/>
            <w:vAlign w:val="bottom"/>
            <w:hideMark/>
          </w:tcPr>
          <w:p w14:paraId="00348E57"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($1,635)</w:t>
            </w:r>
          </w:p>
        </w:tc>
        <w:tc>
          <w:tcPr>
            <w:tcW w:w="900" w:type="dxa"/>
            <w:tcBorders>
              <w:top w:val="single" w:sz="4" w:space="0" w:color="auto"/>
              <w:left w:val="nil"/>
              <w:bottom w:val="double" w:sz="6" w:space="0" w:color="auto"/>
              <w:right w:val="nil"/>
            </w:tcBorders>
            <w:shd w:val="clear" w:color="auto" w:fill="auto"/>
            <w:noWrap/>
            <w:vAlign w:val="bottom"/>
            <w:hideMark/>
          </w:tcPr>
          <w:p w14:paraId="7B453D80"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($124)</w:t>
            </w:r>
          </w:p>
        </w:tc>
      </w:tr>
      <w:tr w:rsidR="006E76CD" w:rsidRPr="00340607" w14:paraId="39042D53" w14:textId="77777777" w:rsidTr="00706EE0">
        <w:trPr>
          <w:trHeight w:val="20"/>
        </w:trPr>
        <w:tc>
          <w:tcPr>
            <w:tcW w:w="4050" w:type="dxa"/>
            <w:tcBorders>
              <w:top w:val="nil"/>
              <w:left w:val="nil"/>
              <w:bottom w:val="nil"/>
              <w:right w:val="nil"/>
            </w:tcBorders>
            <w:shd w:val="clear" w:color="auto" w:fill="auto"/>
            <w:noWrap/>
            <w:vAlign w:val="bottom"/>
            <w:hideMark/>
          </w:tcPr>
          <w:p w14:paraId="240D373D" w14:textId="77777777" w:rsidR="006E76CD" w:rsidRPr="00340607" w:rsidRDefault="006E76CD" w:rsidP="00706EE0">
            <w:pPr>
              <w:spacing w:after="0" w:line="240" w:lineRule="auto"/>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TOTAL: Gap Before Prepayments</w:t>
            </w:r>
          </w:p>
        </w:tc>
        <w:tc>
          <w:tcPr>
            <w:tcW w:w="990" w:type="dxa"/>
            <w:tcBorders>
              <w:top w:val="nil"/>
              <w:left w:val="nil"/>
              <w:bottom w:val="nil"/>
              <w:right w:val="nil"/>
            </w:tcBorders>
            <w:shd w:val="clear" w:color="auto" w:fill="auto"/>
            <w:noWrap/>
            <w:vAlign w:val="bottom"/>
            <w:hideMark/>
          </w:tcPr>
          <w:p w14:paraId="2A0CEFC9"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 xml:space="preserve">$2,584 </w:t>
            </w:r>
          </w:p>
        </w:tc>
        <w:tc>
          <w:tcPr>
            <w:tcW w:w="900" w:type="dxa"/>
            <w:tcBorders>
              <w:top w:val="nil"/>
              <w:left w:val="nil"/>
              <w:bottom w:val="nil"/>
              <w:right w:val="nil"/>
            </w:tcBorders>
            <w:shd w:val="clear" w:color="auto" w:fill="auto"/>
            <w:noWrap/>
            <w:vAlign w:val="bottom"/>
            <w:hideMark/>
          </w:tcPr>
          <w:p w14:paraId="4D57B694"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($2,584)</w:t>
            </w:r>
          </w:p>
        </w:tc>
      </w:tr>
      <w:tr w:rsidR="006E76CD" w:rsidRPr="00340607" w14:paraId="0B6F0640" w14:textId="77777777" w:rsidTr="00706EE0">
        <w:trPr>
          <w:trHeight w:val="20"/>
        </w:trPr>
        <w:tc>
          <w:tcPr>
            <w:tcW w:w="4050" w:type="dxa"/>
            <w:tcBorders>
              <w:top w:val="nil"/>
              <w:left w:val="nil"/>
              <w:bottom w:val="nil"/>
              <w:right w:val="nil"/>
            </w:tcBorders>
            <w:shd w:val="clear" w:color="auto" w:fill="auto"/>
            <w:noWrap/>
            <w:vAlign w:val="bottom"/>
            <w:hideMark/>
          </w:tcPr>
          <w:p w14:paraId="704B8FA8" w14:textId="77777777" w:rsidR="006E76CD" w:rsidRPr="00340607" w:rsidRDefault="006E76CD" w:rsidP="00706EE0">
            <w:pPr>
              <w:spacing w:after="0" w:line="240" w:lineRule="auto"/>
              <w:ind w:firstLineChars="200" w:firstLine="380"/>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FY 2018 Prepayment of FY2019 Expenses</w:t>
            </w:r>
          </w:p>
        </w:tc>
        <w:tc>
          <w:tcPr>
            <w:tcW w:w="990" w:type="dxa"/>
            <w:tcBorders>
              <w:top w:val="nil"/>
              <w:left w:val="nil"/>
              <w:bottom w:val="nil"/>
              <w:right w:val="nil"/>
            </w:tcBorders>
            <w:shd w:val="clear" w:color="auto" w:fill="auto"/>
            <w:noWrap/>
            <w:vAlign w:val="bottom"/>
            <w:hideMark/>
          </w:tcPr>
          <w:p w14:paraId="1DD31D50"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($2,584)</w:t>
            </w:r>
          </w:p>
        </w:tc>
        <w:tc>
          <w:tcPr>
            <w:tcW w:w="900" w:type="dxa"/>
            <w:tcBorders>
              <w:top w:val="nil"/>
              <w:left w:val="nil"/>
              <w:bottom w:val="nil"/>
              <w:right w:val="nil"/>
            </w:tcBorders>
            <w:shd w:val="clear" w:color="auto" w:fill="auto"/>
            <w:noWrap/>
            <w:vAlign w:val="bottom"/>
            <w:hideMark/>
          </w:tcPr>
          <w:p w14:paraId="47185483" w14:textId="77777777" w:rsidR="006E76CD" w:rsidRPr="00340607" w:rsidRDefault="006E76CD" w:rsidP="00706EE0">
            <w:pPr>
              <w:spacing w:after="0" w:line="240" w:lineRule="auto"/>
              <w:jc w:val="right"/>
              <w:rPr>
                <w:rFonts w:asciiTheme="minorHAnsi" w:eastAsia="Times New Roman" w:hAnsiTheme="minorHAnsi" w:cs="Times New Roman"/>
                <w:iCs/>
                <w:color w:val="000000"/>
                <w:sz w:val="19"/>
                <w:szCs w:val="19"/>
              </w:rPr>
            </w:pPr>
            <w:r w:rsidRPr="00340607">
              <w:rPr>
                <w:rFonts w:asciiTheme="minorHAnsi" w:eastAsia="Times New Roman" w:hAnsiTheme="minorHAnsi" w:cs="Times New Roman"/>
                <w:iCs/>
                <w:color w:val="000000"/>
                <w:sz w:val="19"/>
                <w:szCs w:val="19"/>
              </w:rPr>
              <w:t xml:space="preserve">$2,584 </w:t>
            </w:r>
          </w:p>
        </w:tc>
      </w:tr>
      <w:tr w:rsidR="006E76CD" w:rsidRPr="00340607" w14:paraId="6EA4A814" w14:textId="77777777" w:rsidTr="00706EE0">
        <w:trPr>
          <w:trHeight w:val="20"/>
        </w:trPr>
        <w:tc>
          <w:tcPr>
            <w:tcW w:w="4050" w:type="dxa"/>
            <w:tcBorders>
              <w:top w:val="nil"/>
              <w:left w:val="nil"/>
              <w:bottom w:val="single" w:sz="8" w:space="0" w:color="auto"/>
              <w:right w:val="nil"/>
            </w:tcBorders>
            <w:shd w:val="clear" w:color="auto" w:fill="auto"/>
            <w:noWrap/>
            <w:vAlign w:val="bottom"/>
            <w:hideMark/>
          </w:tcPr>
          <w:p w14:paraId="3D4F84DD" w14:textId="77777777" w:rsidR="006E76CD" w:rsidRPr="00340607" w:rsidRDefault="006E76CD" w:rsidP="00706EE0">
            <w:pPr>
              <w:spacing w:after="0" w:line="240" w:lineRule="auto"/>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NEW GAP in Preliminary Financial Plan</w:t>
            </w:r>
          </w:p>
        </w:tc>
        <w:tc>
          <w:tcPr>
            <w:tcW w:w="990" w:type="dxa"/>
            <w:tcBorders>
              <w:top w:val="single" w:sz="8" w:space="0" w:color="auto"/>
              <w:left w:val="nil"/>
              <w:bottom w:val="single" w:sz="8" w:space="0" w:color="auto"/>
              <w:right w:val="nil"/>
            </w:tcBorders>
            <w:shd w:val="clear" w:color="auto" w:fill="auto"/>
            <w:noWrap/>
            <w:vAlign w:val="bottom"/>
            <w:hideMark/>
          </w:tcPr>
          <w:p w14:paraId="2EA8F44B"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 xml:space="preserve">$0 </w:t>
            </w:r>
          </w:p>
        </w:tc>
        <w:tc>
          <w:tcPr>
            <w:tcW w:w="900" w:type="dxa"/>
            <w:tcBorders>
              <w:top w:val="single" w:sz="8" w:space="0" w:color="auto"/>
              <w:left w:val="nil"/>
              <w:bottom w:val="single" w:sz="8" w:space="0" w:color="auto"/>
              <w:right w:val="nil"/>
            </w:tcBorders>
            <w:shd w:val="clear" w:color="auto" w:fill="auto"/>
            <w:noWrap/>
            <w:vAlign w:val="bottom"/>
            <w:hideMark/>
          </w:tcPr>
          <w:p w14:paraId="22B0AB34" w14:textId="77777777" w:rsidR="006E76CD" w:rsidRPr="00340607" w:rsidRDefault="006E76CD" w:rsidP="00706EE0">
            <w:pPr>
              <w:spacing w:after="0" w:line="240" w:lineRule="auto"/>
              <w:jc w:val="right"/>
              <w:rPr>
                <w:rFonts w:asciiTheme="minorHAnsi" w:eastAsia="Times New Roman" w:hAnsiTheme="minorHAnsi" w:cs="Times New Roman"/>
                <w:b/>
                <w:bCs/>
                <w:color w:val="000000"/>
                <w:sz w:val="19"/>
                <w:szCs w:val="19"/>
              </w:rPr>
            </w:pPr>
            <w:r w:rsidRPr="00340607">
              <w:rPr>
                <w:rFonts w:asciiTheme="minorHAnsi" w:eastAsia="Times New Roman" w:hAnsiTheme="minorHAnsi" w:cs="Times New Roman"/>
                <w:b/>
                <w:bCs/>
                <w:color w:val="000000"/>
                <w:sz w:val="19"/>
                <w:szCs w:val="19"/>
              </w:rPr>
              <w:t xml:space="preserve">$0 </w:t>
            </w:r>
          </w:p>
        </w:tc>
      </w:tr>
      <w:tr w:rsidR="00706EE0" w:rsidRPr="00340607" w14:paraId="7CE85218" w14:textId="77777777" w:rsidTr="00DF79E2">
        <w:trPr>
          <w:trHeight w:val="20"/>
        </w:trPr>
        <w:tc>
          <w:tcPr>
            <w:tcW w:w="5940" w:type="dxa"/>
            <w:gridSpan w:val="3"/>
            <w:tcBorders>
              <w:top w:val="nil"/>
              <w:left w:val="nil"/>
              <w:bottom w:val="nil"/>
              <w:right w:val="nil"/>
            </w:tcBorders>
            <w:shd w:val="clear" w:color="auto" w:fill="auto"/>
            <w:noWrap/>
            <w:vAlign w:val="bottom"/>
            <w:hideMark/>
          </w:tcPr>
          <w:p w14:paraId="0E736B4E" w14:textId="170838DA" w:rsidR="00706EE0" w:rsidRPr="00340607" w:rsidRDefault="00706EE0" w:rsidP="00706EE0">
            <w:pPr>
              <w:spacing w:after="0" w:line="240" w:lineRule="auto"/>
              <w:rPr>
                <w:rFonts w:asciiTheme="minorHAnsi" w:eastAsia="Times New Roman" w:hAnsiTheme="minorHAnsi" w:cs="Times New Roman"/>
                <w:sz w:val="19"/>
                <w:szCs w:val="19"/>
              </w:rPr>
            </w:pPr>
            <w:r w:rsidRPr="00340607">
              <w:rPr>
                <w:rFonts w:asciiTheme="minorHAnsi" w:eastAsia="Times New Roman" w:hAnsiTheme="minorHAnsi" w:cs="Times New Roman"/>
                <w:i/>
                <w:iCs/>
                <w:color w:val="000000"/>
                <w:sz w:val="19"/>
                <w:szCs w:val="19"/>
              </w:rPr>
              <w:t>Does not include intra-fund capital spending or intra-city revenues</w:t>
            </w:r>
          </w:p>
        </w:tc>
      </w:tr>
    </w:tbl>
    <w:p w14:paraId="738FDD6F" w14:textId="5C52632A" w:rsidR="006E76CD" w:rsidRDefault="006E76CD" w:rsidP="006E76CD">
      <w:pPr>
        <w:spacing w:before="100" w:after="0" w:line="240" w:lineRule="auto"/>
        <w:jc w:val="both"/>
        <w:rPr>
          <w:rFonts w:asciiTheme="minorHAnsi" w:hAnsiTheme="minorHAnsi" w:cs="Times New Roman"/>
          <w:sz w:val="24"/>
          <w:szCs w:val="24"/>
        </w:rPr>
      </w:pPr>
      <w:r w:rsidRPr="000057DB">
        <w:rPr>
          <w:rFonts w:asciiTheme="minorHAnsi" w:hAnsiTheme="minorHAnsi" w:cs="Times New Roman"/>
          <w:sz w:val="24"/>
          <w:szCs w:val="24"/>
        </w:rPr>
        <w:t>While the November 2017 Financial Plan was balanced for Fiscal 2018, the Preliminary Plan estimates that the Fiscal 2018 B</w:t>
      </w:r>
      <w:r w:rsidR="007A7715">
        <w:rPr>
          <w:rFonts w:asciiTheme="minorHAnsi" w:hAnsiTheme="minorHAnsi" w:cs="Times New Roman"/>
          <w:sz w:val="24"/>
          <w:szCs w:val="24"/>
        </w:rPr>
        <w:t>udget includes a surplus of $2.58</w:t>
      </w:r>
      <w:r w:rsidRPr="000057DB">
        <w:rPr>
          <w:rFonts w:asciiTheme="minorHAnsi" w:hAnsiTheme="minorHAnsi" w:cs="Times New Roman"/>
          <w:sz w:val="24"/>
          <w:szCs w:val="24"/>
        </w:rPr>
        <w:t xml:space="preserve"> billion and reallocates that excess to Fiscal 2019 to balance both years. </w:t>
      </w:r>
      <w:r>
        <w:rPr>
          <w:rFonts w:asciiTheme="minorHAnsi" w:hAnsiTheme="minorHAnsi" w:cs="Times New Roman"/>
          <w:sz w:val="24"/>
          <w:szCs w:val="24"/>
        </w:rPr>
        <w:t xml:space="preserve">It is common to see a surplus for the current year in </w:t>
      </w:r>
      <w:r w:rsidR="00F6770D">
        <w:rPr>
          <w:rFonts w:asciiTheme="minorHAnsi" w:hAnsiTheme="minorHAnsi" w:cs="Times New Roman"/>
          <w:sz w:val="24"/>
          <w:szCs w:val="24"/>
        </w:rPr>
        <w:t>a preliminary</w:t>
      </w:r>
      <w:r>
        <w:rPr>
          <w:rFonts w:asciiTheme="minorHAnsi" w:hAnsiTheme="minorHAnsi" w:cs="Times New Roman"/>
          <w:sz w:val="24"/>
          <w:szCs w:val="24"/>
        </w:rPr>
        <w:t xml:space="preserve"> budget</w:t>
      </w:r>
      <w:r w:rsidR="007A7715">
        <w:rPr>
          <w:rFonts w:asciiTheme="minorHAnsi" w:hAnsiTheme="minorHAnsi" w:cs="Times New Roman"/>
          <w:sz w:val="24"/>
          <w:szCs w:val="24"/>
        </w:rPr>
        <w:t>. However</w:t>
      </w:r>
      <w:r>
        <w:rPr>
          <w:rFonts w:asciiTheme="minorHAnsi" w:hAnsiTheme="minorHAnsi" w:cs="Times New Roman"/>
          <w:sz w:val="24"/>
          <w:szCs w:val="24"/>
        </w:rPr>
        <w:t>, the Fiscal 2018 surplus is $1.3 billion</w:t>
      </w:r>
      <w:r w:rsidRPr="005B08A1">
        <w:rPr>
          <w:rStyle w:val="FootnoteReference"/>
          <w:rFonts w:asciiTheme="minorHAnsi" w:hAnsiTheme="minorHAnsi" w:cs="Times New Roman"/>
          <w:sz w:val="24"/>
          <w:szCs w:val="24"/>
        </w:rPr>
        <w:footnoteReference w:id="2"/>
      </w:r>
      <w:r>
        <w:rPr>
          <w:rFonts w:asciiTheme="minorHAnsi" w:hAnsiTheme="minorHAnsi" w:cs="Times New Roman"/>
          <w:sz w:val="24"/>
          <w:szCs w:val="24"/>
        </w:rPr>
        <w:t xml:space="preserve"> less than in the previous year, indicating a drawdown of end-of-year reserves to balance the budget.</w:t>
      </w:r>
    </w:p>
    <w:p w14:paraId="712EEAC6" w14:textId="32A54F88" w:rsidR="006E76CD" w:rsidRDefault="006E76CD" w:rsidP="006E76CD">
      <w:pPr>
        <w:spacing w:before="100" w:after="100" w:line="240" w:lineRule="auto"/>
        <w:jc w:val="both"/>
        <w:rPr>
          <w:rFonts w:asciiTheme="minorHAnsi" w:hAnsiTheme="minorHAnsi" w:cs="Times New Roman"/>
          <w:sz w:val="24"/>
          <w:szCs w:val="24"/>
        </w:rPr>
      </w:pPr>
      <w:r>
        <w:rPr>
          <w:rFonts w:asciiTheme="minorHAnsi" w:hAnsiTheme="minorHAnsi" w:cs="Times New Roman"/>
          <w:sz w:val="24"/>
          <w:szCs w:val="24"/>
        </w:rPr>
        <w:t xml:space="preserve">Besides bringing down reserves, the budget is balanced in large part through the Citywide Savings Program and re-estimations of expenses and revenues. The table </w:t>
      </w:r>
      <w:r w:rsidR="00F6770D">
        <w:rPr>
          <w:rFonts w:asciiTheme="minorHAnsi" w:hAnsiTheme="minorHAnsi" w:cs="Times New Roman"/>
          <w:sz w:val="24"/>
          <w:szCs w:val="24"/>
        </w:rPr>
        <w:t>to the left</w:t>
      </w:r>
      <w:r w:rsidR="00EB45C3">
        <w:rPr>
          <w:rFonts w:asciiTheme="minorHAnsi" w:hAnsiTheme="minorHAnsi" w:cs="Times New Roman"/>
          <w:sz w:val="24"/>
          <w:szCs w:val="24"/>
        </w:rPr>
        <w:t xml:space="preserve">, “Closing the Gap”, shows the breakdown </w:t>
      </w:r>
      <w:r>
        <w:rPr>
          <w:rFonts w:asciiTheme="minorHAnsi" w:hAnsiTheme="minorHAnsi" w:cs="Times New Roman"/>
          <w:sz w:val="24"/>
          <w:szCs w:val="24"/>
        </w:rPr>
        <w:t xml:space="preserve">among these items. </w:t>
      </w:r>
      <w:r w:rsidR="00882FE7">
        <w:rPr>
          <w:rFonts w:asciiTheme="minorHAnsi" w:hAnsiTheme="minorHAnsi" w:cs="Times New Roman"/>
          <w:sz w:val="24"/>
          <w:szCs w:val="24"/>
        </w:rPr>
        <w:t>Most of the change in taxes is due to t</w:t>
      </w:r>
      <w:r>
        <w:rPr>
          <w:rFonts w:asciiTheme="minorHAnsi" w:hAnsiTheme="minorHAnsi" w:cs="Times New Roman"/>
          <w:sz w:val="24"/>
          <w:szCs w:val="24"/>
        </w:rPr>
        <w:t>he property tax al</w:t>
      </w:r>
      <w:r w:rsidR="00882FE7">
        <w:rPr>
          <w:rFonts w:asciiTheme="minorHAnsi" w:hAnsiTheme="minorHAnsi" w:cs="Times New Roman"/>
          <w:sz w:val="24"/>
          <w:szCs w:val="24"/>
        </w:rPr>
        <w:t xml:space="preserve">one, which </w:t>
      </w:r>
      <w:r>
        <w:rPr>
          <w:rFonts w:asciiTheme="minorHAnsi" w:hAnsiTheme="minorHAnsi" w:cs="Times New Roman"/>
          <w:sz w:val="24"/>
          <w:szCs w:val="24"/>
        </w:rPr>
        <w:t xml:space="preserve">is estimated to </w:t>
      </w:r>
      <w:r w:rsidR="00EB45C3">
        <w:rPr>
          <w:rFonts w:asciiTheme="minorHAnsi" w:hAnsiTheme="minorHAnsi" w:cs="Times New Roman"/>
          <w:sz w:val="24"/>
          <w:szCs w:val="24"/>
        </w:rPr>
        <w:t>generate</w:t>
      </w:r>
      <w:r>
        <w:rPr>
          <w:rFonts w:asciiTheme="minorHAnsi" w:hAnsiTheme="minorHAnsi" w:cs="Times New Roman"/>
          <w:sz w:val="24"/>
          <w:szCs w:val="24"/>
        </w:rPr>
        <w:t xml:space="preserve"> $268 million more </w:t>
      </w:r>
      <w:r w:rsidR="00FF2276">
        <w:rPr>
          <w:rFonts w:asciiTheme="minorHAnsi" w:hAnsiTheme="minorHAnsi" w:cs="Times New Roman"/>
          <w:sz w:val="24"/>
          <w:szCs w:val="24"/>
        </w:rPr>
        <w:t xml:space="preserve">in </w:t>
      </w:r>
      <w:r>
        <w:rPr>
          <w:rFonts w:asciiTheme="minorHAnsi" w:hAnsiTheme="minorHAnsi" w:cs="Times New Roman"/>
          <w:sz w:val="24"/>
          <w:szCs w:val="24"/>
        </w:rPr>
        <w:t>Fiscal 2018, compared to the November Plan</w:t>
      </w:r>
      <w:r w:rsidR="00882FE7">
        <w:rPr>
          <w:rFonts w:asciiTheme="minorHAnsi" w:hAnsiTheme="minorHAnsi" w:cs="Times New Roman"/>
          <w:sz w:val="24"/>
          <w:szCs w:val="24"/>
        </w:rPr>
        <w:t>.</w:t>
      </w:r>
      <w:r>
        <w:rPr>
          <w:rFonts w:asciiTheme="minorHAnsi" w:hAnsiTheme="minorHAnsi" w:cs="Times New Roman"/>
          <w:sz w:val="24"/>
          <w:szCs w:val="24"/>
        </w:rPr>
        <w:t xml:space="preserve"> </w:t>
      </w:r>
      <w:r w:rsidR="00882FE7">
        <w:rPr>
          <w:rFonts w:asciiTheme="minorHAnsi" w:hAnsiTheme="minorHAnsi" w:cs="Times New Roman"/>
          <w:sz w:val="24"/>
          <w:szCs w:val="24"/>
        </w:rPr>
        <w:t>R</w:t>
      </w:r>
      <w:r>
        <w:rPr>
          <w:rFonts w:asciiTheme="minorHAnsi" w:hAnsiTheme="minorHAnsi" w:cs="Times New Roman"/>
          <w:sz w:val="24"/>
          <w:szCs w:val="24"/>
        </w:rPr>
        <w:t>evenues from audits are now expected to be $449 million greater</w:t>
      </w:r>
      <w:r w:rsidR="00820F8D">
        <w:rPr>
          <w:rFonts w:asciiTheme="minorHAnsi" w:hAnsiTheme="minorHAnsi" w:cs="Times New Roman"/>
          <w:sz w:val="24"/>
          <w:szCs w:val="24"/>
        </w:rPr>
        <w:t xml:space="preserve"> than in the November Plan</w:t>
      </w:r>
      <w:r>
        <w:rPr>
          <w:rFonts w:asciiTheme="minorHAnsi" w:hAnsiTheme="minorHAnsi" w:cs="Times New Roman"/>
          <w:sz w:val="24"/>
          <w:szCs w:val="24"/>
        </w:rPr>
        <w:t xml:space="preserve">. The Citywide Savings Plan includes an array of initiatives across </w:t>
      </w:r>
      <w:r w:rsidR="00F6770D">
        <w:rPr>
          <w:rFonts w:asciiTheme="minorHAnsi" w:hAnsiTheme="minorHAnsi" w:cs="Times New Roman"/>
          <w:sz w:val="24"/>
          <w:szCs w:val="24"/>
        </w:rPr>
        <w:t>C</w:t>
      </w:r>
      <w:r>
        <w:rPr>
          <w:rFonts w:asciiTheme="minorHAnsi" w:hAnsiTheme="minorHAnsi" w:cs="Times New Roman"/>
          <w:sz w:val="24"/>
          <w:szCs w:val="24"/>
        </w:rPr>
        <w:t>ity agencies that both decrease expenses and increase revenue. These initiatives range from hiring delays an</w:t>
      </w:r>
      <w:r w:rsidR="00EB45C3">
        <w:rPr>
          <w:rFonts w:asciiTheme="minorHAnsi" w:hAnsiTheme="minorHAnsi" w:cs="Times New Roman"/>
          <w:sz w:val="24"/>
          <w:szCs w:val="24"/>
        </w:rPr>
        <w:t>d efficiencies, to new programs</w:t>
      </w:r>
      <w:r>
        <w:rPr>
          <w:rFonts w:asciiTheme="minorHAnsi" w:hAnsiTheme="minorHAnsi" w:cs="Times New Roman"/>
          <w:sz w:val="24"/>
          <w:szCs w:val="24"/>
        </w:rPr>
        <w:t xml:space="preserve"> such as the “Property Image Capture” program by the Department of Finance, which is estimated to </w:t>
      </w:r>
      <w:r w:rsidR="00F6770D">
        <w:rPr>
          <w:rFonts w:asciiTheme="minorHAnsi" w:hAnsiTheme="minorHAnsi" w:cs="Times New Roman"/>
          <w:sz w:val="24"/>
          <w:szCs w:val="24"/>
        </w:rPr>
        <w:t xml:space="preserve">increase revenues </w:t>
      </w:r>
      <w:r>
        <w:rPr>
          <w:rFonts w:asciiTheme="minorHAnsi" w:hAnsiTheme="minorHAnsi" w:cs="Times New Roman"/>
          <w:sz w:val="24"/>
          <w:szCs w:val="24"/>
        </w:rPr>
        <w:t>over $53 million a year each year after Fiscal 2018.</w:t>
      </w:r>
    </w:p>
    <w:p w14:paraId="2FF1AD16" w14:textId="0CBAA085" w:rsidR="006E76CD" w:rsidRPr="000057DB" w:rsidRDefault="00820F8D" w:rsidP="006E76CD">
      <w:pPr>
        <w:spacing w:after="120" w:line="240" w:lineRule="auto"/>
        <w:jc w:val="both"/>
        <w:rPr>
          <w:rFonts w:asciiTheme="minorHAnsi" w:hAnsiTheme="minorHAnsi"/>
          <w:sz w:val="24"/>
          <w:szCs w:val="24"/>
        </w:rPr>
      </w:pPr>
      <w:r>
        <w:rPr>
          <w:rFonts w:asciiTheme="minorHAnsi" w:hAnsiTheme="minorHAnsi"/>
          <w:sz w:val="24"/>
          <w:szCs w:val="24"/>
        </w:rPr>
        <w:t xml:space="preserve">There are several ways of measuring the available </w:t>
      </w:r>
      <w:r w:rsidR="006E76CD" w:rsidRPr="000057DB">
        <w:rPr>
          <w:rFonts w:asciiTheme="minorHAnsi" w:hAnsiTheme="minorHAnsi"/>
          <w:sz w:val="24"/>
          <w:szCs w:val="24"/>
        </w:rPr>
        <w:t>total level</w:t>
      </w:r>
      <w:r w:rsidR="009A19E8">
        <w:rPr>
          <w:rFonts w:asciiTheme="minorHAnsi" w:hAnsiTheme="minorHAnsi"/>
          <w:sz w:val="24"/>
          <w:szCs w:val="24"/>
        </w:rPr>
        <w:t xml:space="preserve"> of budgetary reserves</w:t>
      </w:r>
      <w:r w:rsidR="006E76CD" w:rsidRPr="000057DB">
        <w:rPr>
          <w:rFonts w:asciiTheme="minorHAnsi" w:hAnsiTheme="minorHAnsi"/>
          <w:sz w:val="24"/>
          <w:szCs w:val="24"/>
        </w:rPr>
        <w:t>.</w:t>
      </w:r>
      <w:r w:rsidR="006E76CD" w:rsidRPr="000057DB">
        <w:rPr>
          <w:rStyle w:val="FootnoteReference"/>
          <w:rFonts w:asciiTheme="minorHAnsi" w:hAnsiTheme="minorHAnsi"/>
          <w:sz w:val="24"/>
          <w:szCs w:val="24"/>
        </w:rPr>
        <w:footnoteReference w:id="3"/>
      </w:r>
      <w:r w:rsidR="006E76CD" w:rsidRPr="000057DB">
        <w:rPr>
          <w:rFonts w:asciiTheme="minorHAnsi" w:hAnsiTheme="minorHAnsi"/>
          <w:sz w:val="24"/>
          <w:szCs w:val="24"/>
        </w:rPr>
        <w:t xml:space="preserve"> </w:t>
      </w:r>
      <w:r w:rsidR="00147A36">
        <w:rPr>
          <w:rFonts w:asciiTheme="minorHAnsi" w:hAnsiTheme="minorHAnsi"/>
          <w:sz w:val="24"/>
          <w:szCs w:val="24"/>
        </w:rPr>
        <w:t xml:space="preserve">“Reserves in Plan” and “End-of-Year Reserves” are two measures often </w:t>
      </w:r>
      <w:r w:rsidR="006E76CD" w:rsidRPr="000057DB">
        <w:rPr>
          <w:rFonts w:asciiTheme="minorHAnsi" w:hAnsiTheme="minorHAnsi"/>
          <w:sz w:val="24"/>
          <w:szCs w:val="24"/>
        </w:rPr>
        <w:t>used in the discussion</w:t>
      </w:r>
      <w:r w:rsidR="009A19E8">
        <w:rPr>
          <w:rFonts w:asciiTheme="minorHAnsi" w:hAnsiTheme="minorHAnsi"/>
          <w:sz w:val="24"/>
          <w:szCs w:val="24"/>
        </w:rPr>
        <w:t xml:space="preserve">s of the </w:t>
      </w:r>
      <w:r w:rsidR="006E76CD" w:rsidRPr="000057DB">
        <w:rPr>
          <w:rFonts w:asciiTheme="minorHAnsi" w:hAnsiTheme="minorHAnsi"/>
          <w:sz w:val="24"/>
          <w:szCs w:val="24"/>
        </w:rPr>
        <w:t>City budget</w:t>
      </w:r>
      <w:r w:rsidR="009A19E8">
        <w:rPr>
          <w:rFonts w:asciiTheme="minorHAnsi" w:hAnsiTheme="minorHAnsi"/>
          <w:sz w:val="24"/>
          <w:szCs w:val="24"/>
        </w:rPr>
        <w:t>:</w:t>
      </w:r>
    </w:p>
    <w:p w14:paraId="6589E1E8" w14:textId="77777777" w:rsidR="006E76CD" w:rsidRPr="000057DB" w:rsidRDefault="006E76CD" w:rsidP="009A19E8">
      <w:pPr>
        <w:pStyle w:val="ListParagraph"/>
        <w:spacing w:after="0" w:line="240" w:lineRule="auto"/>
        <w:contextualSpacing w:val="0"/>
        <w:jc w:val="both"/>
        <w:rPr>
          <w:rFonts w:asciiTheme="minorHAnsi" w:hAnsiTheme="minorHAnsi"/>
          <w:sz w:val="24"/>
          <w:szCs w:val="24"/>
        </w:rPr>
      </w:pPr>
      <w:r w:rsidRPr="009A19E8">
        <w:rPr>
          <w:rFonts w:asciiTheme="minorHAnsi" w:hAnsiTheme="minorHAnsi"/>
          <w:sz w:val="24"/>
          <w:szCs w:val="24"/>
          <w:u w:val="single"/>
        </w:rPr>
        <w:t>Reserves in Plan</w:t>
      </w:r>
      <w:r w:rsidRPr="000057DB">
        <w:rPr>
          <w:rFonts w:asciiTheme="minorHAnsi" w:hAnsiTheme="minorHAnsi"/>
          <w:sz w:val="24"/>
          <w:szCs w:val="24"/>
        </w:rPr>
        <w:t xml:space="preserve"> = Current Year General Reserve + Current Year Capital Stabilization Reserve + Retiree Health Benefit Trust</w:t>
      </w:r>
      <w:r w:rsidR="00467110">
        <w:rPr>
          <w:rStyle w:val="FootnoteReference"/>
          <w:rFonts w:asciiTheme="minorHAnsi" w:hAnsiTheme="minorHAnsi"/>
          <w:sz w:val="24"/>
          <w:szCs w:val="24"/>
        </w:rPr>
        <w:footnoteReference w:id="4"/>
      </w:r>
      <w:r w:rsidRPr="000057DB">
        <w:rPr>
          <w:rFonts w:asciiTheme="minorHAnsi" w:hAnsiTheme="minorHAnsi"/>
          <w:sz w:val="24"/>
          <w:szCs w:val="24"/>
        </w:rPr>
        <w:t xml:space="preserve"> (RHBT) balance. </w:t>
      </w:r>
    </w:p>
    <w:p w14:paraId="75AC74F8" w14:textId="77777777" w:rsidR="006E76CD" w:rsidRPr="000057DB" w:rsidRDefault="006E76CD" w:rsidP="006E76CD">
      <w:pPr>
        <w:pStyle w:val="ListParagraph"/>
        <w:numPr>
          <w:ilvl w:val="1"/>
          <w:numId w:val="10"/>
        </w:numPr>
        <w:spacing w:after="120" w:line="240" w:lineRule="auto"/>
        <w:contextualSpacing w:val="0"/>
        <w:jc w:val="both"/>
        <w:rPr>
          <w:rFonts w:asciiTheme="minorHAnsi" w:hAnsiTheme="minorHAnsi"/>
          <w:sz w:val="24"/>
          <w:szCs w:val="24"/>
        </w:rPr>
      </w:pPr>
      <w:r w:rsidRPr="000057DB">
        <w:rPr>
          <w:rFonts w:asciiTheme="minorHAnsi" w:hAnsiTheme="minorHAnsi"/>
          <w:sz w:val="24"/>
          <w:szCs w:val="24"/>
        </w:rPr>
        <w:t xml:space="preserve">Fiscal 2019 Reserves in Plan = </w:t>
      </w:r>
      <w:r w:rsidRPr="000057DB">
        <w:rPr>
          <w:rFonts w:asciiTheme="minorHAnsi" w:eastAsia="Calibri" w:hAnsiTheme="minorHAnsi" w:cs="Times New Roman"/>
          <w:sz w:val="24"/>
          <w:szCs w:val="24"/>
        </w:rPr>
        <w:t>$5.5 billion</w:t>
      </w:r>
    </w:p>
    <w:p w14:paraId="74103950" w14:textId="77777777" w:rsidR="006E76CD" w:rsidRPr="000057DB" w:rsidRDefault="006E76CD" w:rsidP="009A19E8">
      <w:pPr>
        <w:spacing w:after="120" w:line="240" w:lineRule="auto"/>
        <w:ind w:left="720"/>
        <w:contextualSpacing/>
        <w:jc w:val="both"/>
        <w:rPr>
          <w:rFonts w:asciiTheme="minorHAnsi" w:eastAsia="Calibri" w:hAnsiTheme="minorHAnsi" w:cs="Times New Roman"/>
          <w:sz w:val="24"/>
          <w:szCs w:val="24"/>
        </w:rPr>
      </w:pPr>
      <w:r w:rsidRPr="00691083">
        <w:rPr>
          <w:rFonts w:asciiTheme="minorHAnsi" w:eastAsia="Calibri" w:hAnsiTheme="minorHAnsi" w:cs="Times New Roman"/>
          <w:sz w:val="24"/>
          <w:szCs w:val="24"/>
          <w:u w:val="single"/>
        </w:rPr>
        <w:t>End-of-Year Reserves</w:t>
      </w:r>
      <w:r w:rsidRPr="000057DB">
        <w:rPr>
          <w:rFonts w:asciiTheme="minorHAnsi" w:eastAsia="Calibri" w:hAnsiTheme="minorHAnsi" w:cs="Times New Roman"/>
          <w:sz w:val="24"/>
          <w:szCs w:val="24"/>
        </w:rPr>
        <w:t xml:space="preserve"> = End-of-year Budget Stabilization Account (Surplus Roll) + Bond defeasances + end-of-year RHBT balance.</w:t>
      </w:r>
    </w:p>
    <w:p w14:paraId="2D73AF92" w14:textId="77777777" w:rsidR="006E76CD" w:rsidRPr="000057DB" w:rsidRDefault="006E76CD" w:rsidP="006E76CD">
      <w:pPr>
        <w:numPr>
          <w:ilvl w:val="1"/>
          <w:numId w:val="10"/>
        </w:numPr>
        <w:spacing w:after="120" w:line="240" w:lineRule="auto"/>
        <w:contextualSpacing/>
        <w:jc w:val="both"/>
        <w:rPr>
          <w:rFonts w:asciiTheme="minorHAnsi" w:eastAsia="Calibri" w:hAnsiTheme="minorHAnsi" w:cs="Times New Roman"/>
          <w:sz w:val="24"/>
          <w:szCs w:val="24"/>
        </w:rPr>
      </w:pPr>
      <w:r w:rsidRPr="000057DB">
        <w:rPr>
          <w:rFonts w:asciiTheme="minorHAnsi" w:eastAsia="Calibri" w:hAnsiTheme="minorHAnsi" w:cs="Times New Roman"/>
          <w:sz w:val="24"/>
          <w:szCs w:val="24"/>
        </w:rPr>
        <w:t xml:space="preserve">Fiscal 2017 End-of-Year Reserves = </w:t>
      </w:r>
      <w:r w:rsidRPr="000057DB">
        <w:rPr>
          <w:rFonts w:asciiTheme="minorHAnsi" w:hAnsiTheme="minorHAnsi"/>
          <w:sz w:val="24"/>
          <w:szCs w:val="24"/>
        </w:rPr>
        <w:t>$8.4 billion</w:t>
      </w:r>
    </w:p>
    <w:p w14:paraId="4A23311B" w14:textId="77777777" w:rsidR="006E76CD" w:rsidRPr="000057DB" w:rsidRDefault="006E76CD" w:rsidP="006E76CD">
      <w:pPr>
        <w:numPr>
          <w:ilvl w:val="1"/>
          <w:numId w:val="10"/>
        </w:numPr>
        <w:spacing w:after="120" w:line="240" w:lineRule="auto"/>
        <w:contextualSpacing/>
        <w:jc w:val="both"/>
        <w:rPr>
          <w:rFonts w:asciiTheme="minorHAnsi" w:eastAsia="Calibri" w:hAnsiTheme="minorHAnsi" w:cs="Times New Roman"/>
          <w:sz w:val="24"/>
          <w:szCs w:val="24"/>
        </w:rPr>
      </w:pPr>
      <w:r w:rsidRPr="000057DB">
        <w:rPr>
          <w:rFonts w:asciiTheme="minorHAnsi" w:hAnsiTheme="minorHAnsi"/>
          <w:sz w:val="24"/>
          <w:szCs w:val="24"/>
        </w:rPr>
        <w:t xml:space="preserve">Fiscal 2018 </w:t>
      </w:r>
      <w:r w:rsidRPr="000057DB">
        <w:rPr>
          <w:rFonts w:asciiTheme="minorHAnsi" w:eastAsia="Calibri" w:hAnsiTheme="minorHAnsi" w:cs="Times New Roman"/>
          <w:sz w:val="24"/>
          <w:szCs w:val="24"/>
        </w:rPr>
        <w:t>End-of-Year Reserves = $7.1 billion</w:t>
      </w:r>
    </w:p>
    <w:p w14:paraId="431FB412" w14:textId="77777777" w:rsidR="006E76CD" w:rsidRPr="000057DB" w:rsidRDefault="006E76CD" w:rsidP="006E76CD">
      <w:pPr>
        <w:numPr>
          <w:ilvl w:val="1"/>
          <w:numId w:val="10"/>
        </w:numPr>
        <w:spacing w:after="120" w:line="240" w:lineRule="auto"/>
        <w:jc w:val="both"/>
        <w:rPr>
          <w:rFonts w:asciiTheme="minorHAnsi" w:eastAsia="Calibri" w:hAnsiTheme="minorHAnsi" w:cs="Times New Roman"/>
          <w:sz w:val="24"/>
          <w:szCs w:val="24"/>
        </w:rPr>
      </w:pPr>
      <w:r w:rsidRPr="000057DB">
        <w:rPr>
          <w:rFonts w:asciiTheme="minorHAnsi" w:eastAsia="Calibri" w:hAnsiTheme="minorHAnsi" w:cs="Times New Roman"/>
          <w:sz w:val="24"/>
          <w:szCs w:val="24"/>
        </w:rPr>
        <w:t>Reserves used to balance Fiscal 2018 = $1.3 billion.</w:t>
      </w:r>
    </w:p>
    <w:p w14:paraId="27B03B22" w14:textId="5736129B" w:rsidR="006E76CD" w:rsidRPr="00DE7F3C" w:rsidRDefault="006E76CD" w:rsidP="006E76CD">
      <w:pPr>
        <w:spacing w:after="120" w:line="240" w:lineRule="auto"/>
        <w:contextualSpacing/>
        <w:jc w:val="both"/>
        <w:rPr>
          <w:rFonts w:asciiTheme="minorHAnsi" w:eastAsia="Calibri" w:hAnsiTheme="minorHAnsi" w:cs="Times New Roman"/>
          <w:sz w:val="24"/>
          <w:szCs w:val="24"/>
        </w:rPr>
      </w:pPr>
      <w:r w:rsidRPr="000057DB">
        <w:rPr>
          <w:rFonts w:asciiTheme="minorHAnsi" w:eastAsia="Calibri" w:hAnsiTheme="minorHAnsi" w:cs="Times New Roman"/>
          <w:sz w:val="24"/>
          <w:szCs w:val="24"/>
        </w:rPr>
        <w:t>OMB prefers the Reserves in Plan measure. The $5.5</w:t>
      </w:r>
      <w:r w:rsidR="00691083">
        <w:rPr>
          <w:rFonts w:asciiTheme="minorHAnsi" w:eastAsia="Calibri" w:hAnsiTheme="minorHAnsi" w:cs="Times New Roman"/>
          <w:sz w:val="24"/>
          <w:szCs w:val="24"/>
        </w:rPr>
        <w:t xml:space="preserve"> billion</w:t>
      </w:r>
      <w:r w:rsidRPr="000057DB">
        <w:rPr>
          <w:rFonts w:asciiTheme="minorHAnsi" w:eastAsia="Calibri" w:hAnsiTheme="minorHAnsi" w:cs="Times New Roman"/>
          <w:sz w:val="24"/>
          <w:szCs w:val="24"/>
        </w:rPr>
        <w:t xml:space="preserve"> figure</w:t>
      </w:r>
      <w:r w:rsidR="00691083">
        <w:rPr>
          <w:rFonts w:asciiTheme="minorHAnsi" w:eastAsia="Calibri" w:hAnsiTheme="minorHAnsi" w:cs="Times New Roman"/>
          <w:sz w:val="24"/>
          <w:szCs w:val="24"/>
        </w:rPr>
        <w:t xml:space="preserve"> derived from such measure</w:t>
      </w:r>
      <w:r w:rsidRPr="000057DB">
        <w:rPr>
          <w:rFonts w:asciiTheme="minorHAnsi" w:eastAsia="Calibri" w:hAnsiTheme="minorHAnsi" w:cs="Times New Roman"/>
          <w:sz w:val="24"/>
          <w:szCs w:val="24"/>
        </w:rPr>
        <w:t xml:space="preserve"> came up in discussion during the Mayor’s and Speaker’s testimonies on Governor Cuomo’s Fiscal 2019 </w:t>
      </w:r>
      <w:r w:rsidRPr="000057DB">
        <w:rPr>
          <w:rFonts w:asciiTheme="minorHAnsi" w:eastAsia="Calibri" w:hAnsiTheme="minorHAnsi" w:cs="Times New Roman"/>
          <w:sz w:val="24"/>
          <w:szCs w:val="24"/>
        </w:rPr>
        <w:lastRenderedPageBreak/>
        <w:t>Executive Budget proposal. This measure is useful because it prepares for contingencies by leaving uncommitted funds in the financial plan. The</w:t>
      </w:r>
      <w:r w:rsidR="00F6770D">
        <w:rPr>
          <w:rFonts w:asciiTheme="minorHAnsi" w:eastAsia="Calibri" w:hAnsiTheme="minorHAnsi" w:cs="Times New Roman"/>
          <w:sz w:val="24"/>
          <w:szCs w:val="24"/>
        </w:rPr>
        <w:t xml:space="preserve"> Council’s</w:t>
      </w:r>
      <w:r w:rsidRPr="000057DB">
        <w:rPr>
          <w:rFonts w:asciiTheme="minorHAnsi" w:eastAsia="Calibri" w:hAnsiTheme="minorHAnsi" w:cs="Times New Roman"/>
          <w:sz w:val="24"/>
          <w:szCs w:val="24"/>
        </w:rPr>
        <w:t xml:space="preserve"> Finan</w:t>
      </w:r>
      <w:r w:rsidR="00691083">
        <w:rPr>
          <w:rFonts w:asciiTheme="minorHAnsi" w:eastAsia="Calibri" w:hAnsiTheme="minorHAnsi" w:cs="Times New Roman"/>
          <w:sz w:val="24"/>
          <w:szCs w:val="24"/>
        </w:rPr>
        <w:t>ce Divi</w:t>
      </w:r>
      <w:r w:rsidR="00695735">
        <w:rPr>
          <w:rFonts w:asciiTheme="minorHAnsi" w:eastAsia="Calibri" w:hAnsiTheme="minorHAnsi" w:cs="Times New Roman"/>
          <w:sz w:val="24"/>
          <w:szCs w:val="24"/>
        </w:rPr>
        <w:t>sion prefers to use the End-of-Y</w:t>
      </w:r>
      <w:r w:rsidR="00691083">
        <w:rPr>
          <w:rFonts w:asciiTheme="minorHAnsi" w:eastAsia="Calibri" w:hAnsiTheme="minorHAnsi" w:cs="Times New Roman"/>
          <w:sz w:val="24"/>
          <w:szCs w:val="24"/>
        </w:rPr>
        <w:t>ear R</w:t>
      </w:r>
      <w:r w:rsidRPr="000057DB">
        <w:rPr>
          <w:rFonts w:asciiTheme="minorHAnsi" w:eastAsia="Calibri" w:hAnsiTheme="minorHAnsi" w:cs="Times New Roman"/>
          <w:sz w:val="24"/>
          <w:szCs w:val="24"/>
        </w:rPr>
        <w:t>eserves measure because it is more useful in understanding the way reserves were actually used</w:t>
      </w:r>
      <w:r w:rsidR="00691083">
        <w:rPr>
          <w:rFonts w:asciiTheme="minorHAnsi" w:eastAsia="Calibri" w:hAnsiTheme="minorHAnsi" w:cs="Times New Roman"/>
          <w:sz w:val="24"/>
          <w:szCs w:val="24"/>
        </w:rPr>
        <w:t xml:space="preserve"> over the past 20 years. By the Division’s</w:t>
      </w:r>
      <w:r w:rsidRPr="000057DB">
        <w:rPr>
          <w:rFonts w:asciiTheme="minorHAnsi" w:eastAsia="Calibri" w:hAnsiTheme="minorHAnsi" w:cs="Times New Roman"/>
          <w:sz w:val="24"/>
          <w:szCs w:val="24"/>
        </w:rPr>
        <w:t xml:space="preserve"> measure</w:t>
      </w:r>
      <w:r w:rsidR="00F6770D">
        <w:rPr>
          <w:rFonts w:asciiTheme="minorHAnsi" w:eastAsia="Calibri" w:hAnsiTheme="minorHAnsi" w:cs="Times New Roman"/>
          <w:sz w:val="24"/>
          <w:szCs w:val="24"/>
        </w:rPr>
        <w:t>,</w:t>
      </w:r>
      <w:r w:rsidRPr="000057DB">
        <w:rPr>
          <w:rFonts w:asciiTheme="minorHAnsi" w:eastAsia="Calibri" w:hAnsiTheme="minorHAnsi" w:cs="Times New Roman"/>
          <w:sz w:val="24"/>
          <w:szCs w:val="24"/>
        </w:rPr>
        <w:t xml:space="preserve"> the City ended Fiscal 2017 with </w:t>
      </w:r>
      <w:r w:rsidRPr="000057DB">
        <w:rPr>
          <w:rFonts w:asciiTheme="minorHAnsi" w:hAnsiTheme="minorHAnsi"/>
          <w:sz w:val="24"/>
          <w:szCs w:val="24"/>
        </w:rPr>
        <w:t>$8.4 billion</w:t>
      </w:r>
      <w:r w:rsidRPr="000057DB">
        <w:rPr>
          <w:rFonts w:asciiTheme="minorHAnsi" w:eastAsia="Calibri" w:hAnsiTheme="minorHAnsi" w:cs="Times New Roman"/>
          <w:sz w:val="24"/>
          <w:szCs w:val="24"/>
        </w:rPr>
        <w:t xml:space="preserve"> </w:t>
      </w:r>
      <w:r w:rsidR="00147A36">
        <w:rPr>
          <w:rFonts w:asciiTheme="minorHAnsi" w:eastAsia="Calibri" w:hAnsiTheme="minorHAnsi" w:cs="Times New Roman"/>
          <w:sz w:val="24"/>
          <w:szCs w:val="24"/>
        </w:rPr>
        <w:t xml:space="preserve">on hand </w:t>
      </w:r>
      <w:r w:rsidRPr="000057DB">
        <w:rPr>
          <w:rFonts w:asciiTheme="minorHAnsi" w:eastAsia="Calibri" w:hAnsiTheme="minorHAnsi" w:cs="Times New Roman"/>
          <w:sz w:val="24"/>
          <w:szCs w:val="24"/>
        </w:rPr>
        <w:t xml:space="preserve">and </w:t>
      </w:r>
      <w:r w:rsidR="00147A36">
        <w:rPr>
          <w:rFonts w:asciiTheme="minorHAnsi" w:eastAsia="Calibri" w:hAnsiTheme="minorHAnsi" w:cs="Times New Roman"/>
          <w:sz w:val="24"/>
          <w:szCs w:val="24"/>
        </w:rPr>
        <w:t>the</w:t>
      </w:r>
      <w:r w:rsidRPr="000057DB">
        <w:rPr>
          <w:rFonts w:asciiTheme="minorHAnsi" w:eastAsia="Calibri" w:hAnsiTheme="minorHAnsi" w:cs="Times New Roman"/>
          <w:sz w:val="24"/>
          <w:szCs w:val="24"/>
        </w:rPr>
        <w:t xml:space="preserve"> Preliminary </w:t>
      </w:r>
      <w:r w:rsidR="00147A36">
        <w:rPr>
          <w:rFonts w:asciiTheme="minorHAnsi" w:eastAsia="Calibri" w:hAnsiTheme="minorHAnsi" w:cs="Times New Roman"/>
          <w:sz w:val="24"/>
          <w:szCs w:val="24"/>
        </w:rPr>
        <w:t xml:space="preserve">Financial Plan projects that the City will </w:t>
      </w:r>
      <w:r w:rsidRPr="000057DB">
        <w:rPr>
          <w:rFonts w:asciiTheme="minorHAnsi" w:eastAsia="Calibri" w:hAnsiTheme="minorHAnsi" w:cs="Times New Roman"/>
          <w:sz w:val="24"/>
          <w:szCs w:val="24"/>
        </w:rPr>
        <w:t xml:space="preserve">end Fiscal 2018 with $7.1 billion. In other words, </w:t>
      </w:r>
      <w:r w:rsidR="00147A36">
        <w:rPr>
          <w:rFonts w:asciiTheme="minorHAnsi" w:eastAsia="Calibri" w:hAnsiTheme="minorHAnsi" w:cs="Times New Roman"/>
          <w:sz w:val="24"/>
          <w:szCs w:val="24"/>
        </w:rPr>
        <w:t xml:space="preserve">the City will use </w:t>
      </w:r>
      <w:r w:rsidRPr="000057DB">
        <w:rPr>
          <w:rFonts w:asciiTheme="minorHAnsi" w:eastAsia="Calibri" w:hAnsiTheme="minorHAnsi" w:cs="Times New Roman"/>
          <w:sz w:val="24"/>
          <w:szCs w:val="24"/>
        </w:rPr>
        <w:t xml:space="preserve">$1.3 billion of </w:t>
      </w:r>
      <w:r w:rsidR="00147A36">
        <w:rPr>
          <w:rFonts w:asciiTheme="minorHAnsi" w:eastAsia="Calibri" w:hAnsiTheme="minorHAnsi" w:cs="Times New Roman"/>
          <w:sz w:val="24"/>
          <w:szCs w:val="24"/>
        </w:rPr>
        <w:t>it</w:t>
      </w:r>
      <w:r w:rsidR="0020203B">
        <w:rPr>
          <w:rFonts w:asciiTheme="minorHAnsi" w:eastAsia="Calibri" w:hAnsiTheme="minorHAnsi" w:cs="Times New Roman"/>
          <w:sz w:val="24"/>
          <w:szCs w:val="24"/>
        </w:rPr>
        <w:t>s</w:t>
      </w:r>
      <w:r w:rsidR="00147A36">
        <w:rPr>
          <w:rFonts w:asciiTheme="minorHAnsi" w:eastAsia="Calibri" w:hAnsiTheme="minorHAnsi" w:cs="Times New Roman"/>
          <w:sz w:val="24"/>
          <w:szCs w:val="24"/>
        </w:rPr>
        <w:t xml:space="preserve"> </w:t>
      </w:r>
      <w:r w:rsidRPr="000057DB">
        <w:rPr>
          <w:rFonts w:asciiTheme="minorHAnsi" w:eastAsia="Calibri" w:hAnsiTheme="minorHAnsi" w:cs="Times New Roman"/>
          <w:sz w:val="24"/>
          <w:szCs w:val="24"/>
        </w:rPr>
        <w:t>reserves</w:t>
      </w:r>
      <w:r w:rsidR="00147A36">
        <w:rPr>
          <w:rFonts w:asciiTheme="minorHAnsi" w:eastAsia="Calibri" w:hAnsiTheme="minorHAnsi" w:cs="Times New Roman"/>
          <w:sz w:val="24"/>
          <w:szCs w:val="24"/>
        </w:rPr>
        <w:t>, using the End-of Year Measure</w:t>
      </w:r>
      <w:r w:rsidR="00F6770D">
        <w:rPr>
          <w:rFonts w:asciiTheme="minorHAnsi" w:eastAsia="Calibri" w:hAnsiTheme="minorHAnsi" w:cs="Times New Roman"/>
          <w:sz w:val="24"/>
          <w:szCs w:val="24"/>
        </w:rPr>
        <w:t>,</w:t>
      </w:r>
      <w:r w:rsidRPr="000057DB">
        <w:rPr>
          <w:rFonts w:asciiTheme="minorHAnsi" w:eastAsia="Calibri" w:hAnsiTheme="minorHAnsi" w:cs="Times New Roman"/>
          <w:sz w:val="24"/>
          <w:szCs w:val="24"/>
        </w:rPr>
        <w:t xml:space="preserve"> to balance the budget in Fiscal 2018. </w:t>
      </w:r>
    </w:p>
    <w:p w14:paraId="63C5EE3B" w14:textId="067AE1C5" w:rsidR="00627902" w:rsidRPr="005E3E7A" w:rsidRDefault="00C234D6" w:rsidP="00C83EEE">
      <w:pPr>
        <w:pStyle w:val="Heading1"/>
        <w:spacing w:after="120" w:line="240" w:lineRule="auto"/>
        <w:rPr>
          <w:rFonts w:asciiTheme="minorHAnsi" w:hAnsiTheme="minorHAnsi"/>
          <w:b/>
        </w:rPr>
      </w:pPr>
      <w:bookmarkStart w:id="9" w:name="_Toc507506284"/>
      <w:bookmarkStart w:id="10" w:name="_Toc507694242"/>
      <w:r w:rsidRPr="005E3E7A">
        <w:rPr>
          <w:rFonts w:asciiTheme="minorHAnsi" w:hAnsiTheme="minorHAnsi"/>
          <w:b/>
        </w:rPr>
        <w:t>Fiscal 2019 Preliminary</w:t>
      </w:r>
      <w:r w:rsidR="00691083" w:rsidRPr="005E3E7A">
        <w:rPr>
          <w:rFonts w:asciiTheme="minorHAnsi" w:hAnsiTheme="minorHAnsi"/>
          <w:b/>
        </w:rPr>
        <w:t xml:space="preserve"> </w:t>
      </w:r>
      <w:r w:rsidRPr="005E3E7A">
        <w:rPr>
          <w:rFonts w:asciiTheme="minorHAnsi" w:hAnsiTheme="minorHAnsi"/>
          <w:b/>
        </w:rPr>
        <w:t>Budget</w:t>
      </w:r>
      <w:bookmarkEnd w:id="9"/>
      <w:bookmarkEnd w:id="10"/>
      <w:r w:rsidRPr="005E3E7A">
        <w:rPr>
          <w:rFonts w:asciiTheme="minorHAnsi" w:hAnsiTheme="minorHAnsi"/>
          <w:b/>
        </w:rPr>
        <w:t xml:space="preserve"> </w:t>
      </w:r>
    </w:p>
    <w:p w14:paraId="3B5137E8" w14:textId="77777777" w:rsidR="00240E76" w:rsidRPr="005E3E7A" w:rsidRDefault="00240E76" w:rsidP="000057DB">
      <w:pPr>
        <w:pStyle w:val="Heading2"/>
        <w:spacing w:line="240" w:lineRule="auto"/>
        <w:rPr>
          <w:rFonts w:asciiTheme="minorHAnsi" w:hAnsiTheme="minorHAnsi"/>
          <w:b/>
        </w:rPr>
      </w:pPr>
      <w:bookmarkStart w:id="11" w:name="_Toc507506285"/>
      <w:bookmarkStart w:id="12" w:name="_Toc507694243"/>
      <w:r w:rsidRPr="005E3E7A">
        <w:rPr>
          <w:rFonts w:asciiTheme="minorHAnsi" w:hAnsiTheme="minorHAnsi"/>
          <w:b/>
        </w:rPr>
        <w:t>Revenue Budget</w:t>
      </w:r>
      <w:bookmarkEnd w:id="11"/>
      <w:bookmarkEnd w:id="12"/>
    </w:p>
    <w:p w14:paraId="35DA9D64" w14:textId="2E0EE0E2" w:rsidR="00240E76" w:rsidRPr="000057DB" w:rsidRDefault="00EF4663" w:rsidP="000057DB">
      <w:pPr>
        <w:spacing w:line="240" w:lineRule="auto"/>
        <w:jc w:val="both"/>
        <w:rPr>
          <w:rFonts w:asciiTheme="minorHAnsi" w:hAnsiTheme="minorHAnsi"/>
          <w:sz w:val="24"/>
          <w:szCs w:val="24"/>
        </w:rPr>
      </w:pPr>
      <w:r w:rsidRPr="005363CE">
        <w:rPr>
          <w:rFonts w:asciiTheme="majorHAnsi" w:eastAsia="Times New Roman" w:hAnsiTheme="majorHAnsi" w:cs="Times New Roman"/>
          <w:noProof/>
          <w:sz w:val="24"/>
          <w:szCs w:val="24"/>
        </w:rPr>
        <w:drawing>
          <wp:anchor distT="0" distB="0" distL="114300" distR="114300" simplePos="0" relativeHeight="251703808" behindDoc="0" locked="0" layoutInCell="1" allowOverlap="1" wp14:anchorId="74177FEE" wp14:editId="2B795968">
            <wp:simplePos x="0" y="0"/>
            <wp:positionH relativeFrom="margin">
              <wp:posOffset>-32385</wp:posOffset>
            </wp:positionH>
            <wp:positionV relativeFrom="paragraph">
              <wp:posOffset>682625</wp:posOffset>
            </wp:positionV>
            <wp:extent cx="6185535" cy="2567940"/>
            <wp:effectExtent l="0" t="0" r="5715" b="381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240E76" w:rsidRPr="000057DB">
        <w:rPr>
          <w:rFonts w:asciiTheme="minorHAnsi" w:hAnsiTheme="minorHAnsi"/>
          <w:sz w:val="24"/>
          <w:szCs w:val="24"/>
        </w:rPr>
        <w:t>Revenue in Fiscal 2019 will total roughly $88.</w:t>
      </w:r>
      <w:r w:rsidR="00701D34">
        <w:rPr>
          <w:rFonts w:asciiTheme="minorHAnsi" w:hAnsiTheme="minorHAnsi"/>
          <w:sz w:val="24"/>
          <w:szCs w:val="24"/>
        </w:rPr>
        <w:t>6</w:t>
      </w:r>
      <w:r w:rsidR="00240E76" w:rsidRPr="000057DB">
        <w:rPr>
          <w:rFonts w:asciiTheme="minorHAnsi" w:hAnsiTheme="minorHAnsi"/>
          <w:sz w:val="24"/>
          <w:szCs w:val="24"/>
        </w:rPr>
        <w:t xml:space="preserve">7 billion, 2.2 percent higher than Fiscal 2018. Revenues come from a handful of sources, including local taxes, miscellaneous revenues, and </w:t>
      </w:r>
      <w:r w:rsidR="00F6770D">
        <w:rPr>
          <w:rFonts w:asciiTheme="minorHAnsi" w:hAnsiTheme="minorHAnsi"/>
          <w:sz w:val="24"/>
          <w:szCs w:val="24"/>
        </w:rPr>
        <w:t>S</w:t>
      </w:r>
      <w:r w:rsidR="00240E76" w:rsidRPr="000057DB">
        <w:rPr>
          <w:rFonts w:asciiTheme="minorHAnsi" w:hAnsiTheme="minorHAnsi"/>
          <w:sz w:val="24"/>
          <w:szCs w:val="24"/>
        </w:rPr>
        <w:t>tate and federal categorical grants, as shown below.</w:t>
      </w:r>
      <w:r w:rsidRPr="00EF4663">
        <w:rPr>
          <w:rFonts w:asciiTheme="majorHAnsi" w:eastAsia="Times New Roman" w:hAnsiTheme="majorHAnsi" w:cs="Times New Roman"/>
          <w:noProof/>
          <w:sz w:val="24"/>
          <w:szCs w:val="24"/>
        </w:rPr>
        <w:t xml:space="preserve"> </w:t>
      </w:r>
    </w:p>
    <w:p w14:paraId="1ED4E490" w14:textId="54E45256" w:rsidR="00240E76" w:rsidRPr="00AC4AC0" w:rsidRDefault="00147A36" w:rsidP="005E3E7A">
      <w:pPr>
        <w:spacing w:after="120" w:line="240" w:lineRule="auto"/>
        <w:jc w:val="both"/>
        <w:rPr>
          <w:rFonts w:asciiTheme="minorHAnsi" w:hAnsiTheme="minorHAnsi"/>
          <w:sz w:val="24"/>
          <w:szCs w:val="24"/>
        </w:rPr>
      </w:pPr>
      <w:r>
        <w:rPr>
          <w:rFonts w:asciiTheme="minorHAnsi" w:hAnsiTheme="minorHAnsi"/>
          <w:sz w:val="24"/>
          <w:szCs w:val="24"/>
        </w:rPr>
        <w:t>City</w:t>
      </w:r>
      <w:r w:rsidR="00240E76" w:rsidRPr="000057DB">
        <w:rPr>
          <w:rFonts w:asciiTheme="minorHAnsi" w:hAnsiTheme="minorHAnsi"/>
          <w:sz w:val="24"/>
          <w:szCs w:val="24"/>
        </w:rPr>
        <w:t xml:space="preserve"> taxes in Fiscal 2019 will total $</w:t>
      </w:r>
      <w:r w:rsidR="003618CC">
        <w:rPr>
          <w:rFonts w:asciiTheme="minorHAnsi" w:hAnsiTheme="minorHAnsi"/>
          <w:sz w:val="24"/>
          <w:szCs w:val="24"/>
        </w:rPr>
        <w:t>60 billion, up 3.5 percent fro</w:t>
      </w:r>
      <w:r w:rsidR="00240E76" w:rsidRPr="000057DB">
        <w:rPr>
          <w:rFonts w:asciiTheme="minorHAnsi" w:hAnsiTheme="minorHAnsi"/>
          <w:sz w:val="24"/>
          <w:szCs w:val="24"/>
        </w:rPr>
        <w:t>m Fiscal 2018.</w:t>
      </w:r>
      <w:r w:rsidR="00285543">
        <w:rPr>
          <w:rFonts w:asciiTheme="minorHAnsi" w:hAnsiTheme="minorHAnsi"/>
          <w:sz w:val="24"/>
          <w:szCs w:val="24"/>
        </w:rPr>
        <w:t xml:space="preserve"> </w:t>
      </w:r>
      <w:r w:rsidR="00F6770D">
        <w:rPr>
          <w:rFonts w:asciiTheme="minorHAnsi" w:hAnsiTheme="minorHAnsi"/>
          <w:sz w:val="24"/>
          <w:szCs w:val="24"/>
        </w:rPr>
        <w:t>The p</w:t>
      </w:r>
      <w:r w:rsidR="004262D2">
        <w:rPr>
          <w:rFonts w:asciiTheme="minorHAnsi" w:hAnsiTheme="minorHAnsi"/>
          <w:sz w:val="24"/>
          <w:szCs w:val="24"/>
        </w:rPr>
        <w:t xml:space="preserve">roperty tax is the </w:t>
      </w:r>
      <w:r w:rsidR="00240E76" w:rsidRPr="000057DB">
        <w:rPr>
          <w:rFonts w:asciiTheme="minorHAnsi" w:hAnsiTheme="minorHAnsi"/>
          <w:sz w:val="24"/>
          <w:szCs w:val="24"/>
        </w:rPr>
        <w:t>largest share</w:t>
      </w:r>
      <w:r w:rsidR="00285543">
        <w:rPr>
          <w:rFonts w:asciiTheme="minorHAnsi" w:hAnsiTheme="minorHAnsi"/>
          <w:sz w:val="24"/>
          <w:szCs w:val="24"/>
        </w:rPr>
        <w:t xml:space="preserve">, </w:t>
      </w:r>
      <w:r w:rsidR="00240E76" w:rsidRPr="000057DB">
        <w:rPr>
          <w:rFonts w:asciiTheme="minorHAnsi" w:hAnsiTheme="minorHAnsi"/>
          <w:sz w:val="24"/>
          <w:szCs w:val="24"/>
        </w:rPr>
        <w:t xml:space="preserve">approximately 46 percent, </w:t>
      </w:r>
      <w:r w:rsidR="00285543">
        <w:rPr>
          <w:rFonts w:asciiTheme="minorHAnsi" w:hAnsiTheme="minorHAnsi"/>
          <w:sz w:val="24"/>
          <w:szCs w:val="24"/>
        </w:rPr>
        <w:t xml:space="preserve">and </w:t>
      </w:r>
      <w:r w:rsidR="00285543" w:rsidRPr="000057DB">
        <w:rPr>
          <w:rFonts w:asciiTheme="minorHAnsi" w:hAnsiTheme="minorHAnsi"/>
          <w:sz w:val="24"/>
          <w:szCs w:val="24"/>
        </w:rPr>
        <w:t xml:space="preserve">the personal income tax </w:t>
      </w:r>
      <w:r w:rsidR="00285543">
        <w:rPr>
          <w:rFonts w:asciiTheme="minorHAnsi" w:hAnsiTheme="minorHAnsi"/>
          <w:sz w:val="24"/>
          <w:szCs w:val="24"/>
        </w:rPr>
        <w:t>is</w:t>
      </w:r>
      <w:r w:rsidR="00240E76" w:rsidRPr="000057DB">
        <w:rPr>
          <w:rFonts w:asciiTheme="minorHAnsi" w:hAnsiTheme="minorHAnsi"/>
          <w:sz w:val="24"/>
          <w:szCs w:val="24"/>
        </w:rPr>
        <w:t xml:space="preserve"> the second largest</w:t>
      </w:r>
      <w:r w:rsidR="002447F1">
        <w:rPr>
          <w:rFonts w:asciiTheme="minorHAnsi" w:hAnsiTheme="minorHAnsi"/>
          <w:sz w:val="24"/>
          <w:szCs w:val="24"/>
        </w:rPr>
        <w:t xml:space="preserve"> share</w:t>
      </w:r>
      <w:r w:rsidR="00240E76" w:rsidRPr="000057DB">
        <w:rPr>
          <w:rFonts w:asciiTheme="minorHAnsi" w:hAnsiTheme="minorHAnsi"/>
          <w:sz w:val="24"/>
          <w:szCs w:val="24"/>
        </w:rPr>
        <w:t xml:space="preserve"> at 20 percent. For a deta</w:t>
      </w:r>
      <w:r w:rsidR="009D057D">
        <w:rPr>
          <w:rFonts w:asciiTheme="minorHAnsi" w:hAnsiTheme="minorHAnsi"/>
          <w:sz w:val="24"/>
          <w:szCs w:val="24"/>
        </w:rPr>
        <w:t>iled discussion of the Revenue B</w:t>
      </w:r>
      <w:r w:rsidR="00240E76" w:rsidRPr="000057DB">
        <w:rPr>
          <w:rFonts w:asciiTheme="minorHAnsi" w:hAnsiTheme="minorHAnsi"/>
          <w:sz w:val="24"/>
          <w:szCs w:val="24"/>
        </w:rPr>
        <w:t>udget, see the “</w:t>
      </w:r>
      <w:r w:rsidR="00F6770D" w:rsidRPr="00F6770D">
        <w:rPr>
          <w:rFonts w:asciiTheme="minorHAnsi" w:hAnsiTheme="minorHAnsi"/>
          <w:sz w:val="24"/>
          <w:szCs w:val="24"/>
        </w:rPr>
        <w:t>Economic and Revenue Forecast for the Fiscal 2019 Preliminary Budget</w:t>
      </w:r>
      <w:r w:rsidR="00240E76" w:rsidRPr="000057DB">
        <w:rPr>
          <w:rFonts w:asciiTheme="minorHAnsi" w:hAnsiTheme="minorHAnsi"/>
          <w:sz w:val="24"/>
          <w:szCs w:val="24"/>
        </w:rPr>
        <w:t xml:space="preserve">” </w:t>
      </w:r>
      <w:r w:rsidR="00701D34">
        <w:rPr>
          <w:rFonts w:asciiTheme="minorHAnsi" w:hAnsiTheme="minorHAnsi"/>
          <w:sz w:val="24"/>
          <w:szCs w:val="24"/>
        </w:rPr>
        <w:t>report from the Finance Division</w:t>
      </w:r>
      <w:r w:rsidR="00240E76" w:rsidRPr="000057DB">
        <w:rPr>
          <w:rFonts w:asciiTheme="minorHAnsi" w:hAnsiTheme="minorHAnsi"/>
          <w:sz w:val="24"/>
          <w:szCs w:val="24"/>
        </w:rPr>
        <w:t xml:space="preserve">, released simultaneously with this report. </w:t>
      </w:r>
      <w:r w:rsidR="00240E76" w:rsidRPr="000057DB">
        <w:rPr>
          <w:rFonts w:asciiTheme="minorHAnsi" w:hAnsiTheme="minorHAnsi"/>
          <w:b/>
        </w:rPr>
        <w:t xml:space="preserve"> </w:t>
      </w:r>
    </w:p>
    <w:p w14:paraId="68513CFB" w14:textId="77777777" w:rsidR="00B7652A" w:rsidRPr="005E3E7A" w:rsidRDefault="00B7652A" w:rsidP="00372805">
      <w:pPr>
        <w:pStyle w:val="Heading2"/>
        <w:spacing w:line="240" w:lineRule="auto"/>
        <w:rPr>
          <w:rFonts w:asciiTheme="minorHAnsi" w:hAnsiTheme="minorHAnsi"/>
          <w:b/>
        </w:rPr>
      </w:pPr>
      <w:bookmarkStart w:id="13" w:name="_Toc507506286"/>
      <w:bookmarkStart w:id="14" w:name="_Toc507694244"/>
      <w:r w:rsidRPr="005E3E7A">
        <w:rPr>
          <w:rFonts w:asciiTheme="minorHAnsi" w:hAnsiTheme="minorHAnsi"/>
          <w:b/>
        </w:rPr>
        <w:t>Expense Budget</w:t>
      </w:r>
      <w:bookmarkEnd w:id="13"/>
      <w:bookmarkEnd w:id="14"/>
      <w:r w:rsidRPr="005E3E7A">
        <w:rPr>
          <w:rFonts w:asciiTheme="minorHAnsi" w:hAnsiTheme="minorHAnsi"/>
          <w:b/>
        </w:rPr>
        <w:t xml:space="preserve"> </w:t>
      </w:r>
    </w:p>
    <w:p w14:paraId="0F9D4CC4" w14:textId="428C1704" w:rsidR="00056E3D" w:rsidRPr="000057DB" w:rsidRDefault="00B7652A" w:rsidP="00056E3D">
      <w:pPr>
        <w:spacing w:after="100" w:line="240" w:lineRule="auto"/>
        <w:jc w:val="both"/>
        <w:rPr>
          <w:rFonts w:asciiTheme="minorHAnsi" w:hAnsiTheme="minorHAnsi"/>
          <w:sz w:val="24"/>
          <w:szCs w:val="24"/>
        </w:rPr>
      </w:pPr>
      <w:r w:rsidRPr="000057DB">
        <w:rPr>
          <w:rFonts w:asciiTheme="minorHAnsi" w:hAnsiTheme="minorHAnsi"/>
          <w:sz w:val="24"/>
        </w:rPr>
        <w:t xml:space="preserve">The City’s Fiscal 2019 Preliminary Budget </w:t>
      </w:r>
      <w:r w:rsidR="00F6770D">
        <w:rPr>
          <w:rFonts w:asciiTheme="minorHAnsi" w:hAnsiTheme="minorHAnsi"/>
          <w:sz w:val="24"/>
        </w:rPr>
        <w:t xml:space="preserve">also </w:t>
      </w:r>
      <w:r w:rsidRPr="000057DB">
        <w:rPr>
          <w:rFonts w:asciiTheme="minorHAnsi" w:hAnsiTheme="minorHAnsi"/>
          <w:sz w:val="24"/>
        </w:rPr>
        <w:t>totals $88.6</w:t>
      </w:r>
      <w:r w:rsidR="00701D34">
        <w:rPr>
          <w:rFonts w:asciiTheme="minorHAnsi" w:hAnsiTheme="minorHAnsi"/>
          <w:sz w:val="24"/>
        </w:rPr>
        <w:t>7</w:t>
      </w:r>
      <w:r w:rsidRPr="000057DB">
        <w:rPr>
          <w:rFonts w:asciiTheme="minorHAnsi" w:hAnsiTheme="minorHAnsi"/>
          <w:sz w:val="24"/>
        </w:rPr>
        <w:t xml:space="preserve"> billion, an increase of $3.4 billion when compared to the Fiscal 2018 Adopted Budget and $1.2 billion when compared to the Fiscal 2018 </w:t>
      </w:r>
      <w:r w:rsidR="001C597E" w:rsidRPr="000057DB">
        <w:rPr>
          <w:rFonts w:asciiTheme="minorHAnsi" w:hAnsiTheme="minorHAnsi"/>
          <w:sz w:val="24"/>
        </w:rPr>
        <w:t xml:space="preserve">Budget as of the </w:t>
      </w:r>
      <w:r w:rsidRPr="000057DB">
        <w:rPr>
          <w:rFonts w:asciiTheme="minorHAnsi" w:hAnsiTheme="minorHAnsi"/>
          <w:sz w:val="24"/>
        </w:rPr>
        <w:t>Preliminary Plan</w:t>
      </w:r>
      <w:r w:rsidRPr="000057DB">
        <w:rPr>
          <w:rFonts w:asciiTheme="minorHAnsi" w:hAnsiTheme="minorHAnsi"/>
          <w:sz w:val="24"/>
          <w:szCs w:val="24"/>
        </w:rPr>
        <w:t>.</w:t>
      </w:r>
      <w:r w:rsidR="001C597E" w:rsidRPr="000057DB">
        <w:rPr>
          <w:rFonts w:asciiTheme="minorHAnsi" w:hAnsiTheme="minorHAnsi"/>
          <w:sz w:val="24"/>
          <w:szCs w:val="24"/>
        </w:rPr>
        <w:t xml:space="preserve"> As displayed in the chart below, the planned spending growth is supported mostly by a </w:t>
      </w:r>
      <w:r w:rsidR="00701D34">
        <w:rPr>
          <w:rFonts w:asciiTheme="minorHAnsi" w:hAnsiTheme="minorHAnsi"/>
          <w:sz w:val="24"/>
          <w:szCs w:val="24"/>
        </w:rPr>
        <w:t xml:space="preserve">City funds increase of </w:t>
      </w:r>
      <w:r w:rsidR="001C597E" w:rsidRPr="000057DB">
        <w:rPr>
          <w:rFonts w:asciiTheme="minorHAnsi" w:hAnsiTheme="minorHAnsi"/>
          <w:sz w:val="24"/>
          <w:szCs w:val="24"/>
        </w:rPr>
        <w:t>$</w:t>
      </w:r>
      <w:r w:rsidR="00E05DA0" w:rsidRPr="000057DB">
        <w:rPr>
          <w:rFonts w:asciiTheme="minorHAnsi" w:hAnsiTheme="minorHAnsi"/>
          <w:sz w:val="24"/>
          <w:szCs w:val="24"/>
        </w:rPr>
        <w:t>2.6</w:t>
      </w:r>
      <w:r w:rsidR="001C597E" w:rsidRPr="000057DB">
        <w:rPr>
          <w:rFonts w:asciiTheme="minorHAnsi" w:hAnsiTheme="minorHAnsi"/>
          <w:sz w:val="24"/>
          <w:szCs w:val="24"/>
        </w:rPr>
        <w:t xml:space="preserve"> </w:t>
      </w:r>
      <w:r w:rsidR="00701D34">
        <w:rPr>
          <w:rFonts w:asciiTheme="minorHAnsi" w:hAnsiTheme="minorHAnsi"/>
          <w:sz w:val="24"/>
          <w:szCs w:val="24"/>
        </w:rPr>
        <w:t>b</w:t>
      </w:r>
      <w:r w:rsidR="001C597E" w:rsidRPr="000057DB">
        <w:rPr>
          <w:rFonts w:asciiTheme="minorHAnsi" w:hAnsiTheme="minorHAnsi"/>
          <w:sz w:val="24"/>
          <w:szCs w:val="24"/>
        </w:rPr>
        <w:t xml:space="preserve">illion </w:t>
      </w:r>
      <w:r w:rsidR="00BA0963">
        <w:rPr>
          <w:rFonts w:asciiTheme="minorHAnsi" w:hAnsiTheme="minorHAnsi"/>
          <w:sz w:val="24"/>
          <w:szCs w:val="24"/>
        </w:rPr>
        <w:t>from the current Fiscal 2018 Bu</w:t>
      </w:r>
      <w:r w:rsidR="002447F1">
        <w:rPr>
          <w:rFonts w:asciiTheme="minorHAnsi" w:hAnsiTheme="minorHAnsi"/>
          <w:sz w:val="24"/>
          <w:szCs w:val="24"/>
        </w:rPr>
        <w:t>dget. The City funds increase totals</w:t>
      </w:r>
      <w:r w:rsidR="00BA0963">
        <w:rPr>
          <w:rFonts w:asciiTheme="minorHAnsi" w:hAnsiTheme="minorHAnsi"/>
          <w:sz w:val="24"/>
          <w:szCs w:val="24"/>
        </w:rPr>
        <w:t xml:space="preserve"> </w:t>
      </w:r>
      <w:r w:rsidR="005174BA" w:rsidRPr="000057DB">
        <w:rPr>
          <w:rFonts w:asciiTheme="minorHAnsi" w:hAnsiTheme="minorHAnsi"/>
          <w:sz w:val="24"/>
          <w:szCs w:val="24"/>
        </w:rPr>
        <w:t>$3.4 b</w:t>
      </w:r>
      <w:r w:rsidR="00E05DA0" w:rsidRPr="000057DB">
        <w:rPr>
          <w:rFonts w:asciiTheme="minorHAnsi" w:hAnsiTheme="minorHAnsi"/>
          <w:sz w:val="24"/>
          <w:szCs w:val="24"/>
        </w:rPr>
        <w:t xml:space="preserve">illion </w:t>
      </w:r>
      <w:r w:rsidR="00BA0963">
        <w:rPr>
          <w:rFonts w:asciiTheme="minorHAnsi" w:hAnsiTheme="minorHAnsi"/>
          <w:sz w:val="24"/>
          <w:szCs w:val="24"/>
        </w:rPr>
        <w:t xml:space="preserve">from </w:t>
      </w:r>
      <w:r w:rsidR="00E05DA0" w:rsidRPr="000057DB">
        <w:rPr>
          <w:rFonts w:asciiTheme="minorHAnsi" w:hAnsiTheme="minorHAnsi"/>
          <w:sz w:val="24"/>
          <w:szCs w:val="24"/>
        </w:rPr>
        <w:t>the Fiscal 2018 Adopted Budget to the Fiscal 2019 Preliminary Budget</w:t>
      </w:r>
      <w:r w:rsidR="001C597E" w:rsidRPr="000057DB">
        <w:rPr>
          <w:rFonts w:asciiTheme="minorHAnsi" w:hAnsiTheme="minorHAnsi"/>
          <w:sz w:val="24"/>
          <w:szCs w:val="24"/>
        </w:rPr>
        <w:t xml:space="preserve">. </w:t>
      </w:r>
    </w:p>
    <w:p w14:paraId="2096BE0B" w14:textId="5D54EE19" w:rsidR="00056E3D" w:rsidRPr="000057DB" w:rsidRDefault="00056E3D" w:rsidP="00056E3D">
      <w:pPr>
        <w:spacing w:after="100" w:line="240" w:lineRule="auto"/>
        <w:jc w:val="both"/>
        <w:rPr>
          <w:rFonts w:asciiTheme="minorHAnsi" w:hAnsiTheme="minorHAnsi"/>
          <w:sz w:val="24"/>
        </w:rPr>
      </w:pPr>
      <w:r w:rsidRPr="000057DB">
        <w:rPr>
          <w:rFonts w:asciiTheme="minorHAnsi" w:hAnsiTheme="minorHAnsi"/>
          <w:sz w:val="24"/>
        </w:rPr>
        <w:t>Aside fr</w:t>
      </w:r>
      <w:r w:rsidR="00BA0963">
        <w:rPr>
          <w:rFonts w:asciiTheme="minorHAnsi" w:hAnsiTheme="minorHAnsi"/>
          <w:sz w:val="24"/>
        </w:rPr>
        <w:t>om</w:t>
      </w:r>
      <w:r w:rsidRPr="000057DB">
        <w:rPr>
          <w:rFonts w:asciiTheme="minorHAnsi" w:hAnsiTheme="minorHAnsi"/>
          <w:sz w:val="24"/>
        </w:rPr>
        <w:t xml:space="preserve"> City funds, the </w:t>
      </w:r>
      <w:r w:rsidR="00285543">
        <w:rPr>
          <w:rFonts w:asciiTheme="minorHAnsi" w:hAnsiTheme="minorHAnsi"/>
          <w:sz w:val="24"/>
        </w:rPr>
        <w:t xml:space="preserve">projected changes in the levels </w:t>
      </w:r>
      <w:r w:rsidRPr="000057DB">
        <w:rPr>
          <w:rFonts w:asciiTheme="minorHAnsi" w:hAnsiTheme="minorHAnsi"/>
          <w:sz w:val="24"/>
        </w:rPr>
        <w:t>of all other funding sources in</w:t>
      </w:r>
      <w:r w:rsidRPr="000057DB">
        <w:rPr>
          <w:rFonts w:asciiTheme="minorHAnsi" w:hAnsiTheme="minorHAnsi"/>
          <w:sz w:val="24"/>
          <w:szCs w:val="24"/>
        </w:rPr>
        <w:t xml:space="preserve"> the Fiscal 2019 Preliminary Budget </w:t>
      </w:r>
      <w:r w:rsidR="00285543">
        <w:rPr>
          <w:rFonts w:asciiTheme="minorHAnsi" w:hAnsiTheme="minorHAnsi"/>
          <w:sz w:val="24"/>
          <w:szCs w:val="24"/>
        </w:rPr>
        <w:t xml:space="preserve">from Fiscal 2018 are more modest. </w:t>
      </w:r>
      <w:r w:rsidR="00355ED0">
        <w:rPr>
          <w:rFonts w:asciiTheme="minorHAnsi" w:hAnsiTheme="minorHAnsi"/>
          <w:sz w:val="24"/>
          <w:szCs w:val="24"/>
        </w:rPr>
        <w:t>The 20</w:t>
      </w:r>
      <w:r w:rsidR="00285543">
        <w:rPr>
          <w:rFonts w:asciiTheme="minorHAnsi" w:hAnsiTheme="minorHAnsi"/>
          <w:sz w:val="24"/>
          <w:szCs w:val="24"/>
        </w:rPr>
        <w:t xml:space="preserve"> percent drop in federal revenue from the current Fiscal 2018 budget is largely </w:t>
      </w:r>
      <w:r w:rsidR="00BA0963">
        <w:rPr>
          <w:rFonts w:asciiTheme="minorHAnsi" w:hAnsiTheme="minorHAnsi"/>
          <w:sz w:val="24"/>
          <w:szCs w:val="24"/>
        </w:rPr>
        <w:t xml:space="preserve">attributable to the budgeting practice whereby OMB recognizes certain federal grants on a one-year basis during the course of the current fiscal year. </w:t>
      </w:r>
      <w:r w:rsidR="00285543">
        <w:rPr>
          <w:rFonts w:asciiTheme="minorHAnsi" w:hAnsiTheme="minorHAnsi"/>
          <w:sz w:val="24"/>
          <w:szCs w:val="24"/>
        </w:rPr>
        <w:t>The $591 million drop</w:t>
      </w:r>
      <w:r w:rsidR="002447F1">
        <w:rPr>
          <w:rFonts w:asciiTheme="minorHAnsi" w:hAnsiTheme="minorHAnsi"/>
          <w:sz w:val="24"/>
          <w:szCs w:val="24"/>
        </w:rPr>
        <w:t xml:space="preserve"> in federal funding</w:t>
      </w:r>
      <w:r w:rsidR="00285543">
        <w:rPr>
          <w:rFonts w:asciiTheme="minorHAnsi" w:hAnsiTheme="minorHAnsi"/>
          <w:sz w:val="24"/>
          <w:szCs w:val="24"/>
        </w:rPr>
        <w:t xml:space="preserve"> from the Fiscal 2018 Adopted Bud</w:t>
      </w:r>
      <w:r w:rsidR="00C53F3B">
        <w:rPr>
          <w:rFonts w:asciiTheme="minorHAnsi" w:hAnsiTheme="minorHAnsi"/>
          <w:sz w:val="24"/>
          <w:szCs w:val="24"/>
        </w:rPr>
        <w:t>get to Fiscal 2019</w:t>
      </w:r>
      <w:r w:rsidR="00467110">
        <w:rPr>
          <w:rFonts w:asciiTheme="minorHAnsi" w:hAnsiTheme="minorHAnsi"/>
          <w:sz w:val="24"/>
          <w:szCs w:val="24"/>
        </w:rPr>
        <w:t xml:space="preserve"> primarily is </w:t>
      </w:r>
      <w:r w:rsidR="00467110">
        <w:rPr>
          <w:rFonts w:asciiTheme="minorHAnsi" w:hAnsiTheme="minorHAnsi"/>
          <w:sz w:val="24"/>
          <w:szCs w:val="24"/>
        </w:rPr>
        <w:lastRenderedPageBreak/>
        <w:t xml:space="preserve">due to </w:t>
      </w:r>
      <w:r w:rsidR="00C53F3B">
        <w:rPr>
          <w:rFonts w:asciiTheme="minorHAnsi" w:hAnsiTheme="minorHAnsi"/>
          <w:sz w:val="24"/>
          <w:szCs w:val="24"/>
        </w:rPr>
        <w:t xml:space="preserve">federal funding to support </w:t>
      </w:r>
      <w:r w:rsidR="009D057D">
        <w:rPr>
          <w:rFonts w:asciiTheme="minorHAnsi" w:hAnsiTheme="minorHAnsi"/>
          <w:sz w:val="24"/>
          <w:szCs w:val="24"/>
        </w:rPr>
        <w:t xml:space="preserve">the </w:t>
      </w:r>
      <w:r w:rsidR="005B00EB">
        <w:rPr>
          <w:rFonts w:asciiTheme="minorHAnsi" w:hAnsiTheme="minorHAnsi"/>
          <w:sz w:val="24"/>
          <w:szCs w:val="24"/>
        </w:rPr>
        <w:t xml:space="preserve">New York Police Department (NYPD) </w:t>
      </w:r>
      <w:r w:rsidR="00D133BD">
        <w:rPr>
          <w:rFonts w:asciiTheme="minorHAnsi" w:hAnsiTheme="minorHAnsi"/>
          <w:sz w:val="24"/>
          <w:szCs w:val="24"/>
        </w:rPr>
        <w:t>and the Department of Youth and Community Develo</w:t>
      </w:r>
      <w:r w:rsidR="00025324">
        <w:rPr>
          <w:rFonts w:asciiTheme="minorHAnsi" w:hAnsiTheme="minorHAnsi"/>
          <w:sz w:val="24"/>
          <w:szCs w:val="24"/>
        </w:rPr>
        <w:t>p</w:t>
      </w:r>
      <w:r w:rsidR="00D133BD">
        <w:rPr>
          <w:rFonts w:asciiTheme="minorHAnsi" w:hAnsiTheme="minorHAnsi"/>
          <w:sz w:val="24"/>
          <w:szCs w:val="24"/>
        </w:rPr>
        <w:t>ment</w:t>
      </w:r>
      <w:r w:rsidR="005B00EB">
        <w:rPr>
          <w:rFonts w:asciiTheme="minorHAnsi" w:hAnsiTheme="minorHAnsi"/>
          <w:sz w:val="24"/>
          <w:szCs w:val="24"/>
        </w:rPr>
        <w:t xml:space="preserve"> (DYCD)</w:t>
      </w:r>
      <w:r w:rsidR="00C53F3B">
        <w:rPr>
          <w:rFonts w:asciiTheme="minorHAnsi" w:hAnsiTheme="minorHAnsi"/>
          <w:sz w:val="24"/>
          <w:szCs w:val="24"/>
        </w:rPr>
        <w:t xml:space="preserve"> Summer Youth Employment Program (SYEP) </w:t>
      </w:r>
      <w:r w:rsidR="007E72E1">
        <w:rPr>
          <w:rFonts w:asciiTheme="minorHAnsi" w:hAnsiTheme="minorHAnsi"/>
          <w:sz w:val="24"/>
          <w:szCs w:val="24"/>
        </w:rPr>
        <w:t xml:space="preserve">that has </w:t>
      </w:r>
      <w:r w:rsidR="00C53F3B">
        <w:rPr>
          <w:rFonts w:asciiTheme="minorHAnsi" w:hAnsiTheme="minorHAnsi"/>
          <w:sz w:val="24"/>
          <w:szCs w:val="24"/>
        </w:rPr>
        <w:t xml:space="preserve">not </w:t>
      </w:r>
      <w:r w:rsidR="007E72E1">
        <w:rPr>
          <w:rFonts w:asciiTheme="minorHAnsi" w:hAnsiTheme="minorHAnsi"/>
          <w:sz w:val="24"/>
          <w:szCs w:val="24"/>
        </w:rPr>
        <w:t xml:space="preserve">yet </w:t>
      </w:r>
      <w:r w:rsidR="00C53F3B">
        <w:rPr>
          <w:rFonts w:asciiTheme="minorHAnsi" w:hAnsiTheme="minorHAnsi"/>
          <w:sz w:val="24"/>
          <w:szCs w:val="24"/>
        </w:rPr>
        <w:t>be</w:t>
      </w:r>
      <w:r w:rsidR="007E72E1">
        <w:rPr>
          <w:rFonts w:asciiTheme="minorHAnsi" w:hAnsiTheme="minorHAnsi"/>
          <w:sz w:val="24"/>
          <w:szCs w:val="24"/>
        </w:rPr>
        <w:t xml:space="preserve">en </w:t>
      </w:r>
      <w:r w:rsidR="00C53F3B">
        <w:rPr>
          <w:rFonts w:asciiTheme="minorHAnsi" w:hAnsiTheme="minorHAnsi"/>
          <w:sz w:val="24"/>
          <w:szCs w:val="24"/>
        </w:rPr>
        <w:t xml:space="preserve">recognized </w:t>
      </w:r>
      <w:r w:rsidR="007E72E1">
        <w:rPr>
          <w:rFonts w:asciiTheme="minorHAnsi" w:hAnsiTheme="minorHAnsi"/>
          <w:sz w:val="24"/>
          <w:szCs w:val="24"/>
        </w:rPr>
        <w:t>for Fiscal 2019</w:t>
      </w:r>
      <w:r w:rsidR="00285543">
        <w:rPr>
          <w:rFonts w:asciiTheme="minorHAnsi" w:hAnsiTheme="minorHAnsi"/>
          <w:sz w:val="24"/>
          <w:szCs w:val="24"/>
        </w:rPr>
        <w:t>.</w:t>
      </w:r>
      <w:r w:rsidR="00025324">
        <w:rPr>
          <w:rFonts w:asciiTheme="minorHAnsi" w:hAnsiTheme="minorHAnsi"/>
          <w:sz w:val="24"/>
          <w:szCs w:val="24"/>
        </w:rPr>
        <w:t xml:space="preserve"> </w:t>
      </w:r>
      <w:r w:rsidR="00BA0963">
        <w:rPr>
          <w:rFonts w:asciiTheme="minorHAnsi" w:hAnsiTheme="minorHAnsi"/>
          <w:sz w:val="24"/>
          <w:szCs w:val="24"/>
        </w:rPr>
        <w:t xml:space="preserve">The </w:t>
      </w:r>
      <w:r w:rsidRPr="000057DB">
        <w:rPr>
          <w:rFonts w:asciiTheme="minorHAnsi" w:hAnsiTheme="minorHAnsi"/>
          <w:sz w:val="24"/>
          <w:szCs w:val="24"/>
        </w:rPr>
        <w:t xml:space="preserve">gradual increase </w:t>
      </w:r>
      <w:r w:rsidR="00BA0963">
        <w:rPr>
          <w:rFonts w:asciiTheme="minorHAnsi" w:hAnsiTheme="minorHAnsi"/>
          <w:sz w:val="24"/>
          <w:szCs w:val="24"/>
        </w:rPr>
        <w:t xml:space="preserve">projected for State aid during the course of the Plan is due </w:t>
      </w:r>
      <w:r w:rsidR="00285543">
        <w:rPr>
          <w:rFonts w:asciiTheme="minorHAnsi" w:hAnsiTheme="minorHAnsi"/>
          <w:sz w:val="24"/>
          <w:szCs w:val="24"/>
        </w:rPr>
        <w:t xml:space="preserve">mostly </w:t>
      </w:r>
      <w:r w:rsidR="00BA0963">
        <w:rPr>
          <w:rFonts w:asciiTheme="minorHAnsi" w:hAnsiTheme="minorHAnsi"/>
          <w:sz w:val="24"/>
          <w:szCs w:val="24"/>
        </w:rPr>
        <w:t xml:space="preserve">to the assumption that State school aid </w:t>
      </w:r>
      <w:r w:rsidR="00BA0963" w:rsidRPr="000057DB">
        <w:rPr>
          <w:rFonts w:asciiTheme="minorHAnsi" w:hAnsiTheme="minorHAnsi"/>
          <w:sz w:val="24"/>
          <w:szCs w:val="24"/>
        </w:rPr>
        <w:t>for the Department of Education (DOE)</w:t>
      </w:r>
      <w:r w:rsidR="00BA0963">
        <w:rPr>
          <w:rFonts w:asciiTheme="minorHAnsi" w:hAnsiTheme="minorHAnsi"/>
          <w:sz w:val="24"/>
          <w:szCs w:val="24"/>
        </w:rPr>
        <w:t xml:space="preserve"> will grow.</w:t>
      </w:r>
    </w:p>
    <w:p w14:paraId="5205605F" w14:textId="4704B3A4" w:rsidR="00B7652A" w:rsidRPr="000057DB" w:rsidRDefault="008D6C7D" w:rsidP="00B7652A">
      <w:pPr>
        <w:jc w:val="both"/>
        <w:rPr>
          <w:rFonts w:asciiTheme="minorHAnsi" w:hAnsiTheme="minorHAnsi"/>
          <w:b/>
        </w:rPr>
      </w:pPr>
      <w:r w:rsidRPr="000057DB">
        <w:rPr>
          <w:rFonts w:asciiTheme="minorHAnsi" w:hAnsiTheme="minorHAnsi"/>
          <w:noProof/>
        </w:rPr>
        <mc:AlternateContent>
          <mc:Choice Requires="wpg">
            <w:drawing>
              <wp:anchor distT="0" distB="0" distL="114300" distR="114300" simplePos="0" relativeHeight="251635200" behindDoc="0" locked="0" layoutInCell="1" allowOverlap="1" wp14:anchorId="752625D9" wp14:editId="17C7C1A3">
                <wp:simplePos x="0" y="0"/>
                <wp:positionH relativeFrom="column">
                  <wp:posOffset>717718</wp:posOffset>
                </wp:positionH>
                <wp:positionV relativeFrom="paragraph">
                  <wp:posOffset>810966</wp:posOffset>
                </wp:positionV>
                <wp:extent cx="5150664" cy="464242"/>
                <wp:effectExtent l="0" t="0" r="12065" b="12065"/>
                <wp:wrapNone/>
                <wp:docPr id="15" name="Group 15"/>
                <wp:cNvGraphicFramePr/>
                <a:graphic xmlns:a="http://schemas.openxmlformats.org/drawingml/2006/main">
                  <a:graphicData uri="http://schemas.microsoft.com/office/word/2010/wordprocessingGroup">
                    <wpg:wgp>
                      <wpg:cNvGrpSpPr/>
                      <wpg:grpSpPr>
                        <a:xfrm>
                          <a:off x="0" y="0"/>
                          <a:ext cx="5150664" cy="464242"/>
                          <a:chOff x="-213892" y="-60776"/>
                          <a:chExt cx="5365613" cy="545120"/>
                        </a:xfrm>
                      </wpg:grpSpPr>
                      <wps:wsp>
                        <wps:cNvPr id="217" name="Text Box 2"/>
                        <wps:cNvSpPr txBox="1">
                          <a:spLocks noChangeArrowheads="1"/>
                        </wps:cNvSpPr>
                        <wps:spPr bwMode="auto">
                          <a:xfrm>
                            <a:off x="-213892" y="179545"/>
                            <a:ext cx="691242" cy="304799"/>
                          </a:xfrm>
                          <a:prstGeom prst="rect">
                            <a:avLst/>
                          </a:prstGeom>
                          <a:noFill/>
                          <a:ln w="9525">
                            <a:solidFill>
                              <a:schemeClr val="accent1"/>
                            </a:solidFill>
                            <a:miter lim="800000"/>
                            <a:headEnd/>
                            <a:tailEnd/>
                          </a:ln>
                        </wps:spPr>
                        <wps:txbx>
                          <w:txbxContent>
                            <w:p w14:paraId="0BDB57A8" w14:textId="77777777" w:rsidR="00403D2C" w:rsidRPr="00372805" w:rsidRDefault="00403D2C" w:rsidP="00211EAE">
                              <w:pPr>
                                <w:jc w:val="center"/>
                                <w:rPr>
                                  <w:rFonts w:asciiTheme="minorHAnsi" w:hAnsiTheme="minorHAnsi"/>
                                  <w:sz w:val="18"/>
                                </w:rPr>
                              </w:pPr>
                              <w:r w:rsidRPr="00372805">
                                <w:rPr>
                                  <w:rFonts w:asciiTheme="minorHAnsi" w:hAnsiTheme="minorHAnsi"/>
                                  <w:sz w:val="18"/>
                                </w:rPr>
                                <w:t>$85,237</w:t>
                              </w:r>
                            </w:p>
                          </w:txbxContent>
                        </wps:txbx>
                        <wps:bodyPr rot="0" vert="horz" wrap="square" lIns="91440" tIns="45720" rIns="91440" bIns="45720" anchor="t" anchorCtr="0">
                          <a:noAutofit/>
                        </wps:bodyPr>
                      </wps:wsp>
                      <wps:wsp>
                        <wps:cNvPr id="8" name="Text Box 2"/>
                        <wps:cNvSpPr txBox="1">
                          <a:spLocks noChangeArrowheads="1"/>
                        </wps:cNvSpPr>
                        <wps:spPr bwMode="auto">
                          <a:xfrm>
                            <a:off x="736467" y="127183"/>
                            <a:ext cx="691242" cy="304800"/>
                          </a:xfrm>
                          <a:prstGeom prst="rect">
                            <a:avLst/>
                          </a:prstGeom>
                          <a:noFill/>
                          <a:ln w="9525">
                            <a:solidFill>
                              <a:schemeClr val="accent1"/>
                            </a:solidFill>
                            <a:miter lim="800000"/>
                            <a:headEnd/>
                            <a:tailEnd/>
                          </a:ln>
                        </wps:spPr>
                        <wps:txbx>
                          <w:txbxContent>
                            <w:p w14:paraId="3F417424" w14:textId="77777777" w:rsidR="00403D2C" w:rsidRPr="00372805" w:rsidRDefault="00403D2C" w:rsidP="00211EAE">
                              <w:pPr>
                                <w:jc w:val="center"/>
                                <w:rPr>
                                  <w:rFonts w:asciiTheme="minorHAnsi" w:hAnsiTheme="minorHAnsi"/>
                                  <w:sz w:val="18"/>
                                </w:rPr>
                              </w:pPr>
                              <w:r w:rsidRPr="00372805">
                                <w:rPr>
                                  <w:rFonts w:asciiTheme="minorHAnsi" w:hAnsiTheme="minorHAnsi"/>
                                  <w:sz w:val="18"/>
                                </w:rPr>
                                <w:t>$87,440</w:t>
                              </w:r>
                            </w:p>
                          </w:txbxContent>
                        </wps:txbx>
                        <wps:bodyPr rot="0" vert="horz" wrap="square" lIns="91440" tIns="45720" rIns="91440" bIns="45720" anchor="t" anchorCtr="0">
                          <a:noAutofit/>
                        </wps:bodyPr>
                      </wps:wsp>
                      <wps:wsp>
                        <wps:cNvPr id="10" name="Text Box 2"/>
                        <wps:cNvSpPr txBox="1">
                          <a:spLocks noChangeArrowheads="1"/>
                        </wps:cNvSpPr>
                        <wps:spPr bwMode="auto">
                          <a:xfrm>
                            <a:off x="1682574" y="125275"/>
                            <a:ext cx="691243" cy="304799"/>
                          </a:xfrm>
                          <a:prstGeom prst="rect">
                            <a:avLst/>
                          </a:prstGeom>
                          <a:noFill/>
                          <a:ln w="9525">
                            <a:solidFill>
                              <a:schemeClr val="accent1"/>
                            </a:solidFill>
                            <a:miter lim="800000"/>
                            <a:headEnd/>
                            <a:tailEnd/>
                          </a:ln>
                        </wps:spPr>
                        <wps:txbx>
                          <w:txbxContent>
                            <w:p w14:paraId="2C71C10C" w14:textId="77777777" w:rsidR="00403D2C" w:rsidRPr="00372805" w:rsidRDefault="00403D2C" w:rsidP="00211EAE">
                              <w:pPr>
                                <w:jc w:val="center"/>
                                <w:rPr>
                                  <w:rFonts w:asciiTheme="minorHAnsi" w:hAnsiTheme="minorHAnsi"/>
                                  <w:sz w:val="18"/>
                                </w:rPr>
                              </w:pPr>
                              <w:r w:rsidRPr="00372805">
                                <w:rPr>
                                  <w:rFonts w:asciiTheme="minorHAnsi" w:hAnsiTheme="minorHAnsi"/>
                                  <w:sz w:val="18"/>
                                </w:rPr>
                                <w:t>$88,666</w:t>
                              </w:r>
                            </w:p>
                          </w:txbxContent>
                        </wps:txbx>
                        <wps:bodyPr rot="0" vert="horz" wrap="square" lIns="91440" tIns="45720" rIns="91440" bIns="45720" anchor="t" anchorCtr="0">
                          <a:noAutofit/>
                        </wps:bodyPr>
                      </wps:wsp>
                      <wps:wsp>
                        <wps:cNvPr id="11" name="Text Box 2"/>
                        <wps:cNvSpPr txBox="1">
                          <a:spLocks noChangeArrowheads="1"/>
                        </wps:cNvSpPr>
                        <wps:spPr bwMode="auto">
                          <a:xfrm>
                            <a:off x="2618015" y="52577"/>
                            <a:ext cx="691243" cy="304801"/>
                          </a:xfrm>
                          <a:prstGeom prst="rect">
                            <a:avLst/>
                          </a:prstGeom>
                          <a:noFill/>
                          <a:ln w="9525">
                            <a:solidFill>
                              <a:schemeClr val="accent1"/>
                            </a:solidFill>
                            <a:miter lim="800000"/>
                            <a:headEnd/>
                            <a:tailEnd/>
                          </a:ln>
                        </wps:spPr>
                        <wps:txbx>
                          <w:txbxContent>
                            <w:p w14:paraId="7B541325" w14:textId="2327007D" w:rsidR="00403D2C" w:rsidRPr="00372805" w:rsidRDefault="00403D2C" w:rsidP="00211EAE">
                              <w:pPr>
                                <w:jc w:val="center"/>
                                <w:rPr>
                                  <w:rFonts w:asciiTheme="minorHAnsi" w:hAnsiTheme="minorHAnsi"/>
                                  <w:sz w:val="18"/>
                                </w:rPr>
                              </w:pPr>
                              <w:r>
                                <w:rPr>
                                  <w:rFonts w:asciiTheme="minorHAnsi" w:hAnsiTheme="minorHAnsi"/>
                                  <w:sz w:val="18"/>
                                </w:rPr>
                                <w:t>$93,478</w:t>
                              </w:r>
                            </w:p>
                          </w:txbxContent>
                        </wps:txbx>
                        <wps:bodyPr rot="0" vert="horz" wrap="square" lIns="91440" tIns="45720" rIns="91440" bIns="45720" anchor="t" anchorCtr="0">
                          <a:noAutofit/>
                        </wps:bodyPr>
                      </wps:wsp>
                      <wps:wsp>
                        <wps:cNvPr id="13" name="Text Box 2"/>
                        <wps:cNvSpPr txBox="1">
                          <a:spLocks noChangeArrowheads="1"/>
                        </wps:cNvSpPr>
                        <wps:spPr bwMode="auto">
                          <a:xfrm>
                            <a:off x="3516085" y="-8202"/>
                            <a:ext cx="691243" cy="304801"/>
                          </a:xfrm>
                          <a:prstGeom prst="rect">
                            <a:avLst/>
                          </a:prstGeom>
                          <a:noFill/>
                          <a:ln w="9525">
                            <a:solidFill>
                              <a:schemeClr val="accent1"/>
                            </a:solidFill>
                            <a:miter lim="800000"/>
                            <a:headEnd/>
                            <a:tailEnd/>
                          </a:ln>
                        </wps:spPr>
                        <wps:txbx>
                          <w:txbxContent>
                            <w:p w14:paraId="45267A58" w14:textId="511E52CC" w:rsidR="00403D2C" w:rsidRPr="00372805" w:rsidRDefault="00403D2C" w:rsidP="00211EAE">
                              <w:pPr>
                                <w:jc w:val="center"/>
                                <w:rPr>
                                  <w:rFonts w:asciiTheme="minorHAnsi" w:hAnsiTheme="minorHAnsi"/>
                                  <w:sz w:val="18"/>
                                </w:rPr>
                              </w:pPr>
                              <w:r>
                                <w:rPr>
                                  <w:rFonts w:asciiTheme="minorHAnsi" w:hAnsiTheme="minorHAnsi"/>
                                  <w:sz w:val="18"/>
                                </w:rPr>
                                <w:t>$95,498</w:t>
                              </w:r>
                            </w:p>
                          </w:txbxContent>
                        </wps:txbx>
                        <wps:bodyPr rot="0" vert="horz" wrap="square" lIns="91440" tIns="45720" rIns="91440" bIns="45720" anchor="t" anchorCtr="0">
                          <a:noAutofit/>
                        </wps:bodyPr>
                      </wps:wsp>
                      <wps:wsp>
                        <wps:cNvPr id="14" name="Text Box 2"/>
                        <wps:cNvSpPr txBox="1">
                          <a:spLocks noChangeArrowheads="1"/>
                        </wps:cNvSpPr>
                        <wps:spPr bwMode="auto">
                          <a:xfrm>
                            <a:off x="4460478" y="-60776"/>
                            <a:ext cx="691243" cy="304799"/>
                          </a:xfrm>
                          <a:prstGeom prst="rect">
                            <a:avLst/>
                          </a:prstGeom>
                          <a:noFill/>
                          <a:ln w="9525">
                            <a:solidFill>
                              <a:schemeClr val="accent1"/>
                            </a:solidFill>
                            <a:miter lim="800000"/>
                            <a:headEnd/>
                            <a:tailEnd/>
                          </a:ln>
                        </wps:spPr>
                        <wps:txbx>
                          <w:txbxContent>
                            <w:p w14:paraId="0A75836B" w14:textId="7E23E911" w:rsidR="00403D2C" w:rsidRPr="00372805" w:rsidRDefault="00403D2C" w:rsidP="00211EAE">
                              <w:pPr>
                                <w:jc w:val="center"/>
                                <w:rPr>
                                  <w:rFonts w:asciiTheme="minorHAnsi" w:hAnsiTheme="minorHAnsi"/>
                                  <w:sz w:val="18"/>
                                </w:rPr>
                              </w:pPr>
                              <w:r>
                                <w:rPr>
                                  <w:rFonts w:asciiTheme="minorHAnsi" w:hAnsiTheme="minorHAnsi"/>
                                  <w:sz w:val="18"/>
                                </w:rPr>
                                <w:t>$97,042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2625D9" id="Group 15" o:spid="_x0000_s1028" style="position:absolute;left:0;text-align:left;margin-left:56.5pt;margin-top:63.85pt;width:405.55pt;height:36.55pt;z-index:251635200;mso-width-relative:margin;mso-height-relative:margin" coordorigin="-2138,-607" coordsize="53656,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">
                <v:shapetype id="_x0000_t202" coordsize="21600,21600" o:spt="202" path="m,l,21600r21600,l21600,xe">
                  <v:stroke joinstyle="miter"/>
                  <v:path gradientshapeok="t" o:connecttype="rect"/>
                </v:shapetype>
                <v:shape id="_x0000_s1029" type="#_x0000_t202" style="position:absolute;left:-2138;top:1795;width:69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" filled="f" strokecolor="#5b9bd5 [3204]">
                  <v:textbox>
                    <w:txbxContent>
                      <w:p w14:paraId="0BDB57A8" w14:textId="77777777" w:rsidR="00403D2C" w:rsidRPr="00372805" w:rsidRDefault="00403D2C" w:rsidP="00211EAE">
                        <w:pPr>
                          <w:jc w:val="center"/>
                          <w:rPr>
                            <w:rFonts w:asciiTheme="minorHAnsi" w:hAnsiTheme="minorHAnsi"/>
                            <w:sz w:val="18"/>
                          </w:rPr>
                        </w:pPr>
                        <w:r w:rsidRPr="00372805">
                          <w:rPr>
                            <w:rFonts w:asciiTheme="minorHAnsi" w:hAnsiTheme="minorHAnsi"/>
                            <w:sz w:val="18"/>
                          </w:rPr>
                          <w:t>$85,237</w:t>
                        </w:r>
                      </w:p>
                    </w:txbxContent>
                  </v:textbox>
                </v:shape>
                <v:shape id="_x0000_s1030" type="#_x0000_t202" style="position:absolute;left:7364;top:1271;width:69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" filled="f" strokecolor="#5b9bd5 [3204]">
                  <v:textbox>
                    <w:txbxContent>
                      <w:p w14:paraId="3F417424" w14:textId="77777777" w:rsidR="00403D2C" w:rsidRPr="00372805" w:rsidRDefault="00403D2C" w:rsidP="00211EAE">
                        <w:pPr>
                          <w:jc w:val="center"/>
                          <w:rPr>
                            <w:rFonts w:asciiTheme="minorHAnsi" w:hAnsiTheme="minorHAnsi"/>
                            <w:sz w:val="18"/>
                          </w:rPr>
                        </w:pPr>
                        <w:r w:rsidRPr="00372805">
                          <w:rPr>
                            <w:rFonts w:asciiTheme="minorHAnsi" w:hAnsiTheme="minorHAnsi"/>
                            <w:sz w:val="18"/>
                          </w:rPr>
                          <w:t>$87,440</w:t>
                        </w:r>
                      </w:p>
                    </w:txbxContent>
                  </v:textbox>
                </v:shape>
                <v:shape id="_x0000_s1031" type="#_x0000_t202" style="position:absolute;left:16825;top:1252;width:69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" filled="f" strokecolor="#5b9bd5 [3204]">
                  <v:textbox>
                    <w:txbxContent>
                      <w:p w14:paraId="2C71C10C" w14:textId="77777777" w:rsidR="00403D2C" w:rsidRPr="00372805" w:rsidRDefault="00403D2C" w:rsidP="00211EAE">
                        <w:pPr>
                          <w:jc w:val="center"/>
                          <w:rPr>
                            <w:rFonts w:asciiTheme="minorHAnsi" w:hAnsiTheme="minorHAnsi"/>
                            <w:sz w:val="18"/>
                          </w:rPr>
                        </w:pPr>
                        <w:r w:rsidRPr="00372805">
                          <w:rPr>
                            <w:rFonts w:asciiTheme="minorHAnsi" w:hAnsiTheme="minorHAnsi"/>
                            <w:sz w:val="18"/>
                          </w:rPr>
                          <w:t>$88,666</w:t>
                        </w:r>
                      </w:p>
                    </w:txbxContent>
                  </v:textbox>
                </v:shape>
                <v:shape id="_x0000_s1032" type="#_x0000_t202" style="position:absolute;left:26180;top:525;width:69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" filled="f" strokecolor="#5b9bd5 [3204]">
                  <v:textbox>
                    <w:txbxContent>
                      <w:p w14:paraId="7B541325" w14:textId="2327007D" w:rsidR="00403D2C" w:rsidRPr="00372805" w:rsidRDefault="00403D2C" w:rsidP="00211EAE">
                        <w:pPr>
                          <w:jc w:val="center"/>
                          <w:rPr>
                            <w:rFonts w:asciiTheme="minorHAnsi" w:hAnsiTheme="minorHAnsi"/>
                            <w:sz w:val="18"/>
                          </w:rPr>
                        </w:pPr>
                        <w:r>
                          <w:rPr>
                            <w:rFonts w:asciiTheme="minorHAnsi" w:hAnsiTheme="minorHAnsi"/>
                            <w:sz w:val="18"/>
                          </w:rPr>
                          <w:t>$93,478</w:t>
                        </w:r>
                      </w:p>
                    </w:txbxContent>
                  </v:textbox>
                </v:shape>
                <v:shape id="_x0000_s1033" type="#_x0000_t202" style="position:absolute;left:35160;top:-82;width:691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" filled="f" strokecolor="#5b9bd5 [3204]">
                  <v:textbox>
                    <w:txbxContent>
                      <w:p w14:paraId="45267A58" w14:textId="511E52CC" w:rsidR="00403D2C" w:rsidRPr="00372805" w:rsidRDefault="00403D2C" w:rsidP="00211EAE">
                        <w:pPr>
                          <w:jc w:val="center"/>
                          <w:rPr>
                            <w:rFonts w:asciiTheme="minorHAnsi" w:hAnsiTheme="minorHAnsi"/>
                            <w:sz w:val="18"/>
                          </w:rPr>
                        </w:pPr>
                        <w:r>
                          <w:rPr>
                            <w:rFonts w:asciiTheme="minorHAnsi" w:hAnsiTheme="minorHAnsi"/>
                            <w:sz w:val="18"/>
                          </w:rPr>
                          <w:t>$95,498</w:t>
                        </w:r>
                      </w:p>
                    </w:txbxContent>
                  </v:textbox>
                </v:shape>
                <v:shape id="_x0000_s1034" type="#_x0000_t202" style="position:absolute;left:44604;top:-607;width:691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" filled="f" strokecolor="#5b9bd5 [3204]">
                  <v:textbox>
                    <w:txbxContent>
                      <w:p w14:paraId="0A75836B" w14:textId="7E23E911" w:rsidR="00403D2C" w:rsidRPr="00372805" w:rsidRDefault="00403D2C" w:rsidP="00211EAE">
                        <w:pPr>
                          <w:jc w:val="center"/>
                          <w:rPr>
                            <w:rFonts w:asciiTheme="minorHAnsi" w:hAnsiTheme="minorHAnsi"/>
                            <w:sz w:val="18"/>
                          </w:rPr>
                        </w:pPr>
                        <w:r>
                          <w:rPr>
                            <w:rFonts w:asciiTheme="minorHAnsi" w:hAnsiTheme="minorHAnsi"/>
                            <w:sz w:val="18"/>
                          </w:rPr>
                          <w:t>$97,042</w:t>
                        </w:r>
                      </w:p>
                    </w:txbxContent>
                  </v:textbox>
                </v:shape>
              </v:group>
            </w:pict>
          </mc:Fallback>
        </mc:AlternateContent>
      </w:r>
      <w:r w:rsidR="001A73B6" w:rsidRPr="000057DB">
        <w:rPr>
          <w:rFonts w:asciiTheme="minorHAnsi" w:hAnsiTheme="minorHAnsi"/>
          <w:noProof/>
        </w:rPr>
        <w:drawing>
          <wp:inline distT="0" distB="0" distL="0" distR="0" wp14:anchorId="18EE275A" wp14:editId="354CEDBF">
            <wp:extent cx="6154310" cy="4152900"/>
            <wp:effectExtent l="0" t="0" r="1841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4EF514" w14:textId="6576A105" w:rsidR="00E64938" w:rsidRPr="000057DB" w:rsidRDefault="0076393D" w:rsidP="00835617">
      <w:pPr>
        <w:spacing w:after="100" w:line="240" w:lineRule="auto"/>
        <w:jc w:val="both"/>
        <w:rPr>
          <w:rFonts w:asciiTheme="minorHAnsi" w:hAnsiTheme="minorHAnsi"/>
          <w:sz w:val="24"/>
        </w:rPr>
      </w:pPr>
      <w:r w:rsidRPr="000057DB">
        <w:rPr>
          <w:rFonts w:asciiTheme="minorHAnsi" w:hAnsiTheme="minorHAnsi"/>
          <w:sz w:val="24"/>
        </w:rPr>
        <w:t xml:space="preserve">Overall, the </w:t>
      </w:r>
      <w:r w:rsidR="00BA0963">
        <w:rPr>
          <w:rFonts w:asciiTheme="minorHAnsi" w:hAnsiTheme="minorHAnsi"/>
          <w:sz w:val="24"/>
        </w:rPr>
        <w:t xml:space="preserve">proposed </w:t>
      </w:r>
      <w:r w:rsidRPr="000057DB">
        <w:rPr>
          <w:rFonts w:asciiTheme="minorHAnsi" w:hAnsiTheme="minorHAnsi"/>
          <w:sz w:val="24"/>
        </w:rPr>
        <w:t xml:space="preserve">increase in Fiscal 2019 </w:t>
      </w:r>
      <w:r w:rsidR="00BA0963">
        <w:rPr>
          <w:rFonts w:asciiTheme="minorHAnsi" w:hAnsiTheme="minorHAnsi"/>
          <w:sz w:val="24"/>
        </w:rPr>
        <w:t>spending</w:t>
      </w:r>
      <w:r w:rsidR="00E72518" w:rsidRPr="000057DB">
        <w:rPr>
          <w:rFonts w:asciiTheme="minorHAnsi" w:hAnsiTheme="minorHAnsi"/>
          <w:sz w:val="24"/>
        </w:rPr>
        <w:t xml:space="preserve"> is the net impact </w:t>
      </w:r>
      <w:r w:rsidR="00B14F33" w:rsidRPr="000057DB">
        <w:rPr>
          <w:rFonts w:asciiTheme="minorHAnsi" w:hAnsiTheme="minorHAnsi"/>
          <w:sz w:val="24"/>
        </w:rPr>
        <w:t xml:space="preserve">of </w:t>
      </w:r>
      <w:r w:rsidR="00F0391C">
        <w:rPr>
          <w:rFonts w:asciiTheme="minorHAnsi" w:hAnsiTheme="minorHAnsi"/>
          <w:sz w:val="24"/>
        </w:rPr>
        <w:t>p</w:t>
      </w:r>
      <w:r w:rsidR="00B14F33" w:rsidRPr="000057DB">
        <w:rPr>
          <w:rFonts w:asciiTheme="minorHAnsi" w:hAnsiTheme="minorHAnsi"/>
          <w:sz w:val="24"/>
        </w:rPr>
        <w:t>ersonal</w:t>
      </w:r>
      <w:r w:rsidR="00A6687A" w:rsidRPr="000057DB">
        <w:rPr>
          <w:rFonts w:asciiTheme="minorHAnsi" w:hAnsiTheme="minorHAnsi"/>
          <w:sz w:val="24"/>
        </w:rPr>
        <w:t xml:space="preserve"> </w:t>
      </w:r>
      <w:r w:rsidR="00F0391C">
        <w:rPr>
          <w:rFonts w:asciiTheme="minorHAnsi" w:hAnsiTheme="minorHAnsi"/>
          <w:sz w:val="24"/>
        </w:rPr>
        <w:t>s</w:t>
      </w:r>
      <w:r w:rsidR="00A6687A" w:rsidRPr="000057DB">
        <w:rPr>
          <w:rFonts w:asciiTheme="minorHAnsi" w:hAnsiTheme="minorHAnsi"/>
          <w:sz w:val="24"/>
        </w:rPr>
        <w:t>ervice (PS)</w:t>
      </w:r>
      <w:r w:rsidR="00E72518" w:rsidRPr="000057DB">
        <w:rPr>
          <w:rFonts w:asciiTheme="minorHAnsi" w:hAnsiTheme="minorHAnsi"/>
          <w:sz w:val="24"/>
        </w:rPr>
        <w:t xml:space="preserve"> spending </w:t>
      </w:r>
      <w:r w:rsidRPr="000057DB">
        <w:rPr>
          <w:rFonts w:asciiTheme="minorHAnsi" w:hAnsiTheme="minorHAnsi"/>
          <w:sz w:val="24"/>
        </w:rPr>
        <w:t>growing by</w:t>
      </w:r>
      <w:r w:rsidR="00A6687A" w:rsidRPr="000057DB">
        <w:rPr>
          <w:rFonts w:asciiTheme="minorHAnsi" w:hAnsiTheme="minorHAnsi"/>
          <w:sz w:val="24"/>
        </w:rPr>
        <w:t xml:space="preserve"> $2.</w:t>
      </w:r>
      <w:r w:rsidR="00E72518" w:rsidRPr="000057DB">
        <w:rPr>
          <w:rFonts w:asciiTheme="minorHAnsi" w:hAnsiTheme="minorHAnsi"/>
          <w:sz w:val="24"/>
        </w:rPr>
        <w:t xml:space="preserve">5 billion, </w:t>
      </w:r>
      <w:r w:rsidR="00F0391C">
        <w:rPr>
          <w:rFonts w:asciiTheme="minorHAnsi" w:hAnsiTheme="minorHAnsi"/>
          <w:sz w:val="24"/>
        </w:rPr>
        <w:t>o</w:t>
      </w:r>
      <w:r w:rsidR="00A6687A" w:rsidRPr="000057DB">
        <w:rPr>
          <w:rFonts w:asciiTheme="minorHAnsi" w:hAnsiTheme="minorHAnsi"/>
          <w:sz w:val="24"/>
        </w:rPr>
        <w:t xml:space="preserve">ther </w:t>
      </w:r>
      <w:r w:rsidR="00F0391C">
        <w:rPr>
          <w:rFonts w:asciiTheme="minorHAnsi" w:hAnsiTheme="minorHAnsi"/>
          <w:sz w:val="24"/>
        </w:rPr>
        <w:t>t</w:t>
      </w:r>
      <w:r w:rsidR="00A6687A" w:rsidRPr="000057DB">
        <w:rPr>
          <w:rFonts w:asciiTheme="minorHAnsi" w:hAnsiTheme="minorHAnsi"/>
          <w:sz w:val="24"/>
        </w:rPr>
        <w:t xml:space="preserve">han </w:t>
      </w:r>
      <w:r w:rsidR="00F0391C">
        <w:rPr>
          <w:rFonts w:asciiTheme="minorHAnsi" w:hAnsiTheme="minorHAnsi"/>
          <w:sz w:val="24"/>
        </w:rPr>
        <w:t>p</w:t>
      </w:r>
      <w:r w:rsidR="00A6687A" w:rsidRPr="000057DB">
        <w:rPr>
          <w:rFonts w:asciiTheme="minorHAnsi" w:hAnsiTheme="minorHAnsi"/>
          <w:sz w:val="24"/>
        </w:rPr>
        <w:t xml:space="preserve">ersonal </w:t>
      </w:r>
      <w:r w:rsidR="00F0391C">
        <w:rPr>
          <w:rFonts w:asciiTheme="minorHAnsi" w:hAnsiTheme="minorHAnsi"/>
          <w:sz w:val="24"/>
        </w:rPr>
        <w:t>s</w:t>
      </w:r>
      <w:r w:rsidR="00A6687A" w:rsidRPr="000057DB">
        <w:rPr>
          <w:rFonts w:asciiTheme="minorHAnsi" w:hAnsiTheme="minorHAnsi"/>
          <w:sz w:val="24"/>
        </w:rPr>
        <w:t xml:space="preserve">ervice (OTPS) </w:t>
      </w:r>
      <w:r w:rsidRPr="000057DB">
        <w:rPr>
          <w:rFonts w:asciiTheme="minorHAnsi" w:hAnsiTheme="minorHAnsi"/>
          <w:sz w:val="24"/>
        </w:rPr>
        <w:t>decreasing by</w:t>
      </w:r>
      <w:r w:rsidR="00E72518" w:rsidRPr="000057DB">
        <w:rPr>
          <w:rFonts w:asciiTheme="minorHAnsi" w:hAnsiTheme="minorHAnsi"/>
          <w:sz w:val="24"/>
        </w:rPr>
        <w:t xml:space="preserve"> </w:t>
      </w:r>
      <w:r w:rsidR="00A6687A" w:rsidRPr="000057DB">
        <w:rPr>
          <w:rFonts w:asciiTheme="minorHAnsi" w:hAnsiTheme="minorHAnsi"/>
          <w:sz w:val="24"/>
        </w:rPr>
        <w:t>$595 million</w:t>
      </w:r>
      <w:r w:rsidR="00E72518" w:rsidRPr="000057DB">
        <w:rPr>
          <w:rFonts w:asciiTheme="minorHAnsi" w:hAnsiTheme="minorHAnsi"/>
          <w:sz w:val="24"/>
        </w:rPr>
        <w:t>, and debt service payment</w:t>
      </w:r>
      <w:r w:rsidRPr="000057DB">
        <w:rPr>
          <w:rFonts w:asciiTheme="minorHAnsi" w:hAnsiTheme="minorHAnsi"/>
          <w:sz w:val="24"/>
        </w:rPr>
        <w:t>s increasing by</w:t>
      </w:r>
      <w:r w:rsidR="00DB6362">
        <w:rPr>
          <w:rFonts w:asciiTheme="minorHAnsi" w:hAnsiTheme="minorHAnsi"/>
          <w:sz w:val="24"/>
        </w:rPr>
        <w:t xml:space="preserve"> $1.4 billion</w:t>
      </w:r>
      <w:r w:rsidR="00A6687A" w:rsidRPr="000057DB">
        <w:rPr>
          <w:rFonts w:asciiTheme="minorHAnsi" w:hAnsiTheme="minorHAnsi"/>
          <w:sz w:val="24"/>
        </w:rPr>
        <w:t xml:space="preserve">. </w:t>
      </w:r>
      <w:r w:rsidR="004930B6">
        <w:rPr>
          <w:rFonts w:asciiTheme="minorHAnsi" w:hAnsiTheme="minorHAnsi"/>
          <w:sz w:val="24"/>
        </w:rPr>
        <w:t xml:space="preserve">A review of the City’s debt service plan is presented in the </w:t>
      </w:r>
      <w:r w:rsidR="008918CD" w:rsidRPr="007E4F30">
        <w:rPr>
          <w:rFonts w:asciiTheme="minorHAnsi" w:hAnsiTheme="minorHAnsi"/>
          <w:sz w:val="24"/>
        </w:rPr>
        <w:t>“Economic and Revenue Forecast for the Fiscal 2019 Preliminary Budget</w:t>
      </w:r>
      <w:r w:rsidR="004930B6" w:rsidRPr="007E4F30">
        <w:rPr>
          <w:rFonts w:asciiTheme="minorHAnsi" w:hAnsiTheme="minorHAnsi"/>
          <w:sz w:val="24"/>
        </w:rPr>
        <w:t>”</w:t>
      </w:r>
      <w:r w:rsidR="004930B6">
        <w:rPr>
          <w:rFonts w:asciiTheme="minorHAnsi" w:hAnsiTheme="minorHAnsi"/>
          <w:sz w:val="24"/>
        </w:rPr>
        <w:t xml:space="preserve"> report. The discussion of PS and OTPS spending that follows below excludes debt service</w:t>
      </w:r>
      <w:r w:rsidR="005A4CAF">
        <w:rPr>
          <w:rFonts w:asciiTheme="minorHAnsi" w:hAnsiTheme="minorHAnsi"/>
          <w:sz w:val="24"/>
        </w:rPr>
        <w:t xml:space="preserve"> as well as revenues and does</w:t>
      </w:r>
      <w:r w:rsidR="00F0391C">
        <w:rPr>
          <w:rFonts w:asciiTheme="minorHAnsi" w:hAnsiTheme="minorHAnsi"/>
          <w:sz w:val="24"/>
        </w:rPr>
        <w:t xml:space="preserve"> </w:t>
      </w:r>
      <w:r w:rsidR="005A4CAF">
        <w:rPr>
          <w:rFonts w:asciiTheme="minorHAnsi" w:hAnsiTheme="minorHAnsi"/>
          <w:sz w:val="24"/>
        </w:rPr>
        <w:t>n</w:t>
      </w:r>
      <w:r w:rsidR="00F0391C">
        <w:rPr>
          <w:rFonts w:asciiTheme="minorHAnsi" w:hAnsiTheme="minorHAnsi"/>
          <w:sz w:val="24"/>
        </w:rPr>
        <w:t>o</w:t>
      </w:r>
      <w:r w:rsidR="005A4CAF">
        <w:rPr>
          <w:rFonts w:asciiTheme="minorHAnsi" w:hAnsiTheme="minorHAnsi"/>
          <w:sz w:val="24"/>
        </w:rPr>
        <w:t>t account for intra</w:t>
      </w:r>
      <w:r w:rsidR="00F0391C">
        <w:rPr>
          <w:rFonts w:asciiTheme="minorHAnsi" w:hAnsiTheme="minorHAnsi"/>
          <w:sz w:val="24"/>
        </w:rPr>
        <w:t>-</w:t>
      </w:r>
      <w:r w:rsidR="00BB6D23">
        <w:rPr>
          <w:rFonts w:asciiTheme="minorHAnsi" w:hAnsiTheme="minorHAnsi"/>
          <w:sz w:val="24"/>
        </w:rPr>
        <w:t>C</w:t>
      </w:r>
      <w:r w:rsidR="005A4CAF">
        <w:rPr>
          <w:rFonts w:asciiTheme="minorHAnsi" w:hAnsiTheme="minorHAnsi"/>
          <w:sz w:val="24"/>
        </w:rPr>
        <w:t>ity transfers</w:t>
      </w:r>
      <w:r w:rsidR="004930B6">
        <w:rPr>
          <w:rFonts w:asciiTheme="minorHAnsi" w:hAnsiTheme="minorHAnsi"/>
          <w:sz w:val="24"/>
        </w:rPr>
        <w:t>.</w:t>
      </w:r>
    </w:p>
    <w:p w14:paraId="771CCE90" w14:textId="15BAAFD5" w:rsidR="006443E3" w:rsidRPr="00282C06" w:rsidRDefault="006443E3" w:rsidP="00DF79E2">
      <w:pPr>
        <w:pStyle w:val="Heading2"/>
        <w:spacing w:line="240" w:lineRule="auto"/>
        <w:rPr>
          <w:rFonts w:asciiTheme="minorHAnsi" w:hAnsiTheme="minorHAnsi"/>
          <w:b/>
          <w:szCs w:val="32"/>
        </w:rPr>
      </w:pPr>
      <w:bookmarkStart w:id="15" w:name="_Toc507506287"/>
      <w:bookmarkStart w:id="16" w:name="_Toc507694245"/>
      <w:r w:rsidRPr="00282C06">
        <w:rPr>
          <w:rFonts w:asciiTheme="minorHAnsi" w:hAnsiTheme="minorHAnsi"/>
          <w:b/>
          <w:sz w:val="24"/>
          <w:szCs w:val="24"/>
        </w:rPr>
        <w:t>P</w:t>
      </w:r>
      <w:r w:rsidR="002447F1" w:rsidRPr="00282C06">
        <w:rPr>
          <w:rFonts w:asciiTheme="minorHAnsi" w:hAnsiTheme="minorHAnsi"/>
          <w:b/>
          <w:sz w:val="24"/>
          <w:szCs w:val="24"/>
        </w:rPr>
        <w:t xml:space="preserve">S </w:t>
      </w:r>
      <w:r w:rsidR="00B14F33" w:rsidRPr="00282C06">
        <w:rPr>
          <w:rFonts w:asciiTheme="minorHAnsi" w:hAnsiTheme="minorHAnsi"/>
          <w:b/>
          <w:sz w:val="24"/>
          <w:szCs w:val="24"/>
        </w:rPr>
        <w:t>Spending</w:t>
      </w:r>
      <w:bookmarkEnd w:id="15"/>
      <w:bookmarkEnd w:id="16"/>
      <w:r w:rsidRPr="00282C06">
        <w:rPr>
          <w:rFonts w:asciiTheme="minorHAnsi" w:hAnsiTheme="minorHAnsi"/>
          <w:b/>
        </w:rPr>
        <w:t xml:space="preserve"> </w:t>
      </w:r>
    </w:p>
    <w:p w14:paraId="272D6366" w14:textId="31539FDB" w:rsidR="00B7652A" w:rsidRPr="000057DB" w:rsidRDefault="00B7652A" w:rsidP="00B14F33">
      <w:pPr>
        <w:spacing w:after="100" w:line="240" w:lineRule="auto"/>
        <w:jc w:val="both"/>
        <w:rPr>
          <w:rFonts w:asciiTheme="minorHAnsi" w:hAnsiTheme="minorHAnsi"/>
          <w:sz w:val="24"/>
        </w:rPr>
      </w:pPr>
      <w:r w:rsidRPr="000057DB">
        <w:rPr>
          <w:rFonts w:asciiTheme="minorHAnsi" w:hAnsiTheme="minorHAnsi"/>
          <w:sz w:val="24"/>
        </w:rPr>
        <w:t>PS</w:t>
      </w:r>
      <w:r w:rsidR="00AC3F0B" w:rsidRPr="000057DB">
        <w:rPr>
          <w:rFonts w:asciiTheme="minorHAnsi" w:hAnsiTheme="minorHAnsi"/>
          <w:sz w:val="24"/>
        </w:rPr>
        <w:t xml:space="preserve"> </w:t>
      </w:r>
      <w:r w:rsidR="00B14F33">
        <w:rPr>
          <w:rFonts w:asciiTheme="minorHAnsi" w:hAnsiTheme="minorHAnsi"/>
          <w:sz w:val="24"/>
        </w:rPr>
        <w:t>expenditures</w:t>
      </w:r>
      <w:r w:rsidRPr="000057DB">
        <w:rPr>
          <w:rFonts w:asciiTheme="minorHAnsi" w:hAnsiTheme="minorHAnsi"/>
          <w:sz w:val="24"/>
        </w:rPr>
        <w:t xml:space="preserve">, which </w:t>
      </w:r>
      <w:r w:rsidR="00AC3F0B" w:rsidRPr="000057DB">
        <w:rPr>
          <w:rFonts w:asciiTheme="minorHAnsi" w:hAnsiTheme="minorHAnsi"/>
          <w:sz w:val="24"/>
        </w:rPr>
        <w:t>includes</w:t>
      </w:r>
      <w:r w:rsidR="002447F1">
        <w:rPr>
          <w:rFonts w:asciiTheme="minorHAnsi" w:hAnsiTheme="minorHAnsi"/>
          <w:sz w:val="24"/>
        </w:rPr>
        <w:t xml:space="preserve"> </w:t>
      </w:r>
      <w:r w:rsidRPr="000057DB">
        <w:rPr>
          <w:rFonts w:asciiTheme="minorHAnsi" w:hAnsiTheme="minorHAnsi"/>
          <w:sz w:val="24"/>
        </w:rPr>
        <w:t>salaries, wages, and fringe benefits, and OTPS</w:t>
      </w:r>
      <w:r w:rsidR="00AC3F0B" w:rsidRPr="000057DB">
        <w:rPr>
          <w:rFonts w:asciiTheme="minorHAnsi" w:hAnsiTheme="minorHAnsi"/>
          <w:sz w:val="24"/>
        </w:rPr>
        <w:t xml:space="preserve"> </w:t>
      </w:r>
      <w:r w:rsidR="00B14F33">
        <w:rPr>
          <w:rFonts w:asciiTheme="minorHAnsi" w:hAnsiTheme="minorHAnsi"/>
          <w:sz w:val="24"/>
        </w:rPr>
        <w:t>spending</w:t>
      </w:r>
      <w:r w:rsidRPr="000057DB">
        <w:rPr>
          <w:rFonts w:asciiTheme="minorHAnsi" w:hAnsiTheme="minorHAnsi"/>
          <w:sz w:val="24"/>
        </w:rPr>
        <w:t xml:space="preserve">, which includes </w:t>
      </w:r>
      <w:r w:rsidR="00AC3F0B" w:rsidRPr="000057DB">
        <w:rPr>
          <w:rFonts w:asciiTheme="minorHAnsi" w:hAnsiTheme="minorHAnsi"/>
          <w:sz w:val="24"/>
        </w:rPr>
        <w:t xml:space="preserve">supplies, contracts, </w:t>
      </w:r>
      <w:r w:rsidRPr="000057DB">
        <w:rPr>
          <w:rFonts w:asciiTheme="minorHAnsi" w:hAnsiTheme="minorHAnsi"/>
          <w:sz w:val="24"/>
        </w:rPr>
        <w:t>public</w:t>
      </w:r>
      <w:r w:rsidR="00DB6362">
        <w:rPr>
          <w:rFonts w:asciiTheme="minorHAnsi" w:hAnsiTheme="minorHAnsi"/>
          <w:sz w:val="24"/>
        </w:rPr>
        <w:t xml:space="preserve"> assistance, medical assistance</w:t>
      </w:r>
      <w:r w:rsidRPr="000057DB">
        <w:rPr>
          <w:rFonts w:asciiTheme="minorHAnsi" w:hAnsiTheme="minorHAnsi"/>
          <w:sz w:val="24"/>
        </w:rPr>
        <w:t xml:space="preserve">, and other non-PS related expenditures, continue to increase </w:t>
      </w:r>
      <w:r w:rsidR="00B14F33" w:rsidRPr="000057DB">
        <w:rPr>
          <w:rFonts w:asciiTheme="minorHAnsi" w:hAnsiTheme="minorHAnsi"/>
          <w:sz w:val="24"/>
        </w:rPr>
        <w:t xml:space="preserve">steadily </w:t>
      </w:r>
      <w:r w:rsidRPr="000057DB">
        <w:rPr>
          <w:rFonts w:asciiTheme="minorHAnsi" w:hAnsiTheme="minorHAnsi"/>
          <w:sz w:val="24"/>
        </w:rPr>
        <w:t>year-over-year. The Fiscal 2019 Preliminary Budget for PS and OTPS totals $85.9 bil</w:t>
      </w:r>
      <w:r w:rsidR="00167202">
        <w:rPr>
          <w:rFonts w:asciiTheme="minorHAnsi" w:hAnsiTheme="minorHAnsi"/>
          <w:sz w:val="24"/>
        </w:rPr>
        <w:t>lion,</w:t>
      </w:r>
      <w:r w:rsidR="00590829">
        <w:rPr>
          <w:rStyle w:val="FootnoteReference"/>
          <w:rFonts w:asciiTheme="minorHAnsi" w:hAnsiTheme="minorHAnsi"/>
          <w:sz w:val="24"/>
        </w:rPr>
        <w:footnoteReference w:id="5"/>
      </w:r>
      <w:r w:rsidR="00167202">
        <w:rPr>
          <w:rFonts w:asciiTheme="minorHAnsi" w:hAnsiTheme="minorHAnsi"/>
          <w:sz w:val="24"/>
        </w:rPr>
        <w:t xml:space="preserve"> of which approximately 58 </w:t>
      </w:r>
      <w:r w:rsidRPr="000057DB">
        <w:rPr>
          <w:rFonts w:asciiTheme="minorHAnsi" w:hAnsiTheme="minorHAnsi"/>
          <w:sz w:val="24"/>
        </w:rPr>
        <w:t xml:space="preserve">percent </w:t>
      </w:r>
      <w:r w:rsidR="00B14F33">
        <w:rPr>
          <w:rFonts w:asciiTheme="minorHAnsi" w:hAnsiTheme="minorHAnsi"/>
          <w:sz w:val="24"/>
        </w:rPr>
        <w:t>is for</w:t>
      </w:r>
      <w:r w:rsidRPr="000057DB">
        <w:rPr>
          <w:rFonts w:asciiTheme="minorHAnsi" w:hAnsiTheme="minorHAnsi"/>
          <w:sz w:val="24"/>
        </w:rPr>
        <w:t xml:space="preserve"> PS </w:t>
      </w:r>
      <w:r w:rsidR="00B14F33">
        <w:rPr>
          <w:rFonts w:asciiTheme="minorHAnsi" w:hAnsiTheme="minorHAnsi"/>
          <w:sz w:val="24"/>
        </w:rPr>
        <w:t xml:space="preserve">and </w:t>
      </w:r>
      <w:r w:rsidR="00167202">
        <w:rPr>
          <w:rFonts w:asciiTheme="minorHAnsi" w:hAnsiTheme="minorHAnsi"/>
          <w:sz w:val="24"/>
        </w:rPr>
        <w:t>42</w:t>
      </w:r>
      <w:r w:rsidRPr="000057DB">
        <w:rPr>
          <w:rFonts w:asciiTheme="minorHAnsi" w:hAnsiTheme="minorHAnsi"/>
          <w:sz w:val="24"/>
        </w:rPr>
        <w:t xml:space="preserve"> percent </w:t>
      </w:r>
      <w:r w:rsidR="00B14F33">
        <w:rPr>
          <w:rFonts w:asciiTheme="minorHAnsi" w:hAnsiTheme="minorHAnsi"/>
          <w:sz w:val="24"/>
        </w:rPr>
        <w:t xml:space="preserve">is for OTPS. </w:t>
      </w:r>
      <w:r w:rsidRPr="000057DB">
        <w:rPr>
          <w:rFonts w:asciiTheme="minorHAnsi" w:hAnsiTheme="minorHAnsi"/>
          <w:sz w:val="24"/>
        </w:rPr>
        <w:t>As</w:t>
      </w:r>
      <w:r w:rsidR="00E651F5">
        <w:rPr>
          <w:rFonts w:asciiTheme="minorHAnsi" w:hAnsiTheme="minorHAnsi"/>
          <w:sz w:val="24"/>
        </w:rPr>
        <w:t xml:space="preserve"> indicated by the graph below, </w:t>
      </w:r>
      <w:r w:rsidRPr="000057DB">
        <w:rPr>
          <w:rFonts w:asciiTheme="minorHAnsi" w:hAnsiTheme="minorHAnsi"/>
          <w:sz w:val="24"/>
        </w:rPr>
        <w:t xml:space="preserve">PS spending </w:t>
      </w:r>
      <w:r w:rsidR="00AC3F0B" w:rsidRPr="000057DB">
        <w:rPr>
          <w:rFonts w:asciiTheme="minorHAnsi" w:hAnsiTheme="minorHAnsi"/>
          <w:sz w:val="24"/>
        </w:rPr>
        <w:t>has grown as a share of the City’s budget from approximately 5</w:t>
      </w:r>
      <w:r w:rsidR="0070669F" w:rsidRPr="000057DB">
        <w:rPr>
          <w:rFonts w:asciiTheme="minorHAnsi" w:hAnsiTheme="minorHAnsi"/>
          <w:sz w:val="24"/>
        </w:rPr>
        <w:t>6</w:t>
      </w:r>
      <w:r w:rsidR="00AC3F0B" w:rsidRPr="000057DB">
        <w:rPr>
          <w:rFonts w:asciiTheme="minorHAnsi" w:hAnsiTheme="minorHAnsi"/>
          <w:sz w:val="24"/>
        </w:rPr>
        <w:t xml:space="preserve"> percent in Fiscal 2016 to 58 percent in Fiscal 2019.  </w:t>
      </w:r>
    </w:p>
    <w:p w14:paraId="56C1ACEA" w14:textId="426F7D4E" w:rsidR="00D03D11" w:rsidRPr="00EA0957" w:rsidRDefault="000C6475" w:rsidP="00A842AD">
      <w:pPr>
        <w:spacing w:line="240" w:lineRule="auto"/>
        <w:jc w:val="both"/>
        <w:rPr>
          <w:rFonts w:asciiTheme="minorHAnsi" w:hAnsiTheme="minorHAnsi"/>
          <w:sz w:val="24"/>
        </w:rPr>
      </w:pPr>
      <w:r w:rsidRPr="000057DB">
        <w:rPr>
          <w:rFonts w:asciiTheme="minorHAnsi" w:hAnsiTheme="minorHAnsi"/>
          <w:noProof/>
        </w:rPr>
        <mc:AlternateContent>
          <mc:Choice Requires="wps">
            <w:drawing>
              <wp:anchor distT="0" distB="0" distL="114300" distR="114300" simplePos="0" relativeHeight="251678208" behindDoc="0" locked="0" layoutInCell="1" allowOverlap="1" wp14:anchorId="552E1680" wp14:editId="53A7CF18">
                <wp:simplePos x="0" y="0"/>
                <wp:positionH relativeFrom="leftMargin">
                  <wp:posOffset>625566</wp:posOffset>
                </wp:positionH>
                <wp:positionV relativeFrom="paragraph">
                  <wp:posOffset>1510745</wp:posOffset>
                </wp:positionV>
                <wp:extent cx="359229" cy="1273265"/>
                <wp:effectExtent l="0" t="0" r="0" b="317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29" cy="1273265"/>
                        </a:xfrm>
                        <a:prstGeom prst="rect">
                          <a:avLst/>
                        </a:prstGeom>
                        <a:noFill/>
                        <a:ln w="9525">
                          <a:noFill/>
                          <a:miter lim="800000"/>
                          <a:headEnd/>
                          <a:tailEnd/>
                        </a:ln>
                      </wps:spPr>
                      <wps:txbx>
                        <w:txbxContent>
                          <w:p w14:paraId="272C7145" w14:textId="29F3935C" w:rsidR="00403D2C" w:rsidRPr="00835617" w:rsidRDefault="00403D2C" w:rsidP="00835617">
                            <w:pPr>
                              <w:jc w:val="center"/>
                              <w:rPr>
                                <w:i/>
                                <w:sz w:val="18"/>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E1680" id="Text Box 2" o:spid="_x0000_s1035" type="#_x0000_t202" style="position:absolute;left:0;text-align:left;margin-left:49.25pt;margin-top:118.95pt;width:28.3pt;height:100.25pt;z-index:25167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" filled="f" stroked="f">
                <v:textbox style="layout-flow:vertical;mso-layout-flow-alt:bottom-to-top">
                  <w:txbxContent>
                    <w:p w14:paraId="272C7145" w14:textId="29F3935C" w:rsidR="00403D2C" w:rsidRPr="00835617" w:rsidRDefault="00403D2C" w:rsidP="00835617">
                      <w:pPr>
                        <w:jc w:val="center"/>
                        <w:rPr>
                          <w:i/>
                          <w:sz w:val="18"/>
                        </w:rPr>
                      </w:pPr>
                    </w:p>
                  </w:txbxContent>
                </v:textbox>
                <w10:wrap anchorx="margin"/>
              </v:shape>
            </w:pict>
          </mc:Fallback>
        </mc:AlternateContent>
      </w:r>
      <w:r w:rsidR="00B7652A" w:rsidRPr="000057DB">
        <w:rPr>
          <w:rFonts w:asciiTheme="minorHAnsi" w:hAnsiTheme="minorHAnsi"/>
          <w:sz w:val="24"/>
        </w:rPr>
        <w:t>T</w:t>
      </w:r>
      <w:r w:rsidR="00E133FF" w:rsidRPr="000057DB">
        <w:rPr>
          <w:rFonts w:asciiTheme="minorHAnsi" w:hAnsiTheme="minorHAnsi"/>
          <w:sz w:val="24"/>
        </w:rPr>
        <w:t>o show how the Preliminary Budget allocates the PS budget by service area, t</w:t>
      </w:r>
      <w:r w:rsidR="00B7652A" w:rsidRPr="000057DB">
        <w:rPr>
          <w:rFonts w:asciiTheme="minorHAnsi" w:hAnsiTheme="minorHAnsi"/>
          <w:sz w:val="24"/>
        </w:rPr>
        <w:t xml:space="preserve">he chart and table below </w:t>
      </w:r>
      <w:r w:rsidR="00E133FF" w:rsidRPr="000057DB">
        <w:rPr>
          <w:rFonts w:asciiTheme="minorHAnsi" w:hAnsiTheme="minorHAnsi"/>
          <w:sz w:val="24"/>
        </w:rPr>
        <w:t>display</w:t>
      </w:r>
      <w:r w:rsidR="00B7652A" w:rsidRPr="000057DB">
        <w:rPr>
          <w:rFonts w:asciiTheme="minorHAnsi" w:hAnsiTheme="minorHAnsi"/>
          <w:sz w:val="24"/>
        </w:rPr>
        <w:t xml:space="preserve"> PS spending </w:t>
      </w:r>
      <w:r w:rsidR="00E133FF" w:rsidRPr="000057DB">
        <w:rPr>
          <w:rFonts w:asciiTheme="minorHAnsi" w:hAnsiTheme="minorHAnsi"/>
          <w:sz w:val="24"/>
        </w:rPr>
        <w:t xml:space="preserve">and budgeted headcount </w:t>
      </w:r>
      <w:r w:rsidR="00B7652A" w:rsidRPr="000057DB">
        <w:rPr>
          <w:rFonts w:asciiTheme="minorHAnsi" w:hAnsiTheme="minorHAnsi"/>
          <w:sz w:val="24"/>
        </w:rPr>
        <w:t xml:space="preserve">by agency. The Fiscal 2019 Preliminary </w:t>
      </w:r>
      <w:r w:rsidR="009E2475" w:rsidRPr="000057DB">
        <w:rPr>
          <w:rFonts w:asciiTheme="minorHAnsi" w:hAnsiTheme="minorHAnsi"/>
          <w:sz w:val="24"/>
        </w:rPr>
        <w:t xml:space="preserve">budgeted </w:t>
      </w:r>
      <w:r w:rsidR="009E2475" w:rsidRPr="000057DB">
        <w:rPr>
          <w:rFonts w:asciiTheme="minorHAnsi" w:hAnsiTheme="minorHAnsi"/>
          <w:sz w:val="24"/>
        </w:rPr>
        <w:lastRenderedPageBreak/>
        <w:t>headcount</w:t>
      </w:r>
      <w:r w:rsidR="00B7652A" w:rsidRPr="000057DB">
        <w:rPr>
          <w:rFonts w:asciiTheme="minorHAnsi" w:hAnsiTheme="minorHAnsi"/>
          <w:sz w:val="24"/>
        </w:rPr>
        <w:t>, which is comprised of civilian, uniform,</w:t>
      </w:r>
      <w:r w:rsidR="00235C85">
        <w:rPr>
          <w:rFonts w:asciiTheme="minorHAnsi" w:hAnsiTheme="minorHAnsi"/>
          <w:sz w:val="24"/>
        </w:rPr>
        <w:t xml:space="preserve"> full-time equivalents</w:t>
      </w:r>
      <w:r w:rsidR="003F78FF">
        <w:rPr>
          <w:rFonts w:asciiTheme="minorHAnsi" w:hAnsiTheme="minorHAnsi"/>
          <w:sz w:val="24"/>
        </w:rPr>
        <w:t xml:space="preserve"> (FTE)</w:t>
      </w:r>
      <w:r w:rsidR="00235C85">
        <w:rPr>
          <w:rFonts w:asciiTheme="minorHAnsi" w:hAnsiTheme="minorHAnsi"/>
          <w:sz w:val="24"/>
        </w:rPr>
        <w:t xml:space="preserve"> employees,</w:t>
      </w:r>
      <w:r w:rsidR="00B7652A" w:rsidRPr="000057DB">
        <w:rPr>
          <w:rFonts w:asciiTheme="minorHAnsi" w:hAnsiTheme="minorHAnsi"/>
          <w:sz w:val="24"/>
        </w:rPr>
        <w:t xml:space="preserve"> and pedagogical positions</w:t>
      </w:r>
      <w:r w:rsidR="002B46D0">
        <w:rPr>
          <w:rFonts w:asciiTheme="minorHAnsi" w:hAnsiTheme="minorHAnsi"/>
          <w:sz w:val="24"/>
        </w:rPr>
        <w:t>,</w:t>
      </w:r>
      <w:r w:rsidR="00B7652A" w:rsidRPr="000057DB">
        <w:rPr>
          <w:rFonts w:asciiTheme="minorHAnsi" w:hAnsiTheme="minorHAnsi"/>
          <w:sz w:val="24"/>
        </w:rPr>
        <w:t xml:space="preserve"> totals 330,224</w:t>
      </w:r>
      <w:r w:rsidR="002B46D0">
        <w:rPr>
          <w:rFonts w:asciiTheme="minorHAnsi" w:hAnsiTheme="minorHAnsi"/>
          <w:sz w:val="24"/>
        </w:rPr>
        <w:t xml:space="preserve"> employees. </w:t>
      </w:r>
      <w:r w:rsidR="00B7652A" w:rsidRPr="000057DB">
        <w:rPr>
          <w:rFonts w:asciiTheme="minorHAnsi" w:hAnsiTheme="minorHAnsi"/>
          <w:sz w:val="24"/>
        </w:rPr>
        <w:t xml:space="preserve"> Of all the City agencies, DOE has the largest PS budget</w:t>
      </w:r>
      <w:r w:rsidR="002B46D0">
        <w:rPr>
          <w:rFonts w:asciiTheme="minorHAnsi" w:hAnsiTheme="minorHAnsi"/>
          <w:sz w:val="24"/>
        </w:rPr>
        <w:t>,</w:t>
      </w:r>
      <w:r w:rsidR="00B7652A" w:rsidRPr="000057DB">
        <w:rPr>
          <w:rFonts w:asciiTheme="minorHAnsi" w:hAnsiTheme="minorHAnsi"/>
          <w:sz w:val="24"/>
        </w:rPr>
        <w:t xml:space="preserve"> totaling $15.8 billion</w:t>
      </w:r>
      <w:r w:rsidR="002B46D0">
        <w:rPr>
          <w:rFonts w:asciiTheme="minorHAnsi" w:hAnsiTheme="minorHAnsi"/>
          <w:sz w:val="24"/>
        </w:rPr>
        <w:t>, as well as the largest</w:t>
      </w:r>
      <w:r w:rsidR="00B7652A" w:rsidRPr="000057DB">
        <w:rPr>
          <w:rFonts w:asciiTheme="minorHAnsi" w:hAnsiTheme="minorHAnsi"/>
          <w:sz w:val="24"/>
        </w:rPr>
        <w:t xml:space="preserve"> </w:t>
      </w:r>
      <w:r w:rsidR="009E2475">
        <w:rPr>
          <w:rFonts w:asciiTheme="minorHAnsi" w:hAnsiTheme="minorHAnsi"/>
          <w:sz w:val="24"/>
        </w:rPr>
        <w:t>workforce</w:t>
      </w:r>
      <w:r w:rsidR="002B46D0">
        <w:rPr>
          <w:rFonts w:asciiTheme="minorHAnsi" w:hAnsiTheme="minorHAnsi"/>
          <w:sz w:val="24"/>
        </w:rPr>
        <w:t>,</w:t>
      </w:r>
      <w:r w:rsidR="009E2475">
        <w:rPr>
          <w:rFonts w:asciiTheme="minorHAnsi" w:hAnsiTheme="minorHAnsi"/>
          <w:sz w:val="24"/>
        </w:rPr>
        <w:t xml:space="preserve"> with more than </w:t>
      </w:r>
      <w:r w:rsidR="00B7652A" w:rsidRPr="000057DB">
        <w:rPr>
          <w:rFonts w:asciiTheme="minorHAnsi" w:hAnsiTheme="minorHAnsi"/>
          <w:sz w:val="24"/>
        </w:rPr>
        <w:t>145,000 employees, or 44 percent of the City’s entire workforce.</w:t>
      </w:r>
      <w:r w:rsidR="00EA0957">
        <w:rPr>
          <w:rFonts w:asciiTheme="minorHAnsi" w:hAnsiTheme="minorHAnsi"/>
          <w:sz w:val="24"/>
        </w:rPr>
        <w:t xml:space="preserve">  </w:t>
      </w:r>
    </w:p>
    <w:p w14:paraId="65B15B29" w14:textId="364DFC0B" w:rsidR="0094745E" w:rsidRDefault="00292DE5" w:rsidP="00A842AD">
      <w:pPr>
        <w:spacing w:after="160" w:line="240" w:lineRule="auto"/>
        <w:rPr>
          <w:rFonts w:asciiTheme="minorHAnsi" w:hAnsiTheme="minorHAnsi"/>
          <w:b/>
          <w:sz w:val="24"/>
        </w:rPr>
      </w:pPr>
      <w:r>
        <w:rPr>
          <w:rFonts w:asciiTheme="minorHAnsi" w:hAnsiTheme="minorHAnsi"/>
          <w:noProof/>
        </w:rPr>
        <mc:AlternateContent>
          <mc:Choice Requires="wpg">
            <w:drawing>
              <wp:anchor distT="0" distB="0" distL="114300" distR="114300" simplePos="0" relativeHeight="251676160" behindDoc="0" locked="0" layoutInCell="1" allowOverlap="1" wp14:anchorId="55A996B7" wp14:editId="51219BF2">
                <wp:simplePos x="0" y="0"/>
                <wp:positionH relativeFrom="column">
                  <wp:posOffset>678180</wp:posOffset>
                </wp:positionH>
                <wp:positionV relativeFrom="paragraph">
                  <wp:posOffset>562610</wp:posOffset>
                </wp:positionV>
                <wp:extent cx="5347335" cy="1864681"/>
                <wp:effectExtent l="0" t="0" r="0" b="2540"/>
                <wp:wrapNone/>
                <wp:docPr id="28" name="Group 28"/>
                <wp:cNvGraphicFramePr/>
                <a:graphic xmlns:a="http://schemas.openxmlformats.org/drawingml/2006/main">
                  <a:graphicData uri="http://schemas.microsoft.com/office/word/2010/wordprocessingGroup">
                    <wpg:wgp>
                      <wpg:cNvGrpSpPr/>
                      <wpg:grpSpPr>
                        <a:xfrm>
                          <a:off x="0" y="0"/>
                          <a:ext cx="5347335" cy="1864681"/>
                          <a:chOff x="0" y="0"/>
                          <a:chExt cx="5347607" cy="1631441"/>
                        </a:xfrm>
                      </wpg:grpSpPr>
                      <wpg:grpSp>
                        <wpg:cNvPr id="56" name="Group 56"/>
                        <wpg:cNvGrpSpPr/>
                        <wpg:grpSpPr>
                          <a:xfrm>
                            <a:off x="57173" y="1349587"/>
                            <a:ext cx="5223487" cy="281854"/>
                            <a:chOff x="23" y="-131132"/>
                            <a:chExt cx="5223760" cy="343847"/>
                          </a:xfrm>
                        </wpg:grpSpPr>
                        <wps:wsp>
                          <wps:cNvPr id="35" name="TextBox 2"/>
                          <wps:cNvSpPr txBox="1"/>
                          <wps:spPr>
                            <a:xfrm>
                              <a:off x="685835" y="-94948"/>
                              <a:ext cx="440690" cy="3009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223F25"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55</w:t>
                                </w:r>
                                <w:r w:rsidRPr="00835617">
                                  <w:rPr>
                                    <w:rFonts w:ascii="Corbel" w:hAnsi="Corbel" w:cstheme="minorBidi"/>
                                    <w:color w:val="000000" w:themeColor="dark1"/>
                                    <w:sz w:val="18"/>
                                    <w:szCs w:val="18"/>
                                  </w:rPr>
                                  <w:t>%</w:t>
                                </w:r>
                              </w:p>
                            </w:txbxContent>
                          </wps:txbx>
                          <wps:bodyPr wrap="square" rtlCol="0" anchor="t">
                            <a:noAutofit/>
                          </wps:bodyPr>
                        </wps:wsp>
                        <wps:wsp>
                          <wps:cNvPr id="36" name="TextBox 2"/>
                          <wps:cNvSpPr txBox="1"/>
                          <wps:spPr>
                            <a:xfrm>
                              <a:off x="1378403" y="-125078"/>
                              <a:ext cx="440690" cy="3009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9318B9"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55</w:t>
                                </w:r>
                                <w:r w:rsidRPr="00835617">
                                  <w:rPr>
                                    <w:rFonts w:ascii="Corbel" w:hAnsi="Corbel" w:cstheme="minorBidi"/>
                                    <w:color w:val="000000" w:themeColor="dark1"/>
                                    <w:sz w:val="18"/>
                                    <w:szCs w:val="18"/>
                                  </w:rPr>
                                  <w:t>%</w:t>
                                </w:r>
                              </w:p>
                            </w:txbxContent>
                          </wps:txbx>
                          <wps:bodyPr wrap="square" rtlCol="0" anchor="t">
                            <a:noAutofit/>
                          </wps:bodyPr>
                        </wps:wsp>
                        <wps:wsp>
                          <wps:cNvPr id="37" name="TextBox 2"/>
                          <wps:cNvSpPr txBox="1"/>
                          <wps:spPr>
                            <a:xfrm>
                              <a:off x="2068286" y="-88275"/>
                              <a:ext cx="440690" cy="3009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B63C214"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55</w:t>
                                </w:r>
                                <w:r w:rsidRPr="00835617">
                                  <w:rPr>
                                    <w:rFonts w:ascii="Corbel" w:hAnsi="Corbel" w:cstheme="minorBidi"/>
                                    <w:color w:val="000000" w:themeColor="dark1"/>
                                    <w:sz w:val="18"/>
                                    <w:szCs w:val="18"/>
                                  </w:rPr>
                                  <w:t>%</w:t>
                                </w:r>
                              </w:p>
                            </w:txbxContent>
                          </wps:txbx>
                          <wps:bodyPr wrap="square" rtlCol="0" anchor="t">
                            <a:noAutofit/>
                          </wps:bodyPr>
                        </wps:wsp>
                        <wps:wsp>
                          <wps:cNvPr id="38" name="TextBox 2"/>
                          <wps:cNvSpPr txBox="1"/>
                          <wps:spPr>
                            <a:xfrm>
                              <a:off x="2737757" y="-121005"/>
                              <a:ext cx="440690" cy="30098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DBDAEE"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58%</w:t>
                                </w:r>
                              </w:p>
                            </w:txbxContent>
                          </wps:txbx>
                          <wps:bodyPr wrap="square" rtlCol="0" anchor="t">
                            <a:noAutofit/>
                          </wps:bodyPr>
                        </wps:wsp>
                        <wps:wsp>
                          <wps:cNvPr id="39" name="TextBox 2"/>
                          <wps:cNvSpPr txBox="1"/>
                          <wps:spPr>
                            <a:xfrm>
                              <a:off x="3396340" y="-121479"/>
                              <a:ext cx="440872" cy="30144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5A0DC4"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58</w:t>
                                </w:r>
                                <w:r w:rsidRPr="00835617">
                                  <w:rPr>
                                    <w:rFonts w:ascii="Corbel" w:hAnsi="Corbel" w:cstheme="minorBidi"/>
                                    <w:color w:val="000000" w:themeColor="dark1"/>
                                    <w:sz w:val="18"/>
                                    <w:szCs w:val="18"/>
                                  </w:rPr>
                                  <w:t>%</w:t>
                                </w:r>
                              </w:p>
                            </w:txbxContent>
                          </wps:txbx>
                          <wps:bodyPr wrap="square" rtlCol="0" anchor="t">
                            <a:noAutofit/>
                          </wps:bodyPr>
                        </wps:wsp>
                        <wps:wsp>
                          <wps:cNvPr id="40" name="TextBox 2"/>
                          <wps:cNvSpPr txBox="1"/>
                          <wps:spPr>
                            <a:xfrm>
                              <a:off x="23" y="-108697"/>
                              <a:ext cx="440690" cy="30099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E069142"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56</w:t>
                                </w:r>
                                <w:r w:rsidRPr="00835617">
                                  <w:rPr>
                                    <w:rFonts w:ascii="Corbel" w:hAnsi="Corbel" w:cstheme="minorBidi"/>
                                    <w:color w:val="000000" w:themeColor="dark1"/>
                                    <w:sz w:val="18"/>
                                    <w:szCs w:val="18"/>
                                  </w:rPr>
                                  <w:t>%</w:t>
                                </w:r>
                              </w:p>
                            </w:txbxContent>
                          </wps:txbx>
                          <wps:bodyPr wrap="square" rtlCol="0" anchor="t">
                            <a:noAutofit/>
                          </wps:bodyPr>
                        </wps:wsp>
                        <wps:wsp>
                          <wps:cNvPr id="41" name="TextBox 2"/>
                          <wps:cNvSpPr txBox="1"/>
                          <wps:spPr>
                            <a:xfrm>
                              <a:off x="4095805" y="-129583"/>
                              <a:ext cx="440872" cy="30144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AE4333" w14:textId="77777777" w:rsidR="00403D2C" w:rsidRPr="00835617" w:rsidRDefault="00403D2C" w:rsidP="00835617">
                                <w:pPr>
                                  <w:pStyle w:val="NormalWeb"/>
                                  <w:spacing w:before="0" w:beforeAutospacing="0" w:after="0" w:afterAutospacing="0"/>
                                  <w:jc w:val="center"/>
                                  <w:rPr>
                                    <w:rFonts w:ascii="Corbel" w:hAnsi="Corbel"/>
                                  </w:rPr>
                                </w:pPr>
                                <w:r w:rsidRPr="00835617">
                                  <w:rPr>
                                    <w:rFonts w:ascii="Corbel" w:hAnsi="Corbel" w:cstheme="minorBidi"/>
                                    <w:color w:val="000000" w:themeColor="dark1"/>
                                    <w:sz w:val="18"/>
                                    <w:szCs w:val="18"/>
                                  </w:rPr>
                                  <w:t>5</w:t>
                                </w:r>
                                <w:r>
                                  <w:rPr>
                                    <w:rFonts w:ascii="Corbel" w:hAnsi="Corbel" w:cstheme="minorBidi"/>
                                    <w:color w:val="000000" w:themeColor="dark1"/>
                                    <w:sz w:val="18"/>
                                    <w:szCs w:val="18"/>
                                  </w:rPr>
                                  <w:t>9</w:t>
                                </w:r>
                                <w:r w:rsidRPr="00835617">
                                  <w:rPr>
                                    <w:rFonts w:ascii="Corbel" w:hAnsi="Corbel" w:cstheme="minorBidi"/>
                                    <w:color w:val="000000" w:themeColor="dark1"/>
                                    <w:sz w:val="18"/>
                                    <w:szCs w:val="18"/>
                                  </w:rPr>
                                  <w:t>%</w:t>
                                </w:r>
                              </w:p>
                            </w:txbxContent>
                          </wps:txbx>
                          <wps:bodyPr wrap="square" rtlCol="0" anchor="t">
                            <a:noAutofit/>
                          </wps:bodyPr>
                        </wps:wsp>
                        <wps:wsp>
                          <wps:cNvPr id="42" name="TextBox 2"/>
                          <wps:cNvSpPr txBox="1"/>
                          <wps:spPr>
                            <a:xfrm>
                              <a:off x="4782911" y="-131132"/>
                              <a:ext cx="440872" cy="30144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2BEF9E" w14:textId="77777777" w:rsidR="00403D2C" w:rsidRPr="00835617" w:rsidRDefault="00403D2C" w:rsidP="00835617">
                                <w:pPr>
                                  <w:pStyle w:val="NormalWeb"/>
                                  <w:spacing w:before="0" w:beforeAutospacing="0" w:after="0" w:afterAutospacing="0"/>
                                  <w:jc w:val="center"/>
                                  <w:rPr>
                                    <w:rFonts w:ascii="Corbel" w:hAnsi="Corbel"/>
                                  </w:rPr>
                                </w:pPr>
                                <w:r w:rsidRPr="00835617">
                                  <w:rPr>
                                    <w:rFonts w:ascii="Corbel" w:hAnsi="Corbel" w:cstheme="minorBidi"/>
                                    <w:color w:val="000000" w:themeColor="dark1"/>
                                    <w:sz w:val="18"/>
                                    <w:szCs w:val="18"/>
                                  </w:rPr>
                                  <w:t>5</w:t>
                                </w:r>
                                <w:r>
                                  <w:rPr>
                                    <w:rFonts w:ascii="Corbel" w:hAnsi="Corbel" w:cstheme="minorBidi"/>
                                    <w:color w:val="000000" w:themeColor="dark1"/>
                                    <w:sz w:val="18"/>
                                    <w:szCs w:val="18"/>
                                  </w:rPr>
                                  <w:t>9</w:t>
                                </w:r>
                                <w:r w:rsidRPr="00835617">
                                  <w:rPr>
                                    <w:rFonts w:ascii="Corbel" w:hAnsi="Corbel" w:cstheme="minorBidi"/>
                                    <w:color w:val="000000" w:themeColor="dark1"/>
                                    <w:sz w:val="18"/>
                                    <w:szCs w:val="18"/>
                                  </w:rPr>
                                  <w:t>%</w:t>
                                </w:r>
                              </w:p>
                            </w:txbxContent>
                          </wps:txbx>
                          <wps:bodyPr wrap="square" rtlCol="0" anchor="t">
                            <a:noAutofit/>
                          </wps:bodyPr>
                        </wps:wsp>
                      </wpg:grpSp>
                      <wpg:grpSp>
                        <wpg:cNvPr id="21" name="Group 21"/>
                        <wpg:cNvGrpSpPr/>
                        <wpg:grpSpPr>
                          <a:xfrm>
                            <a:off x="57150" y="552450"/>
                            <a:ext cx="5241290" cy="356469"/>
                            <a:chOff x="0" y="0"/>
                            <a:chExt cx="5241290" cy="356469"/>
                          </a:xfrm>
                        </wpg:grpSpPr>
                        <wps:wsp>
                          <wps:cNvPr id="44" name="TextBox 2"/>
                          <wps:cNvSpPr txBox="1"/>
                          <wps:spPr>
                            <a:xfrm>
                              <a:off x="0" y="133350"/>
                              <a:ext cx="440690" cy="2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D92D99B"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44%</w:t>
                                </w:r>
                              </w:p>
                            </w:txbxContent>
                          </wps:txbx>
                          <wps:bodyPr wrap="square" rtlCol="0" anchor="t">
                            <a:noAutofit/>
                          </wps:bodyPr>
                        </wps:wsp>
                        <wps:wsp>
                          <wps:cNvPr id="45" name="TextBox 2"/>
                          <wps:cNvSpPr txBox="1"/>
                          <wps:spPr>
                            <a:xfrm>
                              <a:off x="704850" y="104775"/>
                              <a:ext cx="440690" cy="2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CA41D19"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45%</w:t>
                                </w:r>
                              </w:p>
                            </w:txbxContent>
                          </wps:txbx>
                          <wps:bodyPr wrap="square" rtlCol="0" anchor="t">
                            <a:noAutofit/>
                          </wps:bodyPr>
                        </wps:wsp>
                        <wps:wsp>
                          <wps:cNvPr id="46" name="TextBox 2"/>
                          <wps:cNvSpPr txBox="1"/>
                          <wps:spPr>
                            <a:xfrm>
                              <a:off x="1390650" y="85725"/>
                              <a:ext cx="440690" cy="2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5F0B30"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45%</w:t>
                                </w:r>
                              </w:p>
                            </w:txbxContent>
                          </wps:txbx>
                          <wps:bodyPr wrap="square" rtlCol="0" anchor="t">
                            <a:noAutofit/>
                          </wps:bodyPr>
                        </wps:wsp>
                        <wps:wsp>
                          <wps:cNvPr id="47" name="TextBox 2"/>
                          <wps:cNvSpPr txBox="1"/>
                          <wps:spPr>
                            <a:xfrm>
                              <a:off x="2047875" y="85725"/>
                              <a:ext cx="440690" cy="2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30B4F3"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45%</w:t>
                                </w:r>
                              </w:p>
                            </w:txbxContent>
                          </wps:txbx>
                          <wps:bodyPr wrap="square" rtlCol="0" anchor="t">
                            <a:noAutofit/>
                          </wps:bodyPr>
                        </wps:wsp>
                        <wps:wsp>
                          <wps:cNvPr id="50" name="TextBox 2"/>
                          <wps:cNvSpPr txBox="1"/>
                          <wps:spPr>
                            <a:xfrm>
                              <a:off x="2752725" y="57150"/>
                              <a:ext cx="440690" cy="2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DF378C1"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42%</w:t>
                                </w:r>
                              </w:p>
                            </w:txbxContent>
                          </wps:txbx>
                          <wps:bodyPr wrap="square" rtlCol="0" anchor="t">
                            <a:noAutofit/>
                          </wps:bodyPr>
                        </wps:wsp>
                        <wps:wsp>
                          <wps:cNvPr id="52" name="TextBox 2"/>
                          <wps:cNvSpPr txBox="1"/>
                          <wps:spPr>
                            <a:xfrm>
                              <a:off x="3419475" y="28575"/>
                              <a:ext cx="440690" cy="2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B990611"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42%</w:t>
                                </w:r>
                              </w:p>
                            </w:txbxContent>
                          </wps:txbx>
                          <wps:bodyPr wrap="square" rtlCol="0" anchor="t">
                            <a:noAutofit/>
                          </wps:bodyPr>
                        </wps:wsp>
                        <wps:wsp>
                          <wps:cNvPr id="53" name="TextBox 2"/>
                          <wps:cNvSpPr txBox="1"/>
                          <wps:spPr>
                            <a:xfrm>
                              <a:off x="4095750" y="0"/>
                              <a:ext cx="440690" cy="2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7A7EBC3"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41%</w:t>
                                </w:r>
                              </w:p>
                            </w:txbxContent>
                          </wps:txbx>
                          <wps:bodyPr wrap="square" rtlCol="0" anchor="t">
                            <a:noAutofit/>
                          </wps:bodyPr>
                        </wps:wsp>
                        <wps:wsp>
                          <wps:cNvPr id="55" name="TextBox 2"/>
                          <wps:cNvSpPr txBox="1"/>
                          <wps:spPr>
                            <a:xfrm>
                              <a:off x="4800600" y="0"/>
                              <a:ext cx="440690" cy="2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99164F3"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41%</w:t>
                                </w:r>
                              </w:p>
                            </w:txbxContent>
                          </wps:txbx>
                          <wps:bodyPr wrap="square" rtlCol="0" anchor="t">
                            <a:noAutofit/>
                          </wps:bodyPr>
                        </wps:wsp>
                      </wpg:grpSp>
                      <wpg:grpSp>
                        <wpg:cNvPr id="22" name="Group 22"/>
                        <wpg:cNvGrpSpPr/>
                        <wpg:grpSpPr>
                          <a:xfrm>
                            <a:off x="0" y="0"/>
                            <a:ext cx="5347607" cy="481796"/>
                            <a:chOff x="0" y="0"/>
                            <a:chExt cx="5347607" cy="481796"/>
                          </a:xfrm>
                        </wpg:grpSpPr>
                        <wps:wsp>
                          <wps:cNvPr id="58" name="TextBox 2"/>
                          <wps:cNvSpPr txBox="1"/>
                          <wps:spPr>
                            <a:xfrm>
                              <a:off x="0" y="180975"/>
                              <a:ext cx="604157" cy="3008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374B847"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$78,982</w:t>
                                </w:r>
                              </w:p>
                            </w:txbxContent>
                          </wps:txbx>
                          <wps:bodyPr wrap="square" rtlCol="0" anchor="t">
                            <a:noAutofit/>
                          </wps:bodyPr>
                        </wps:wsp>
                        <wps:wsp>
                          <wps:cNvPr id="59" name="TextBox 2"/>
                          <wps:cNvSpPr txBox="1"/>
                          <wps:spPr>
                            <a:xfrm>
                              <a:off x="638175" y="133350"/>
                              <a:ext cx="604157" cy="3008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931DBC"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$82,016</w:t>
                                </w:r>
                              </w:p>
                            </w:txbxContent>
                          </wps:txbx>
                          <wps:bodyPr wrap="square" rtlCol="0" anchor="t">
                            <a:noAutofit/>
                          </wps:bodyPr>
                        </wps:wsp>
                        <wps:wsp>
                          <wps:cNvPr id="60" name="TextBox 2"/>
                          <wps:cNvSpPr txBox="1"/>
                          <wps:spPr>
                            <a:xfrm>
                              <a:off x="1333500" y="85725"/>
                              <a:ext cx="604157" cy="3008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29BEFE"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$83,995</w:t>
                                </w:r>
                              </w:p>
                            </w:txbxContent>
                          </wps:txbx>
                          <wps:bodyPr wrap="square" rtlCol="0" anchor="t">
                            <a:noAutofit/>
                          </wps:bodyPr>
                        </wps:wsp>
                        <wps:wsp>
                          <wps:cNvPr id="61" name="TextBox 2"/>
                          <wps:cNvSpPr txBox="1"/>
                          <wps:spPr>
                            <a:xfrm>
                              <a:off x="2028825" y="47625"/>
                              <a:ext cx="604157" cy="3008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C87062D"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$84,456</w:t>
                                </w:r>
                              </w:p>
                            </w:txbxContent>
                          </wps:txbx>
                          <wps:bodyPr wrap="square" rtlCol="0" anchor="t">
                            <a:noAutofit/>
                          </wps:bodyPr>
                        </wps:wsp>
                        <wps:wsp>
                          <wps:cNvPr id="62" name="TextBox 2"/>
                          <wps:cNvSpPr txBox="1"/>
                          <wps:spPr>
                            <a:xfrm>
                              <a:off x="3390900" y="47625"/>
                              <a:ext cx="604157" cy="3008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C250F4D"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$86,713</w:t>
                                </w:r>
                              </w:p>
                            </w:txbxContent>
                          </wps:txbx>
                          <wps:bodyPr wrap="square" rtlCol="0" anchor="t">
                            <a:noAutofit/>
                          </wps:bodyPr>
                        </wps:wsp>
                        <wps:wsp>
                          <wps:cNvPr id="63" name="TextBox 2"/>
                          <wps:cNvSpPr txBox="1"/>
                          <wps:spPr>
                            <a:xfrm>
                              <a:off x="4076700" y="9525"/>
                              <a:ext cx="604157" cy="3008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0B198D"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$87,875</w:t>
                                </w:r>
                              </w:p>
                            </w:txbxContent>
                          </wps:txbx>
                          <wps:bodyPr wrap="square" rtlCol="0" anchor="t">
                            <a:noAutofit/>
                          </wps:bodyPr>
                        </wps:wsp>
                        <wps:wsp>
                          <wps:cNvPr id="192" name="TextBox 2"/>
                          <wps:cNvSpPr txBox="1"/>
                          <wps:spPr>
                            <a:xfrm>
                              <a:off x="2695575" y="47625"/>
                              <a:ext cx="604157" cy="3008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E3EE02A"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$84,668</w:t>
                                </w:r>
                              </w:p>
                            </w:txbxContent>
                          </wps:txbx>
                          <wps:bodyPr wrap="square" rtlCol="0" anchor="t">
                            <a:noAutofit/>
                          </wps:bodyPr>
                        </wps:wsp>
                        <wps:wsp>
                          <wps:cNvPr id="195" name="TextBox 2"/>
                          <wps:cNvSpPr txBox="1"/>
                          <wps:spPr>
                            <a:xfrm>
                              <a:off x="4743450" y="0"/>
                              <a:ext cx="604157" cy="3008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AE949A0"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$88,731</w:t>
                                </w:r>
                              </w:p>
                            </w:txbxContent>
                          </wps:txbx>
                          <wps:bodyPr wrap="square" rtlCol="0" anchor="t">
                            <a:noAutofit/>
                          </wps:bodyPr>
                        </wps:wsp>
                      </wpg:grpSp>
                    </wpg:wgp>
                  </a:graphicData>
                </a:graphic>
                <wp14:sizeRelV relativeFrom="margin">
                  <wp14:pctHeight>0</wp14:pctHeight>
                </wp14:sizeRelV>
              </wp:anchor>
            </w:drawing>
          </mc:Choice>
          <mc:Fallback>
            <w:pict>
              <v:group w14:anchorId="55A996B7" id="Group 28" o:spid="_x0000_s1036" style="position:absolute;margin-left:53.4pt;margin-top:44.3pt;width:421.05pt;height:146.85pt;z-index:251676160;mso-height-relative:margin" coordsize="53476,1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">
                <v:group id="Group 56" o:spid="_x0000_s1037" style="position:absolute;left:571;top:13495;width:52235;height:2819" coordorigin=",-1311" coordsize="5223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Box 2" o:spid="_x0000_s1038" type="#_x0000_t202" style="position:absolute;left:6858;top:-949;width:4407;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6223F25"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55</w:t>
                          </w:r>
                          <w:r w:rsidRPr="00835617">
                            <w:rPr>
                              <w:rFonts w:ascii="Corbel" w:hAnsi="Corbel" w:cstheme="minorBidi"/>
                              <w:color w:val="000000" w:themeColor="dark1"/>
                              <w:sz w:val="18"/>
                              <w:szCs w:val="18"/>
                            </w:rPr>
                            <w:t>%</w:t>
                          </w:r>
                        </w:p>
                      </w:txbxContent>
                    </v:textbox>
                  </v:shape>
                  <v:shape id="TextBox 2" o:spid="_x0000_s1039" type="#_x0000_t202" style="position:absolute;left:13784;top:-1250;width:440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19318B9"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55</w:t>
                          </w:r>
                          <w:r w:rsidRPr="00835617">
                            <w:rPr>
                              <w:rFonts w:ascii="Corbel" w:hAnsi="Corbel" w:cstheme="minorBidi"/>
                              <w:color w:val="000000" w:themeColor="dark1"/>
                              <w:sz w:val="18"/>
                              <w:szCs w:val="18"/>
                            </w:rPr>
                            <w:t>%</w:t>
                          </w:r>
                        </w:p>
                      </w:txbxContent>
                    </v:textbox>
                  </v:shape>
                  <v:shape id="TextBox 2" o:spid="_x0000_s1040" type="#_x0000_t202" style="position:absolute;left:20682;top:-882;width:4407;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B63C214"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55</w:t>
                          </w:r>
                          <w:r w:rsidRPr="00835617">
                            <w:rPr>
                              <w:rFonts w:ascii="Corbel" w:hAnsi="Corbel" w:cstheme="minorBidi"/>
                              <w:color w:val="000000" w:themeColor="dark1"/>
                              <w:sz w:val="18"/>
                              <w:szCs w:val="18"/>
                            </w:rPr>
                            <w:t>%</w:t>
                          </w:r>
                        </w:p>
                      </w:txbxContent>
                    </v:textbox>
                  </v:shape>
                  <v:shape id="TextBox 2" o:spid="_x0000_s1041" type="#_x0000_t202" style="position:absolute;left:27377;top:-1210;width:4407;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ADBDAEE"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58%</w:t>
                          </w:r>
                        </w:p>
                      </w:txbxContent>
                    </v:textbox>
                  </v:shape>
                  <v:shape id="TextBox 2" o:spid="_x0000_s1042" type="#_x0000_t202" style="position:absolute;left:33963;top:-1214;width:4409;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75A0DC4"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58</w:t>
                          </w:r>
                          <w:r w:rsidRPr="00835617">
                            <w:rPr>
                              <w:rFonts w:ascii="Corbel" w:hAnsi="Corbel" w:cstheme="minorBidi"/>
                              <w:color w:val="000000" w:themeColor="dark1"/>
                              <w:sz w:val="18"/>
                              <w:szCs w:val="18"/>
                            </w:rPr>
                            <w:t>%</w:t>
                          </w:r>
                        </w:p>
                      </w:txbxContent>
                    </v:textbox>
                  </v:shape>
                  <v:shape id="TextBox 2" o:spid="_x0000_s1043" type="#_x0000_t202" style="position:absolute;top:-1086;width:4407;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E069142" w14:textId="77777777" w:rsidR="00403D2C" w:rsidRPr="00835617" w:rsidRDefault="00403D2C" w:rsidP="00835617">
                          <w:pPr>
                            <w:pStyle w:val="NormalWeb"/>
                            <w:spacing w:before="0" w:beforeAutospacing="0" w:after="0" w:afterAutospacing="0"/>
                            <w:jc w:val="center"/>
                            <w:rPr>
                              <w:rFonts w:ascii="Corbel" w:hAnsi="Corbel"/>
                            </w:rPr>
                          </w:pPr>
                          <w:r w:rsidRPr="00F33675">
                            <w:rPr>
                              <w:rFonts w:asciiTheme="minorHAnsi" w:hAnsiTheme="minorHAnsi" w:cstheme="minorBidi"/>
                              <w:color w:val="000000" w:themeColor="dark1"/>
                              <w:sz w:val="18"/>
                              <w:szCs w:val="18"/>
                            </w:rPr>
                            <w:t>56</w:t>
                          </w:r>
                          <w:r w:rsidRPr="00835617">
                            <w:rPr>
                              <w:rFonts w:ascii="Corbel" w:hAnsi="Corbel" w:cstheme="minorBidi"/>
                              <w:color w:val="000000" w:themeColor="dark1"/>
                              <w:sz w:val="18"/>
                              <w:szCs w:val="18"/>
                            </w:rPr>
                            <w:t>%</w:t>
                          </w:r>
                        </w:p>
                      </w:txbxContent>
                    </v:textbox>
                  </v:shape>
                  <v:shape id="TextBox 2" o:spid="_x0000_s1044" type="#_x0000_t202" style="position:absolute;left:40958;top:-1295;width:4408;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AE4333" w14:textId="77777777" w:rsidR="00403D2C" w:rsidRPr="00835617" w:rsidRDefault="00403D2C" w:rsidP="00835617">
                          <w:pPr>
                            <w:pStyle w:val="NormalWeb"/>
                            <w:spacing w:before="0" w:beforeAutospacing="0" w:after="0" w:afterAutospacing="0"/>
                            <w:jc w:val="center"/>
                            <w:rPr>
                              <w:rFonts w:ascii="Corbel" w:hAnsi="Corbel"/>
                            </w:rPr>
                          </w:pPr>
                          <w:r w:rsidRPr="00835617">
                            <w:rPr>
                              <w:rFonts w:ascii="Corbel" w:hAnsi="Corbel" w:cstheme="minorBidi"/>
                              <w:color w:val="000000" w:themeColor="dark1"/>
                              <w:sz w:val="18"/>
                              <w:szCs w:val="18"/>
                            </w:rPr>
                            <w:t>5</w:t>
                          </w:r>
                          <w:r>
                            <w:rPr>
                              <w:rFonts w:ascii="Corbel" w:hAnsi="Corbel" w:cstheme="minorBidi"/>
                              <w:color w:val="000000" w:themeColor="dark1"/>
                              <w:sz w:val="18"/>
                              <w:szCs w:val="18"/>
                            </w:rPr>
                            <w:t>9</w:t>
                          </w:r>
                          <w:r w:rsidRPr="00835617">
                            <w:rPr>
                              <w:rFonts w:ascii="Corbel" w:hAnsi="Corbel" w:cstheme="minorBidi"/>
                              <w:color w:val="000000" w:themeColor="dark1"/>
                              <w:sz w:val="18"/>
                              <w:szCs w:val="18"/>
                            </w:rPr>
                            <w:t>%</w:t>
                          </w:r>
                        </w:p>
                      </w:txbxContent>
                    </v:textbox>
                  </v:shape>
                  <v:shape id="TextBox 2" o:spid="_x0000_s1045" type="#_x0000_t202" style="position:absolute;left:47829;top:-1311;width:4408;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62BEF9E" w14:textId="77777777" w:rsidR="00403D2C" w:rsidRPr="00835617" w:rsidRDefault="00403D2C" w:rsidP="00835617">
                          <w:pPr>
                            <w:pStyle w:val="NormalWeb"/>
                            <w:spacing w:before="0" w:beforeAutospacing="0" w:after="0" w:afterAutospacing="0"/>
                            <w:jc w:val="center"/>
                            <w:rPr>
                              <w:rFonts w:ascii="Corbel" w:hAnsi="Corbel"/>
                            </w:rPr>
                          </w:pPr>
                          <w:r w:rsidRPr="00835617">
                            <w:rPr>
                              <w:rFonts w:ascii="Corbel" w:hAnsi="Corbel" w:cstheme="minorBidi"/>
                              <w:color w:val="000000" w:themeColor="dark1"/>
                              <w:sz w:val="18"/>
                              <w:szCs w:val="18"/>
                            </w:rPr>
                            <w:t>5</w:t>
                          </w:r>
                          <w:r>
                            <w:rPr>
                              <w:rFonts w:ascii="Corbel" w:hAnsi="Corbel" w:cstheme="minorBidi"/>
                              <w:color w:val="000000" w:themeColor="dark1"/>
                              <w:sz w:val="18"/>
                              <w:szCs w:val="18"/>
                            </w:rPr>
                            <w:t>9</w:t>
                          </w:r>
                          <w:r w:rsidRPr="00835617">
                            <w:rPr>
                              <w:rFonts w:ascii="Corbel" w:hAnsi="Corbel" w:cstheme="minorBidi"/>
                              <w:color w:val="000000" w:themeColor="dark1"/>
                              <w:sz w:val="18"/>
                              <w:szCs w:val="18"/>
                            </w:rPr>
                            <w:t>%</w:t>
                          </w:r>
                        </w:p>
                      </w:txbxContent>
                    </v:textbox>
                  </v:shape>
                </v:group>
                <v:group id="Group 21" o:spid="_x0000_s1046" style="position:absolute;left:571;top:5524;width:52413;height:3565" coordsize="5241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Box 2" o:spid="_x0000_s1047" type="#_x0000_t202" style="position:absolute;top:1333;width:4406;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D92D99B"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44%</w:t>
                          </w:r>
                        </w:p>
                      </w:txbxContent>
                    </v:textbox>
                  </v:shape>
                  <v:shape id="TextBox 2" o:spid="_x0000_s1048" type="#_x0000_t202" style="position:absolute;left:7048;top:1047;width:440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CA41D19"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45%</w:t>
                          </w:r>
                        </w:p>
                      </w:txbxContent>
                    </v:textbox>
                  </v:shape>
                  <v:shape id="TextBox 2" o:spid="_x0000_s1049" type="#_x0000_t202" style="position:absolute;left:13906;top:857;width:440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D5F0B30"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45%</w:t>
                          </w:r>
                        </w:p>
                      </w:txbxContent>
                    </v:textbox>
                  </v:shape>
                  <v:shape id="TextBox 2" o:spid="_x0000_s1050" type="#_x0000_t202" style="position:absolute;left:20478;top:857;width:440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830B4F3"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45%</w:t>
                          </w:r>
                        </w:p>
                      </w:txbxContent>
                    </v:textbox>
                  </v:shape>
                  <v:shape id="TextBox 2" o:spid="_x0000_s1051" type="#_x0000_t202" style="position:absolute;left:27527;top:571;width:440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DF378C1"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42%</w:t>
                          </w:r>
                        </w:p>
                      </w:txbxContent>
                    </v:textbox>
                  </v:shape>
                  <v:shape id="TextBox 2" o:spid="_x0000_s1052" type="#_x0000_t202" style="position:absolute;left:34194;top:285;width:440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B990611"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42%</w:t>
                          </w:r>
                        </w:p>
                      </w:txbxContent>
                    </v:textbox>
                  </v:shape>
                  <v:shape id="TextBox 2" o:spid="_x0000_s1053" type="#_x0000_t202" style="position:absolute;left:40957;width:440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7A7EBC3"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41%</w:t>
                          </w:r>
                        </w:p>
                      </w:txbxContent>
                    </v:textbox>
                  </v:shape>
                  <v:shape id="TextBox 2" o:spid="_x0000_s1054" type="#_x0000_t202" style="position:absolute;left:48006;width:4406;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99164F3" w14:textId="77777777" w:rsidR="00403D2C" w:rsidRPr="00B14F33" w:rsidRDefault="00403D2C" w:rsidP="00835617">
                          <w:pPr>
                            <w:pStyle w:val="NormalWeb"/>
                            <w:spacing w:before="0" w:beforeAutospacing="0" w:after="0" w:afterAutospacing="0"/>
                            <w:jc w:val="center"/>
                            <w:rPr>
                              <w:rFonts w:asciiTheme="minorHAnsi" w:hAnsiTheme="minorHAnsi"/>
                            </w:rPr>
                          </w:pPr>
                          <w:r w:rsidRPr="00B14F33">
                            <w:rPr>
                              <w:rFonts w:asciiTheme="minorHAnsi" w:hAnsiTheme="minorHAnsi" w:cstheme="minorBidi"/>
                              <w:color w:val="000000" w:themeColor="dark1"/>
                              <w:sz w:val="18"/>
                              <w:szCs w:val="18"/>
                            </w:rPr>
                            <w:t>41%</w:t>
                          </w:r>
                        </w:p>
                      </w:txbxContent>
                    </v:textbox>
                  </v:shape>
                </v:group>
                <v:group id="Group 22" o:spid="_x0000_s1055" style="position:absolute;width:53476;height:4817" coordsize="53476,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Box 2" o:spid="_x0000_s1056" type="#_x0000_t202" style="position:absolute;top:1809;width:60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2374B847"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$78,982</w:t>
                          </w:r>
                        </w:p>
                      </w:txbxContent>
                    </v:textbox>
                  </v:shape>
                  <v:shape id="TextBox 2" o:spid="_x0000_s1057" type="#_x0000_t202" style="position:absolute;left:6381;top:1333;width:6042;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6931DBC"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$82,016</w:t>
                          </w:r>
                        </w:p>
                      </w:txbxContent>
                    </v:textbox>
                  </v:shape>
                  <v:shape id="TextBox 2" o:spid="_x0000_s1058" type="#_x0000_t202" style="position:absolute;left:13335;top:857;width:60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929BEFE"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$83,995</w:t>
                          </w:r>
                        </w:p>
                      </w:txbxContent>
                    </v:textbox>
                  </v:shape>
                  <v:shape id="TextBox 2" o:spid="_x0000_s1059" type="#_x0000_t202" style="position:absolute;left:20288;top:476;width:60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C87062D"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$84,456</w:t>
                          </w:r>
                        </w:p>
                      </w:txbxContent>
                    </v:textbox>
                  </v:shape>
                  <v:shape id="TextBox 2" o:spid="_x0000_s1060" type="#_x0000_t202" style="position:absolute;left:33909;top:476;width:60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3C250F4D"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$86,713</w:t>
                          </w:r>
                        </w:p>
                      </w:txbxContent>
                    </v:textbox>
                  </v:shape>
                  <v:shape id="TextBox 2" o:spid="_x0000_s1061" type="#_x0000_t202" style="position:absolute;left:40767;top:95;width:60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80B198D"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$87,875</w:t>
                          </w:r>
                        </w:p>
                      </w:txbxContent>
                    </v:textbox>
                  </v:shape>
                  <v:shape id="TextBox 2" o:spid="_x0000_s1062" type="#_x0000_t202" style="position:absolute;left:26955;top:476;width:6042;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E3EE02A"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$84,668</w:t>
                          </w:r>
                        </w:p>
                      </w:txbxContent>
                    </v:textbox>
                  </v:shape>
                  <v:shape id="TextBox 2" o:spid="_x0000_s1063" type="#_x0000_t202" style="position:absolute;left:47434;width:6042;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7AE949A0" w14:textId="77777777" w:rsidR="00403D2C" w:rsidRPr="00F33675" w:rsidRDefault="00403D2C" w:rsidP="00835617">
                          <w:pPr>
                            <w:pStyle w:val="NormalWeb"/>
                            <w:spacing w:before="0" w:beforeAutospacing="0" w:after="0" w:afterAutospacing="0"/>
                            <w:jc w:val="center"/>
                            <w:rPr>
                              <w:rFonts w:asciiTheme="minorHAnsi" w:hAnsiTheme="minorHAnsi"/>
                            </w:rPr>
                          </w:pPr>
                          <w:r w:rsidRPr="00F33675">
                            <w:rPr>
                              <w:rFonts w:asciiTheme="minorHAnsi" w:hAnsiTheme="minorHAnsi" w:cstheme="minorBidi"/>
                              <w:color w:val="000000" w:themeColor="dark1"/>
                              <w:sz w:val="18"/>
                              <w:szCs w:val="18"/>
                            </w:rPr>
                            <w:t>$88,731</w:t>
                          </w:r>
                        </w:p>
                      </w:txbxContent>
                    </v:textbox>
                  </v:shape>
                </v:group>
              </v:group>
            </w:pict>
          </mc:Fallback>
        </mc:AlternateContent>
      </w:r>
      <w:r w:rsidR="00EA0957" w:rsidRPr="00F33675">
        <w:rPr>
          <w:rFonts w:asciiTheme="minorHAnsi" w:hAnsiTheme="minorHAnsi"/>
          <w:noProof/>
          <w:sz w:val="18"/>
          <w:szCs w:val="18"/>
        </w:rPr>
        <w:drawing>
          <wp:inline distT="0" distB="0" distL="0" distR="0" wp14:anchorId="5EDA425A" wp14:editId="7DE460DA">
            <wp:extent cx="6217920" cy="3076575"/>
            <wp:effectExtent l="0" t="0" r="1143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PlainTable12"/>
        <w:tblpPr w:leftFromText="180" w:rightFromText="180" w:vertAnchor="page" w:horzAnchor="page" w:tblpX="6901" w:tblpY="7951"/>
        <w:tblW w:w="4945" w:type="dxa"/>
        <w:tblLook w:val="0460" w:firstRow="1" w:lastRow="1" w:firstColumn="0" w:lastColumn="0" w:noHBand="0" w:noVBand="1"/>
      </w:tblPr>
      <w:tblGrid>
        <w:gridCol w:w="2610"/>
        <w:gridCol w:w="895"/>
        <w:gridCol w:w="1440"/>
      </w:tblGrid>
      <w:tr w:rsidR="00CF6F0F" w:rsidRPr="000057DB" w14:paraId="5D44327B" w14:textId="77777777" w:rsidTr="007227B0">
        <w:trPr>
          <w:cnfStyle w:val="100000000000" w:firstRow="1" w:lastRow="0" w:firstColumn="0" w:lastColumn="0" w:oddVBand="0" w:evenVBand="0" w:oddHBand="0" w:evenHBand="0" w:firstRowFirstColumn="0" w:firstRowLastColumn="0" w:lastRowFirstColumn="0" w:lastRowLastColumn="0"/>
          <w:trHeight w:val="163"/>
        </w:trPr>
        <w:tc>
          <w:tcPr>
            <w:tcW w:w="4945" w:type="dxa"/>
            <w:gridSpan w:val="3"/>
          </w:tcPr>
          <w:p w14:paraId="095872D8" w14:textId="77777777" w:rsidR="00CF6F0F" w:rsidRPr="000057DB" w:rsidRDefault="00CF6F0F" w:rsidP="00CF6F0F">
            <w:pPr>
              <w:spacing w:after="0" w:line="240" w:lineRule="auto"/>
              <w:jc w:val="center"/>
              <w:rPr>
                <w:rFonts w:asciiTheme="minorHAnsi" w:eastAsia="Times New Roman" w:hAnsiTheme="minorHAnsi" w:cs="Times New Roman"/>
                <w:color w:val="000000"/>
                <w:sz w:val="20"/>
              </w:rPr>
            </w:pPr>
            <w:r>
              <w:rPr>
                <w:rFonts w:asciiTheme="minorHAnsi" w:eastAsia="Times New Roman" w:hAnsiTheme="minorHAnsi" w:cs="Times New Roman"/>
                <w:color w:val="000000"/>
                <w:sz w:val="20"/>
              </w:rPr>
              <w:t xml:space="preserve">Fiscal 2019 </w:t>
            </w:r>
            <w:r w:rsidRPr="000057DB">
              <w:rPr>
                <w:rFonts w:asciiTheme="minorHAnsi" w:eastAsia="Times New Roman" w:hAnsiTheme="minorHAnsi" w:cs="Times New Roman"/>
                <w:color w:val="000000"/>
                <w:sz w:val="20"/>
              </w:rPr>
              <w:t xml:space="preserve">PS </w:t>
            </w:r>
            <w:r>
              <w:rPr>
                <w:rFonts w:asciiTheme="minorHAnsi" w:eastAsia="Times New Roman" w:hAnsiTheme="minorHAnsi" w:cs="Times New Roman"/>
                <w:color w:val="000000"/>
                <w:sz w:val="20"/>
              </w:rPr>
              <w:t>Budget</w:t>
            </w:r>
            <w:r w:rsidRPr="000057DB">
              <w:rPr>
                <w:rFonts w:asciiTheme="minorHAnsi" w:eastAsia="Times New Roman" w:hAnsiTheme="minorHAnsi" w:cs="Times New Roman"/>
                <w:color w:val="000000"/>
                <w:sz w:val="20"/>
              </w:rPr>
              <w:t xml:space="preserve"> by Agency</w:t>
            </w:r>
          </w:p>
          <w:p w14:paraId="213A8670" w14:textId="77777777" w:rsidR="00CF6F0F" w:rsidRPr="00FB6DDA" w:rsidRDefault="00CF6F0F" w:rsidP="00CF6F0F">
            <w:pPr>
              <w:spacing w:after="0" w:line="240" w:lineRule="auto"/>
              <w:jc w:val="center"/>
              <w:rPr>
                <w:rFonts w:asciiTheme="minorHAnsi" w:eastAsia="Times New Roman" w:hAnsiTheme="minorHAnsi" w:cs="Times New Roman"/>
                <w:b w:val="0"/>
                <w:i/>
                <w:color w:val="000000"/>
              </w:rPr>
            </w:pPr>
            <w:r w:rsidRPr="00FB6DDA">
              <w:rPr>
                <w:rFonts w:asciiTheme="minorHAnsi" w:eastAsia="Times New Roman" w:hAnsiTheme="minorHAnsi" w:cs="Times New Roman"/>
                <w:b w:val="0"/>
                <w:i/>
                <w:color w:val="000000"/>
                <w:sz w:val="18"/>
              </w:rPr>
              <w:t>Dollars in millions</w:t>
            </w:r>
          </w:p>
        </w:tc>
      </w:tr>
      <w:tr w:rsidR="00CF6F0F" w:rsidRPr="000057DB" w14:paraId="5BEF0305" w14:textId="77777777" w:rsidTr="007227B0">
        <w:trPr>
          <w:cnfStyle w:val="000000100000" w:firstRow="0" w:lastRow="0" w:firstColumn="0" w:lastColumn="0" w:oddVBand="0" w:evenVBand="0" w:oddHBand="1" w:evenHBand="0" w:firstRowFirstColumn="0" w:firstRowLastColumn="0" w:lastRowFirstColumn="0" w:lastRowLastColumn="0"/>
          <w:trHeight w:val="163"/>
        </w:trPr>
        <w:tc>
          <w:tcPr>
            <w:tcW w:w="2610" w:type="dxa"/>
            <w:hideMark/>
          </w:tcPr>
          <w:p w14:paraId="1C517094" w14:textId="77777777" w:rsidR="00CF6F0F" w:rsidRPr="000057DB" w:rsidRDefault="00CF6F0F" w:rsidP="00CF6F0F">
            <w:pPr>
              <w:spacing w:after="0" w:line="240" w:lineRule="auto"/>
              <w:jc w:val="center"/>
              <w:rPr>
                <w:rFonts w:asciiTheme="minorHAnsi" w:eastAsia="Times New Roman" w:hAnsiTheme="minorHAnsi" w:cs="Times New Roman"/>
                <w:b/>
                <w:color w:val="000000"/>
                <w:sz w:val="18"/>
              </w:rPr>
            </w:pPr>
            <w:r w:rsidRPr="000057DB">
              <w:rPr>
                <w:rFonts w:asciiTheme="minorHAnsi" w:eastAsia="Times New Roman" w:hAnsiTheme="minorHAnsi" w:cs="Times New Roman"/>
                <w:b/>
                <w:color w:val="000000"/>
                <w:sz w:val="18"/>
              </w:rPr>
              <w:t>Agency</w:t>
            </w:r>
          </w:p>
        </w:tc>
        <w:tc>
          <w:tcPr>
            <w:tcW w:w="895" w:type="dxa"/>
            <w:hideMark/>
          </w:tcPr>
          <w:p w14:paraId="7B5893B6" w14:textId="77777777" w:rsidR="00CF6F0F" w:rsidRPr="000057DB" w:rsidRDefault="00CF6F0F" w:rsidP="00CF6F0F">
            <w:pPr>
              <w:spacing w:after="0" w:line="240" w:lineRule="auto"/>
              <w:jc w:val="center"/>
              <w:rPr>
                <w:rFonts w:asciiTheme="minorHAnsi" w:eastAsia="Times New Roman" w:hAnsiTheme="minorHAnsi" w:cs="Times New Roman"/>
                <w:b/>
                <w:color w:val="000000"/>
                <w:sz w:val="18"/>
              </w:rPr>
            </w:pPr>
            <w:r w:rsidRPr="000057DB">
              <w:rPr>
                <w:rFonts w:asciiTheme="minorHAnsi" w:eastAsia="Times New Roman" w:hAnsiTheme="minorHAnsi" w:cs="Times New Roman"/>
                <w:b/>
                <w:color w:val="000000"/>
                <w:sz w:val="18"/>
              </w:rPr>
              <w:t>Budget</w:t>
            </w:r>
          </w:p>
        </w:tc>
        <w:tc>
          <w:tcPr>
            <w:tcW w:w="1440" w:type="dxa"/>
            <w:hideMark/>
          </w:tcPr>
          <w:p w14:paraId="1027A4EE" w14:textId="77777777" w:rsidR="00CF6F0F" w:rsidRPr="000057DB" w:rsidRDefault="00CF6F0F" w:rsidP="00CF6F0F">
            <w:pPr>
              <w:spacing w:after="0" w:line="240" w:lineRule="auto"/>
              <w:jc w:val="center"/>
              <w:rPr>
                <w:rFonts w:asciiTheme="minorHAnsi" w:eastAsia="Times New Roman" w:hAnsiTheme="minorHAnsi" w:cs="Times New Roman"/>
                <w:b/>
                <w:color w:val="000000"/>
                <w:sz w:val="18"/>
              </w:rPr>
            </w:pPr>
            <w:r w:rsidRPr="000057DB">
              <w:rPr>
                <w:rFonts w:asciiTheme="minorHAnsi" w:eastAsia="Times New Roman" w:hAnsiTheme="minorHAnsi" w:cs="Times New Roman"/>
                <w:b/>
                <w:color w:val="000000"/>
                <w:sz w:val="18"/>
              </w:rPr>
              <w:t>Percent of City's Budget</w:t>
            </w:r>
          </w:p>
        </w:tc>
      </w:tr>
      <w:tr w:rsidR="00CF6F0F" w:rsidRPr="000057DB" w14:paraId="6F0213A2" w14:textId="77777777" w:rsidTr="007227B0">
        <w:trPr>
          <w:trHeight w:val="163"/>
        </w:trPr>
        <w:tc>
          <w:tcPr>
            <w:tcW w:w="2610" w:type="dxa"/>
            <w:noWrap/>
            <w:hideMark/>
          </w:tcPr>
          <w:p w14:paraId="7B53B85F" w14:textId="77777777" w:rsidR="00CF6F0F" w:rsidRPr="000057DB" w:rsidRDefault="00CF6F0F" w:rsidP="00CF6F0F">
            <w:pPr>
              <w:spacing w:after="0" w:line="240" w:lineRule="auto"/>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 xml:space="preserve">Department of Education </w:t>
            </w:r>
          </w:p>
        </w:tc>
        <w:tc>
          <w:tcPr>
            <w:tcW w:w="895" w:type="dxa"/>
            <w:noWrap/>
            <w:hideMark/>
          </w:tcPr>
          <w:p w14:paraId="55D50162"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$15,813</w:t>
            </w:r>
          </w:p>
        </w:tc>
        <w:tc>
          <w:tcPr>
            <w:tcW w:w="1440" w:type="dxa"/>
            <w:noWrap/>
            <w:hideMark/>
          </w:tcPr>
          <w:p w14:paraId="67A2E397"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32%</w:t>
            </w:r>
          </w:p>
        </w:tc>
      </w:tr>
      <w:tr w:rsidR="00CF6F0F" w:rsidRPr="000057DB" w14:paraId="714CC310" w14:textId="77777777" w:rsidTr="007227B0">
        <w:trPr>
          <w:cnfStyle w:val="000000100000" w:firstRow="0" w:lastRow="0" w:firstColumn="0" w:lastColumn="0" w:oddVBand="0" w:evenVBand="0" w:oddHBand="1" w:evenHBand="0" w:firstRowFirstColumn="0" w:firstRowLastColumn="0" w:lastRowFirstColumn="0" w:lastRowLastColumn="0"/>
          <w:trHeight w:val="163"/>
        </w:trPr>
        <w:tc>
          <w:tcPr>
            <w:tcW w:w="2610" w:type="dxa"/>
            <w:noWrap/>
            <w:hideMark/>
          </w:tcPr>
          <w:p w14:paraId="3DB830C0" w14:textId="30466D4B" w:rsidR="00CF6F0F" w:rsidRPr="000057DB" w:rsidRDefault="00CF6F0F" w:rsidP="00CF6F0F">
            <w:pPr>
              <w:spacing w:after="0" w:line="240" w:lineRule="auto"/>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Citywide Pension Contributions</w:t>
            </w:r>
          </w:p>
        </w:tc>
        <w:tc>
          <w:tcPr>
            <w:tcW w:w="895" w:type="dxa"/>
            <w:noWrap/>
            <w:hideMark/>
          </w:tcPr>
          <w:p w14:paraId="5E331C2D"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9,801</w:t>
            </w:r>
          </w:p>
        </w:tc>
        <w:tc>
          <w:tcPr>
            <w:tcW w:w="1440" w:type="dxa"/>
            <w:noWrap/>
            <w:hideMark/>
          </w:tcPr>
          <w:p w14:paraId="69CCCFCC"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20</w:t>
            </w:r>
          </w:p>
        </w:tc>
      </w:tr>
      <w:tr w:rsidR="00CF6F0F" w:rsidRPr="000057DB" w14:paraId="0E8B57F2" w14:textId="77777777" w:rsidTr="007227B0">
        <w:trPr>
          <w:trHeight w:val="163"/>
        </w:trPr>
        <w:tc>
          <w:tcPr>
            <w:tcW w:w="2610" w:type="dxa"/>
            <w:noWrap/>
            <w:hideMark/>
          </w:tcPr>
          <w:p w14:paraId="28E4239E" w14:textId="77777777" w:rsidR="00CF6F0F" w:rsidRPr="000057DB" w:rsidRDefault="00CF6F0F" w:rsidP="00CF6F0F">
            <w:pPr>
              <w:spacing w:after="0" w:line="240" w:lineRule="auto"/>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Miscellaneous</w:t>
            </w:r>
          </w:p>
        </w:tc>
        <w:tc>
          <w:tcPr>
            <w:tcW w:w="895" w:type="dxa"/>
            <w:noWrap/>
            <w:hideMark/>
          </w:tcPr>
          <w:p w14:paraId="53371FF7"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7,856</w:t>
            </w:r>
          </w:p>
        </w:tc>
        <w:tc>
          <w:tcPr>
            <w:tcW w:w="1440" w:type="dxa"/>
            <w:noWrap/>
            <w:hideMark/>
          </w:tcPr>
          <w:p w14:paraId="04D23015"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16</w:t>
            </w:r>
          </w:p>
        </w:tc>
      </w:tr>
      <w:tr w:rsidR="00CF6F0F" w:rsidRPr="000057DB" w14:paraId="63BB6DF3" w14:textId="77777777" w:rsidTr="007227B0">
        <w:trPr>
          <w:cnfStyle w:val="000000100000" w:firstRow="0" w:lastRow="0" w:firstColumn="0" w:lastColumn="0" w:oddVBand="0" w:evenVBand="0" w:oddHBand="1" w:evenHBand="0" w:firstRowFirstColumn="0" w:firstRowLastColumn="0" w:lastRowFirstColumn="0" w:lastRowLastColumn="0"/>
          <w:trHeight w:val="163"/>
        </w:trPr>
        <w:tc>
          <w:tcPr>
            <w:tcW w:w="2610" w:type="dxa"/>
            <w:noWrap/>
            <w:hideMark/>
          </w:tcPr>
          <w:p w14:paraId="12B988E1" w14:textId="77777777" w:rsidR="00CF6F0F" w:rsidRPr="000057DB" w:rsidRDefault="00CF6F0F" w:rsidP="00CF6F0F">
            <w:pPr>
              <w:spacing w:after="0" w:line="240" w:lineRule="auto"/>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 xml:space="preserve">All Other </w:t>
            </w:r>
          </w:p>
        </w:tc>
        <w:tc>
          <w:tcPr>
            <w:tcW w:w="895" w:type="dxa"/>
            <w:noWrap/>
            <w:hideMark/>
          </w:tcPr>
          <w:p w14:paraId="72C4C86C"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5,585</w:t>
            </w:r>
          </w:p>
        </w:tc>
        <w:tc>
          <w:tcPr>
            <w:tcW w:w="1440" w:type="dxa"/>
            <w:noWrap/>
            <w:hideMark/>
          </w:tcPr>
          <w:p w14:paraId="0249C948"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11</w:t>
            </w:r>
          </w:p>
        </w:tc>
      </w:tr>
      <w:tr w:rsidR="00CF6F0F" w:rsidRPr="000057DB" w14:paraId="6C41ED8B" w14:textId="77777777" w:rsidTr="007227B0">
        <w:trPr>
          <w:trHeight w:val="163"/>
        </w:trPr>
        <w:tc>
          <w:tcPr>
            <w:tcW w:w="2610" w:type="dxa"/>
            <w:noWrap/>
            <w:hideMark/>
          </w:tcPr>
          <w:p w14:paraId="2875F639" w14:textId="77777777" w:rsidR="00CF6F0F" w:rsidRPr="000057DB" w:rsidRDefault="00CF6F0F" w:rsidP="00CF6F0F">
            <w:pPr>
              <w:spacing w:after="0" w:line="240" w:lineRule="auto"/>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Police Department</w:t>
            </w:r>
          </w:p>
        </w:tc>
        <w:tc>
          <w:tcPr>
            <w:tcW w:w="895" w:type="dxa"/>
            <w:noWrap/>
            <w:hideMark/>
          </w:tcPr>
          <w:p w14:paraId="5073A540"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5,106</w:t>
            </w:r>
          </w:p>
        </w:tc>
        <w:tc>
          <w:tcPr>
            <w:tcW w:w="1440" w:type="dxa"/>
            <w:noWrap/>
            <w:hideMark/>
          </w:tcPr>
          <w:p w14:paraId="7F975918"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10</w:t>
            </w:r>
          </w:p>
        </w:tc>
      </w:tr>
      <w:tr w:rsidR="00CF6F0F" w:rsidRPr="000057DB" w14:paraId="301C55F9" w14:textId="77777777" w:rsidTr="007227B0">
        <w:trPr>
          <w:cnfStyle w:val="000000100000" w:firstRow="0" w:lastRow="0" w:firstColumn="0" w:lastColumn="0" w:oddVBand="0" w:evenVBand="0" w:oddHBand="1" w:evenHBand="0" w:firstRowFirstColumn="0" w:firstRowLastColumn="0" w:lastRowFirstColumn="0" w:lastRowLastColumn="0"/>
          <w:trHeight w:val="163"/>
        </w:trPr>
        <w:tc>
          <w:tcPr>
            <w:tcW w:w="2610" w:type="dxa"/>
            <w:noWrap/>
            <w:hideMark/>
          </w:tcPr>
          <w:p w14:paraId="3842E934" w14:textId="77777777" w:rsidR="00CF6F0F" w:rsidRPr="000057DB" w:rsidRDefault="00CF6F0F" w:rsidP="00CF6F0F">
            <w:pPr>
              <w:spacing w:after="0" w:line="240" w:lineRule="auto"/>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Fire Department</w:t>
            </w:r>
          </w:p>
        </w:tc>
        <w:tc>
          <w:tcPr>
            <w:tcW w:w="895" w:type="dxa"/>
            <w:noWrap/>
            <w:hideMark/>
          </w:tcPr>
          <w:p w14:paraId="79F94588"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1,811</w:t>
            </w:r>
          </w:p>
        </w:tc>
        <w:tc>
          <w:tcPr>
            <w:tcW w:w="1440" w:type="dxa"/>
            <w:noWrap/>
            <w:hideMark/>
          </w:tcPr>
          <w:p w14:paraId="6AED63D8"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4</w:t>
            </w:r>
          </w:p>
        </w:tc>
      </w:tr>
      <w:tr w:rsidR="00CF6F0F" w:rsidRPr="000057DB" w14:paraId="173E21CD" w14:textId="77777777" w:rsidTr="007227B0">
        <w:trPr>
          <w:trHeight w:val="163"/>
        </w:trPr>
        <w:tc>
          <w:tcPr>
            <w:tcW w:w="2610" w:type="dxa"/>
            <w:noWrap/>
            <w:hideMark/>
          </w:tcPr>
          <w:p w14:paraId="4A1AF8B7" w14:textId="77777777" w:rsidR="00CF6F0F" w:rsidRPr="000057DB" w:rsidRDefault="00CF6F0F" w:rsidP="00CF6F0F">
            <w:pPr>
              <w:spacing w:after="0" w:line="240" w:lineRule="auto"/>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Department of Correction</w:t>
            </w:r>
          </w:p>
        </w:tc>
        <w:tc>
          <w:tcPr>
            <w:tcW w:w="895" w:type="dxa"/>
            <w:noWrap/>
            <w:hideMark/>
          </w:tcPr>
          <w:p w14:paraId="07C4545C"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1,234</w:t>
            </w:r>
          </w:p>
        </w:tc>
        <w:tc>
          <w:tcPr>
            <w:tcW w:w="1440" w:type="dxa"/>
            <w:noWrap/>
            <w:hideMark/>
          </w:tcPr>
          <w:p w14:paraId="11E4F2AA"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3</w:t>
            </w:r>
          </w:p>
        </w:tc>
      </w:tr>
      <w:tr w:rsidR="00CF6F0F" w:rsidRPr="000057DB" w14:paraId="617509B5" w14:textId="77777777" w:rsidTr="007227B0">
        <w:trPr>
          <w:cnfStyle w:val="000000100000" w:firstRow="0" w:lastRow="0" w:firstColumn="0" w:lastColumn="0" w:oddVBand="0" w:evenVBand="0" w:oddHBand="1" w:evenHBand="0" w:firstRowFirstColumn="0" w:firstRowLastColumn="0" w:lastRowFirstColumn="0" w:lastRowLastColumn="0"/>
          <w:trHeight w:val="163"/>
        </w:trPr>
        <w:tc>
          <w:tcPr>
            <w:tcW w:w="2610" w:type="dxa"/>
            <w:noWrap/>
            <w:hideMark/>
          </w:tcPr>
          <w:p w14:paraId="45A3783C" w14:textId="77777777" w:rsidR="00CF6F0F" w:rsidRPr="000057DB" w:rsidRDefault="00CF6F0F" w:rsidP="00CF6F0F">
            <w:pPr>
              <w:spacing w:after="0" w:line="240" w:lineRule="auto"/>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Department of Sanitation</w:t>
            </w:r>
          </w:p>
        </w:tc>
        <w:tc>
          <w:tcPr>
            <w:tcW w:w="895" w:type="dxa"/>
            <w:noWrap/>
            <w:hideMark/>
          </w:tcPr>
          <w:p w14:paraId="2B486991"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998</w:t>
            </w:r>
          </w:p>
        </w:tc>
        <w:tc>
          <w:tcPr>
            <w:tcW w:w="1440" w:type="dxa"/>
            <w:noWrap/>
            <w:hideMark/>
          </w:tcPr>
          <w:p w14:paraId="1406BC5D"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2</w:t>
            </w:r>
          </w:p>
        </w:tc>
      </w:tr>
      <w:tr w:rsidR="00CF6F0F" w:rsidRPr="000057DB" w14:paraId="32B892A7" w14:textId="77777777" w:rsidTr="007227B0">
        <w:trPr>
          <w:trHeight w:val="163"/>
        </w:trPr>
        <w:tc>
          <w:tcPr>
            <w:tcW w:w="2610" w:type="dxa"/>
            <w:noWrap/>
            <w:hideMark/>
          </w:tcPr>
          <w:p w14:paraId="6202615C" w14:textId="77777777" w:rsidR="00CF6F0F" w:rsidRPr="000057DB" w:rsidRDefault="00CF6F0F" w:rsidP="00CF6F0F">
            <w:pPr>
              <w:spacing w:after="0" w:line="240" w:lineRule="auto"/>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Department of Social Services</w:t>
            </w:r>
          </w:p>
        </w:tc>
        <w:tc>
          <w:tcPr>
            <w:tcW w:w="895" w:type="dxa"/>
            <w:noWrap/>
            <w:hideMark/>
          </w:tcPr>
          <w:p w14:paraId="105DE2E3"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841</w:t>
            </w:r>
          </w:p>
        </w:tc>
        <w:tc>
          <w:tcPr>
            <w:tcW w:w="1440" w:type="dxa"/>
            <w:noWrap/>
            <w:hideMark/>
          </w:tcPr>
          <w:p w14:paraId="7CD5D77B"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2</w:t>
            </w:r>
          </w:p>
        </w:tc>
      </w:tr>
      <w:tr w:rsidR="00CF6F0F" w:rsidRPr="000057DB" w14:paraId="45DF63F0" w14:textId="77777777" w:rsidTr="007227B0">
        <w:trPr>
          <w:cnfStyle w:val="010000000000" w:firstRow="0" w:lastRow="1" w:firstColumn="0" w:lastColumn="0" w:oddVBand="0" w:evenVBand="0" w:oddHBand="0" w:evenHBand="0" w:firstRowFirstColumn="0" w:firstRowLastColumn="0" w:lastRowFirstColumn="0" w:lastRowLastColumn="0"/>
          <w:trHeight w:val="128"/>
        </w:trPr>
        <w:tc>
          <w:tcPr>
            <w:tcW w:w="2610" w:type="dxa"/>
            <w:noWrap/>
            <w:hideMark/>
          </w:tcPr>
          <w:p w14:paraId="6DDEEC01"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r w:rsidRPr="000057DB">
              <w:rPr>
                <w:rFonts w:asciiTheme="minorHAnsi" w:eastAsia="Times New Roman" w:hAnsiTheme="minorHAnsi" w:cs="Times New Roman"/>
                <w:color w:val="000000"/>
                <w:sz w:val="18"/>
              </w:rPr>
              <w:t>TOTAL</w:t>
            </w:r>
          </w:p>
        </w:tc>
        <w:tc>
          <w:tcPr>
            <w:tcW w:w="895" w:type="dxa"/>
          </w:tcPr>
          <w:p w14:paraId="1C10CC50" w14:textId="77777777" w:rsidR="00CF6F0F" w:rsidRPr="000057DB" w:rsidRDefault="00CF6F0F" w:rsidP="00CF6F0F">
            <w:pPr>
              <w:spacing w:after="0" w:line="240" w:lineRule="auto"/>
              <w:jc w:val="center"/>
              <w:rPr>
                <w:rFonts w:asciiTheme="minorHAnsi" w:eastAsia="Times New Roman" w:hAnsiTheme="minorHAnsi" w:cs="Times New Roman"/>
                <w:b w:val="0"/>
                <w:bCs w:val="0"/>
                <w:color w:val="000000"/>
                <w:sz w:val="18"/>
              </w:rPr>
            </w:pPr>
            <w:r w:rsidRPr="000057DB">
              <w:rPr>
                <w:rFonts w:asciiTheme="minorHAnsi" w:eastAsia="Times New Roman" w:hAnsiTheme="minorHAnsi" w:cs="Times New Roman"/>
                <w:color w:val="000000"/>
                <w:sz w:val="18"/>
              </w:rPr>
              <w:t>$49,051</w:t>
            </w:r>
          </w:p>
        </w:tc>
        <w:tc>
          <w:tcPr>
            <w:tcW w:w="1440" w:type="dxa"/>
            <w:noWrap/>
            <w:hideMark/>
          </w:tcPr>
          <w:p w14:paraId="4B7AECE8" w14:textId="77777777" w:rsidR="00CF6F0F" w:rsidRPr="000057DB" w:rsidRDefault="00CF6F0F" w:rsidP="00CF6F0F">
            <w:pPr>
              <w:spacing w:after="0" w:line="240" w:lineRule="auto"/>
              <w:jc w:val="center"/>
              <w:rPr>
                <w:rFonts w:asciiTheme="minorHAnsi" w:eastAsia="Times New Roman" w:hAnsiTheme="minorHAnsi" w:cs="Times New Roman"/>
                <w:color w:val="000000"/>
                <w:sz w:val="18"/>
              </w:rPr>
            </w:pPr>
          </w:p>
        </w:tc>
      </w:tr>
    </w:tbl>
    <w:p w14:paraId="0A97FE8C" w14:textId="7935952C" w:rsidR="00056E3D" w:rsidRPr="000057DB" w:rsidRDefault="00BE1F02" w:rsidP="007671E5">
      <w:pPr>
        <w:tabs>
          <w:tab w:val="left" w:pos="1500"/>
        </w:tabs>
        <w:jc w:val="both"/>
        <w:rPr>
          <w:rFonts w:asciiTheme="minorHAnsi" w:hAnsiTheme="minorHAnsi"/>
          <w:sz w:val="24"/>
        </w:rPr>
      </w:pPr>
      <w:r w:rsidRPr="000057DB">
        <w:rPr>
          <w:rFonts w:asciiTheme="minorHAnsi" w:hAnsiTheme="minorHAnsi"/>
          <w:noProof/>
        </w:rPr>
        <mc:AlternateContent>
          <mc:Choice Requires="wps">
            <w:drawing>
              <wp:anchor distT="0" distB="0" distL="114300" distR="114300" simplePos="0" relativeHeight="251642368" behindDoc="0" locked="0" layoutInCell="1" allowOverlap="1" wp14:anchorId="3CA2643C" wp14:editId="4883E718">
                <wp:simplePos x="0" y="0"/>
                <wp:positionH relativeFrom="margin">
                  <wp:posOffset>2404488</wp:posOffset>
                </wp:positionH>
                <wp:positionV relativeFrom="paragraph">
                  <wp:posOffset>620133</wp:posOffset>
                </wp:positionV>
                <wp:extent cx="929514" cy="347623"/>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514" cy="347623"/>
                        </a:xfrm>
                        <a:prstGeom prst="rect">
                          <a:avLst/>
                        </a:prstGeom>
                        <a:noFill/>
                        <a:ln w="9525">
                          <a:noFill/>
                          <a:miter lim="800000"/>
                          <a:headEnd/>
                          <a:tailEnd/>
                        </a:ln>
                      </wps:spPr>
                      <wps:txbx>
                        <w:txbxContent>
                          <w:p w14:paraId="5C8E8373" w14:textId="77777777" w:rsidR="00403D2C" w:rsidRPr="00EE7100" w:rsidRDefault="00403D2C" w:rsidP="00056E3D">
                            <w:pPr>
                              <w:rPr>
                                <w:rFonts w:asciiTheme="minorHAnsi" w:hAnsiTheme="minorHAnsi"/>
                                <w:color w:val="404040" w:themeColor="text1" w:themeTint="BF"/>
                                <w:sz w:val="16"/>
                                <w:szCs w:val="16"/>
                              </w:rPr>
                            </w:pPr>
                            <w:r w:rsidRPr="00EE7100">
                              <w:rPr>
                                <w:rFonts w:asciiTheme="minorHAnsi" w:hAnsiTheme="minorHAnsi"/>
                                <w:color w:val="404040" w:themeColor="text1" w:themeTint="BF"/>
                                <w:sz w:val="16"/>
                                <w:szCs w:val="16"/>
                              </w:rPr>
                              <w:t>145,459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2643C" id="_x0000_s1064" type="#_x0000_t202" style="position:absolute;left:0;text-align:left;margin-left:189.35pt;margin-top:48.85pt;width:73.2pt;height:27.3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" filled="f" stroked="f">
                <v:textbox>
                  <w:txbxContent>
                    <w:p w14:paraId="5C8E8373" w14:textId="77777777" w:rsidR="00403D2C" w:rsidRPr="00EE7100" w:rsidRDefault="00403D2C" w:rsidP="00056E3D">
                      <w:pPr>
                        <w:rPr>
                          <w:rFonts w:asciiTheme="minorHAnsi" w:hAnsiTheme="minorHAnsi"/>
                          <w:color w:val="404040" w:themeColor="text1" w:themeTint="BF"/>
                          <w:sz w:val="16"/>
                          <w:szCs w:val="16"/>
                        </w:rPr>
                      </w:pPr>
                      <w:r w:rsidRPr="00EE7100">
                        <w:rPr>
                          <w:rFonts w:asciiTheme="minorHAnsi" w:hAnsiTheme="minorHAnsi"/>
                          <w:color w:val="404040" w:themeColor="text1" w:themeTint="BF"/>
                          <w:sz w:val="16"/>
                          <w:szCs w:val="16"/>
                        </w:rPr>
                        <w:t>145,459 Employees</w:t>
                      </w:r>
                    </w:p>
                  </w:txbxContent>
                </v:textbox>
                <w10:wrap anchorx="margin"/>
              </v:shape>
            </w:pict>
          </mc:Fallback>
        </mc:AlternateContent>
      </w:r>
      <w:r w:rsidRPr="000057DB">
        <w:rPr>
          <w:rFonts w:asciiTheme="minorHAnsi" w:hAnsiTheme="minorHAnsi"/>
          <w:noProof/>
          <w:sz w:val="24"/>
          <w:szCs w:val="24"/>
        </w:rPr>
        <w:drawing>
          <wp:anchor distT="0" distB="0" distL="114300" distR="114300" simplePos="0" relativeHeight="251639296" behindDoc="1" locked="0" layoutInCell="1" allowOverlap="1" wp14:anchorId="7FFCD429" wp14:editId="5CD80159">
            <wp:simplePos x="0" y="0"/>
            <wp:positionH relativeFrom="margin">
              <wp:posOffset>-323441</wp:posOffset>
            </wp:positionH>
            <wp:positionV relativeFrom="paragraph">
              <wp:posOffset>136740</wp:posOffset>
            </wp:positionV>
            <wp:extent cx="3908494" cy="3770630"/>
            <wp:effectExtent l="0" t="0" r="15875" b="127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3F78FF" w:rsidRPr="000057DB">
        <w:rPr>
          <w:rFonts w:asciiTheme="minorHAnsi" w:hAnsiTheme="minorHAnsi"/>
          <w:noProof/>
        </w:rPr>
        <mc:AlternateContent>
          <mc:Choice Requires="wps">
            <w:drawing>
              <wp:anchor distT="0" distB="0" distL="114300" distR="114300" simplePos="0" relativeHeight="251643392" behindDoc="0" locked="0" layoutInCell="1" allowOverlap="1" wp14:anchorId="4808A3C7" wp14:editId="59AEBC80">
                <wp:simplePos x="0" y="0"/>
                <wp:positionH relativeFrom="margin">
                  <wp:align>center</wp:align>
                </wp:positionH>
                <wp:positionV relativeFrom="paragraph">
                  <wp:posOffset>2908300</wp:posOffset>
                </wp:positionV>
                <wp:extent cx="1120593" cy="511096"/>
                <wp:effectExtent l="0" t="0" r="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593" cy="511096"/>
                        </a:xfrm>
                        <a:prstGeom prst="rect">
                          <a:avLst/>
                        </a:prstGeom>
                        <a:noFill/>
                        <a:ln w="9525">
                          <a:noFill/>
                          <a:miter lim="800000"/>
                          <a:headEnd/>
                          <a:tailEnd/>
                        </a:ln>
                      </wps:spPr>
                      <wps:txbx>
                        <w:txbxContent>
                          <w:p w14:paraId="0D69E873" w14:textId="77777777" w:rsidR="00403D2C" w:rsidRPr="00B4513A" w:rsidRDefault="00403D2C" w:rsidP="00056E3D">
                            <w:pPr>
                              <w:jc w:val="center"/>
                              <w:rPr>
                                <w:rFonts w:asciiTheme="minorHAnsi" w:hAnsiTheme="minorHAnsi"/>
                                <w:color w:val="404040" w:themeColor="text1" w:themeTint="BF"/>
                                <w:sz w:val="16"/>
                                <w:szCs w:val="16"/>
                              </w:rPr>
                            </w:pPr>
                            <w:r w:rsidRPr="00B4513A">
                              <w:rPr>
                                <w:rFonts w:asciiTheme="minorHAnsi" w:hAnsiTheme="minorHAnsi"/>
                                <w:color w:val="404040" w:themeColor="text1" w:themeTint="BF"/>
                                <w:sz w:val="16"/>
                                <w:szCs w:val="16"/>
                              </w:rPr>
                              <w:t>12,248 Employees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808A3C7" id="Text Box 20" o:spid="_x0000_s1065" type="#_x0000_t202" style="position:absolute;left:0;text-align:left;margin-left:0;margin-top:229pt;width:88.25pt;height:40.25pt;z-index:251643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" filled="f" stroked="f">
                <v:textbox>
                  <w:txbxContent>
                    <w:p w14:paraId="0D69E873" w14:textId="77777777" w:rsidR="00403D2C" w:rsidRPr="00B4513A" w:rsidRDefault="00403D2C" w:rsidP="00056E3D">
                      <w:pPr>
                        <w:jc w:val="center"/>
                        <w:rPr>
                          <w:rFonts w:asciiTheme="minorHAnsi" w:hAnsiTheme="minorHAnsi"/>
                          <w:color w:val="404040" w:themeColor="text1" w:themeTint="BF"/>
                          <w:sz w:val="16"/>
                          <w:szCs w:val="16"/>
                        </w:rPr>
                      </w:pPr>
                      <w:r w:rsidRPr="00B4513A">
                        <w:rPr>
                          <w:rFonts w:asciiTheme="minorHAnsi" w:hAnsiTheme="minorHAnsi"/>
                          <w:color w:val="404040" w:themeColor="text1" w:themeTint="BF"/>
                          <w:sz w:val="16"/>
                          <w:szCs w:val="16"/>
                        </w:rPr>
                        <w:t>12,248 Employees</w:t>
                      </w:r>
                    </w:p>
                  </w:txbxContent>
                </v:textbox>
                <w10:wrap anchorx="margin"/>
              </v:shape>
            </w:pict>
          </mc:Fallback>
        </mc:AlternateContent>
      </w:r>
      <w:r w:rsidR="00CF6F0F" w:rsidRPr="000057DB">
        <w:rPr>
          <w:rFonts w:asciiTheme="minorHAnsi" w:hAnsiTheme="minorHAnsi"/>
          <w:noProof/>
        </w:rPr>
        <mc:AlternateContent>
          <mc:Choice Requires="wps">
            <w:drawing>
              <wp:anchor distT="0" distB="0" distL="114300" distR="114300" simplePos="0" relativeHeight="251641344" behindDoc="0" locked="0" layoutInCell="1" allowOverlap="1" wp14:anchorId="178158C0" wp14:editId="04DD7BBC">
                <wp:simplePos x="0" y="0"/>
                <wp:positionH relativeFrom="margin">
                  <wp:posOffset>-340360</wp:posOffset>
                </wp:positionH>
                <wp:positionV relativeFrom="paragraph">
                  <wp:posOffset>691515</wp:posOffset>
                </wp:positionV>
                <wp:extent cx="1093768" cy="364161"/>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768" cy="364161"/>
                        </a:xfrm>
                        <a:prstGeom prst="rect">
                          <a:avLst/>
                        </a:prstGeom>
                        <a:noFill/>
                        <a:ln w="9525">
                          <a:noFill/>
                          <a:miter lim="800000"/>
                          <a:headEnd/>
                          <a:tailEnd/>
                        </a:ln>
                      </wps:spPr>
                      <wps:txbx>
                        <w:txbxContent>
                          <w:p w14:paraId="69694893" w14:textId="77777777" w:rsidR="00403D2C" w:rsidRPr="00B4513A" w:rsidRDefault="00403D2C" w:rsidP="00056E3D">
                            <w:pPr>
                              <w:pStyle w:val="NormalWeb"/>
                              <w:spacing w:before="0" w:beforeAutospacing="0" w:after="160" w:afterAutospacing="0" w:line="256" w:lineRule="auto"/>
                              <w:jc w:val="center"/>
                              <w:rPr>
                                <w:rFonts w:asciiTheme="minorHAnsi" w:hAnsiTheme="minorHAnsi"/>
                                <w:sz w:val="16"/>
                                <w:szCs w:val="16"/>
                              </w:rPr>
                            </w:pPr>
                            <w:r w:rsidRPr="00B4513A">
                              <w:rPr>
                                <w:rFonts w:asciiTheme="minorHAnsi" w:eastAsia="Calibri" w:hAnsiTheme="minorHAnsi"/>
                                <w:color w:val="404040"/>
                                <w:sz w:val="16"/>
                                <w:szCs w:val="16"/>
                              </w:rPr>
                              <w:t>10,355 Employees</w:t>
                            </w:r>
                          </w:p>
                        </w:txbxContent>
                      </wps:txbx>
                      <wps:bodyPr rot="0" vert="horz" wrap="square" lIns="91440" tIns="45720" rIns="91440" bIns="45720" anchor="t" anchorCtr="0">
                        <a:noAutofit/>
                      </wps:bodyPr>
                    </wps:wsp>
                  </a:graphicData>
                </a:graphic>
              </wp:anchor>
            </w:drawing>
          </mc:Choice>
          <mc:Fallback>
            <w:pict>
              <v:shape w14:anchorId="178158C0" id="Text Box 19" o:spid="_x0000_s1066" type="#_x0000_t202" style="position:absolute;left:0;text-align:left;margin-left:-26.8pt;margin-top:54.45pt;width:86.1pt;height:28.65pt;z-index:251641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" filled="f" stroked="f">
                <v:textbox>
                  <w:txbxContent>
                    <w:p w14:paraId="69694893" w14:textId="77777777" w:rsidR="00403D2C" w:rsidRPr="00B4513A" w:rsidRDefault="00403D2C" w:rsidP="00056E3D">
                      <w:pPr>
                        <w:pStyle w:val="NormalWeb"/>
                        <w:spacing w:before="0" w:beforeAutospacing="0" w:after="160" w:afterAutospacing="0" w:line="256" w:lineRule="auto"/>
                        <w:jc w:val="center"/>
                        <w:rPr>
                          <w:rFonts w:asciiTheme="minorHAnsi" w:hAnsiTheme="minorHAnsi"/>
                          <w:sz w:val="16"/>
                          <w:szCs w:val="16"/>
                        </w:rPr>
                      </w:pPr>
                      <w:r w:rsidRPr="00B4513A">
                        <w:rPr>
                          <w:rFonts w:asciiTheme="minorHAnsi" w:eastAsia="Calibri" w:hAnsiTheme="minorHAnsi"/>
                          <w:color w:val="404040"/>
                          <w:sz w:val="16"/>
                          <w:szCs w:val="16"/>
                        </w:rPr>
                        <w:t>10,355 Employees</w:t>
                      </w:r>
                    </w:p>
                  </w:txbxContent>
                </v:textbox>
                <w10:wrap anchorx="margin"/>
              </v:shape>
            </w:pict>
          </mc:Fallback>
        </mc:AlternateContent>
      </w:r>
      <w:r w:rsidR="00D03D11" w:rsidRPr="000057DB">
        <w:rPr>
          <w:rFonts w:asciiTheme="minorHAnsi" w:hAnsiTheme="minorHAnsi"/>
          <w:b/>
          <w:sz w:val="24"/>
        </w:rPr>
        <w:br w:type="page"/>
      </w:r>
    </w:p>
    <w:p w14:paraId="4498E5DE" w14:textId="335DB393" w:rsidR="00892386" w:rsidRDefault="00892386" w:rsidP="006D163F">
      <w:pPr>
        <w:pStyle w:val="Heading2"/>
        <w:spacing w:line="240" w:lineRule="auto"/>
        <w:rPr>
          <w:rFonts w:asciiTheme="minorHAnsi" w:hAnsiTheme="minorHAnsi"/>
          <w:b/>
          <w:sz w:val="24"/>
        </w:rPr>
      </w:pPr>
      <w:bookmarkStart w:id="17" w:name="_Toc507694246"/>
      <w:bookmarkStart w:id="18" w:name="_Toc507506288"/>
      <w:r>
        <w:rPr>
          <w:rFonts w:asciiTheme="minorHAnsi" w:hAnsiTheme="minorHAnsi"/>
          <w:b/>
          <w:sz w:val="24"/>
        </w:rPr>
        <w:lastRenderedPageBreak/>
        <w:t>Overtime Spending</w:t>
      </w:r>
      <w:bookmarkEnd w:id="17"/>
    </w:p>
    <w:p w14:paraId="64ED75C8" w14:textId="1964C5E3" w:rsidR="008B36C4" w:rsidRDefault="00892386" w:rsidP="0001724F">
      <w:pPr>
        <w:spacing w:after="120" w:line="240" w:lineRule="auto"/>
        <w:jc w:val="both"/>
        <w:rPr>
          <w:rFonts w:asciiTheme="minorHAnsi" w:hAnsiTheme="minorHAnsi"/>
          <w:color w:val="000000" w:themeColor="text1"/>
          <w:sz w:val="24"/>
        </w:rPr>
      </w:pPr>
      <w:r w:rsidRPr="008B36C4">
        <w:rPr>
          <w:rFonts w:asciiTheme="minorHAnsi" w:hAnsiTheme="minorHAnsi"/>
          <w:color w:val="000000" w:themeColor="text1"/>
          <w:sz w:val="24"/>
        </w:rPr>
        <w:t>One significant component of the City’s PS spending is overtime. The Fiscal 2019 Preliminary Budget includes $1.15 billion</w:t>
      </w:r>
      <w:r w:rsidR="008B36C4" w:rsidRPr="008B36C4">
        <w:rPr>
          <w:rFonts w:asciiTheme="minorHAnsi" w:hAnsiTheme="minorHAnsi"/>
          <w:color w:val="000000" w:themeColor="text1"/>
          <w:sz w:val="24"/>
        </w:rPr>
        <w:t xml:space="preserve"> for overtime; </w:t>
      </w:r>
      <w:r w:rsidR="008C7FBF">
        <w:rPr>
          <w:rFonts w:asciiTheme="minorHAnsi" w:hAnsiTheme="minorHAnsi"/>
          <w:color w:val="000000" w:themeColor="text1"/>
          <w:sz w:val="24"/>
        </w:rPr>
        <w:t>$1.01 billion</w:t>
      </w:r>
      <w:r w:rsidR="008B36C4">
        <w:rPr>
          <w:rFonts w:asciiTheme="minorHAnsi" w:hAnsiTheme="minorHAnsi"/>
          <w:color w:val="000000" w:themeColor="text1"/>
          <w:sz w:val="24"/>
        </w:rPr>
        <w:t xml:space="preserve"> for uniform staff </w:t>
      </w:r>
      <w:r w:rsidR="008C7FBF">
        <w:rPr>
          <w:rFonts w:asciiTheme="minorHAnsi" w:hAnsiTheme="minorHAnsi"/>
          <w:color w:val="000000" w:themeColor="text1"/>
          <w:sz w:val="24"/>
        </w:rPr>
        <w:t>and $138.1 million for civilian employees. Additionally, t</w:t>
      </w:r>
      <w:r w:rsidR="008B36C4">
        <w:rPr>
          <w:rFonts w:asciiTheme="minorHAnsi" w:hAnsiTheme="minorHAnsi"/>
          <w:color w:val="000000" w:themeColor="text1"/>
          <w:sz w:val="24"/>
        </w:rPr>
        <w:t>he DOE’</w:t>
      </w:r>
      <w:r w:rsidR="0044620A">
        <w:rPr>
          <w:rFonts w:asciiTheme="minorHAnsi" w:hAnsiTheme="minorHAnsi"/>
          <w:color w:val="000000" w:themeColor="text1"/>
          <w:sz w:val="24"/>
        </w:rPr>
        <w:t>s budget includes more than $300</w:t>
      </w:r>
      <w:r w:rsidR="008B36C4">
        <w:rPr>
          <w:rFonts w:asciiTheme="minorHAnsi" w:hAnsiTheme="minorHAnsi"/>
          <w:color w:val="000000" w:themeColor="text1"/>
          <w:sz w:val="24"/>
        </w:rPr>
        <w:t xml:space="preserve"> million for non-salary compensation for school staff, much of which is the education equivalent of overtime known as per session pay. Unfortunately, the budget structure does not provide sufficient detail to itemize DOE spending on per session pay. </w:t>
      </w:r>
    </w:p>
    <w:p w14:paraId="2CBEDAC1" w14:textId="53B6B2C9" w:rsidR="00892386" w:rsidRPr="008B36C4" w:rsidRDefault="008B36C4" w:rsidP="0001724F">
      <w:pPr>
        <w:spacing w:after="120" w:line="240" w:lineRule="auto"/>
        <w:jc w:val="both"/>
        <w:rPr>
          <w:rFonts w:asciiTheme="minorHAnsi" w:hAnsiTheme="minorHAnsi"/>
          <w:color w:val="000000" w:themeColor="text1"/>
          <w:sz w:val="24"/>
        </w:rPr>
      </w:pPr>
      <w:r>
        <w:rPr>
          <w:rFonts w:asciiTheme="minorHAnsi" w:hAnsiTheme="minorHAnsi"/>
          <w:color w:val="000000" w:themeColor="text1"/>
          <w:sz w:val="24"/>
        </w:rPr>
        <w:t>At the insistence of the Council, OMB implemented an overtime savings for the Police Department in Fiscal 2016 at the same time that the budgeted headcount for police officers was increased. In the Adopted Budget for Fiscal 2018, OMB imposed overtime caps for both the Departments of Correction and Fire after right sizing each agency’s overtime plan. The City has also made attempts to limit overtime earnings of skilled trades employees in several agencies in the Fiscal 2018 Citywide Savings Plan. Throughout the hearings on the Preliminary Budget, the Council will scrutinize agencies’ overtime budgets, their spending and their management controls. The balance of overtime spending and hiring</w:t>
      </w:r>
      <w:r w:rsidR="008C7FBF">
        <w:rPr>
          <w:rFonts w:asciiTheme="minorHAnsi" w:hAnsiTheme="minorHAnsi"/>
          <w:color w:val="000000" w:themeColor="text1"/>
          <w:sz w:val="24"/>
        </w:rPr>
        <w:t xml:space="preserve"> can be complex and should be routinely reviewed.</w:t>
      </w:r>
      <w:r>
        <w:rPr>
          <w:rFonts w:asciiTheme="minorHAnsi" w:hAnsiTheme="minorHAnsi"/>
          <w:color w:val="000000" w:themeColor="text1"/>
          <w:sz w:val="24"/>
        </w:rPr>
        <w:t xml:space="preserve"> </w:t>
      </w:r>
    </w:p>
    <w:p w14:paraId="2E252C74" w14:textId="5D669CC4" w:rsidR="00024AF6" w:rsidRPr="00FB6DDA" w:rsidRDefault="00024AF6" w:rsidP="006D163F">
      <w:pPr>
        <w:pStyle w:val="Heading2"/>
        <w:spacing w:line="240" w:lineRule="auto"/>
        <w:rPr>
          <w:rFonts w:asciiTheme="minorHAnsi" w:hAnsiTheme="minorHAnsi"/>
          <w:b/>
          <w:sz w:val="24"/>
        </w:rPr>
      </w:pPr>
      <w:bookmarkStart w:id="19" w:name="_Toc507694247"/>
      <w:r w:rsidRPr="00FB6DDA">
        <w:rPr>
          <w:rFonts w:asciiTheme="minorHAnsi" w:hAnsiTheme="minorHAnsi"/>
          <w:b/>
          <w:sz w:val="24"/>
        </w:rPr>
        <w:t>Citywide Budgeted Headcount</w:t>
      </w:r>
      <w:bookmarkEnd w:id="18"/>
      <w:bookmarkEnd w:id="19"/>
    </w:p>
    <w:p w14:paraId="632729D1" w14:textId="1F7D97B9" w:rsidR="00024AF6" w:rsidRPr="000057DB" w:rsidRDefault="00024AF6" w:rsidP="00024AF6">
      <w:pPr>
        <w:spacing w:after="0" w:line="240" w:lineRule="auto"/>
        <w:jc w:val="both"/>
        <w:rPr>
          <w:rFonts w:asciiTheme="minorHAnsi" w:hAnsiTheme="minorHAnsi"/>
          <w:sz w:val="24"/>
        </w:rPr>
      </w:pPr>
      <w:r w:rsidRPr="000057DB">
        <w:rPr>
          <w:rFonts w:asciiTheme="minorHAnsi" w:hAnsiTheme="minorHAnsi"/>
          <w:sz w:val="24"/>
        </w:rPr>
        <w:t>The City</w:t>
      </w:r>
      <w:r w:rsidR="002B46D0">
        <w:rPr>
          <w:rFonts w:asciiTheme="minorHAnsi" w:hAnsiTheme="minorHAnsi"/>
          <w:sz w:val="24"/>
        </w:rPr>
        <w:t>’s Fiscal 2019 PS</w:t>
      </w:r>
      <w:r w:rsidRPr="000057DB">
        <w:rPr>
          <w:rFonts w:asciiTheme="minorHAnsi" w:hAnsiTheme="minorHAnsi"/>
          <w:sz w:val="24"/>
        </w:rPr>
        <w:t xml:space="preserve"> Budget of $46.4 billion supports 303,406 full-time budgeted positions and </w:t>
      </w:r>
      <w:r w:rsidRPr="000057DB">
        <w:rPr>
          <w:rFonts w:asciiTheme="minorHAnsi" w:hAnsiTheme="minorHAnsi"/>
          <w:color w:val="000000" w:themeColor="text1"/>
          <w:sz w:val="24"/>
        </w:rPr>
        <w:t xml:space="preserve">26,818 </w:t>
      </w:r>
      <w:r w:rsidRPr="000057DB">
        <w:rPr>
          <w:rFonts w:asciiTheme="minorHAnsi" w:hAnsiTheme="minorHAnsi"/>
          <w:sz w:val="24"/>
        </w:rPr>
        <w:t>FTE</w:t>
      </w:r>
      <w:r w:rsidR="003F78FF">
        <w:rPr>
          <w:rFonts w:asciiTheme="minorHAnsi" w:hAnsiTheme="minorHAnsi"/>
          <w:sz w:val="24"/>
        </w:rPr>
        <w:t xml:space="preserve"> positions</w:t>
      </w:r>
      <w:r w:rsidRPr="000057DB">
        <w:rPr>
          <w:rFonts w:asciiTheme="minorHAnsi" w:hAnsiTheme="minorHAnsi"/>
          <w:sz w:val="24"/>
        </w:rPr>
        <w:t>. Of these totals, 83.6 percent of</w:t>
      </w:r>
      <w:r w:rsidR="003F78FF">
        <w:rPr>
          <w:rFonts w:asciiTheme="minorHAnsi" w:hAnsiTheme="minorHAnsi"/>
          <w:sz w:val="24"/>
        </w:rPr>
        <w:t xml:space="preserve"> the</w:t>
      </w:r>
      <w:r w:rsidRPr="000057DB">
        <w:rPr>
          <w:rFonts w:asciiTheme="minorHAnsi" w:hAnsiTheme="minorHAnsi"/>
          <w:sz w:val="24"/>
        </w:rPr>
        <w:t xml:space="preserve"> full time positions and 92.3 percent of</w:t>
      </w:r>
      <w:r w:rsidR="003F78FF">
        <w:rPr>
          <w:rFonts w:asciiTheme="minorHAnsi" w:hAnsiTheme="minorHAnsi"/>
          <w:sz w:val="24"/>
        </w:rPr>
        <w:t xml:space="preserve"> the</w:t>
      </w:r>
      <w:r w:rsidRPr="000057DB">
        <w:rPr>
          <w:rFonts w:asciiTheme="minorHAnsi" w:hAnsiTheme="minorHAnsi"/>
          <w:sz w:val="24"/>
        </w:rPr>
        <w:t xml:space="preserve"> FTE’s a</w:t>
      </w:r>
      <w:r w:rsidR="002B46D0">
        <w:rPr>
          <w:rFonts w:asciiTheme="minorHAnsi" w:hAnsiTheme="minorHAnsi"/>
          <w:sz w:val="24"/>
        </w:rPr>
        <w:t xml:space="preserve">re City funded. Education and public safety </w:t>
      </w:r>
      <w:r w:rsidRPr="000057DB">
        <w:rPr>
          <w:rFonts w:asciiTheme="minorHAnsi" w:hAnsiTheme="minorHAnsi"/>
          <w:sz w:val="24"/>
        </w:rPr>
        <w:t xml:space="preserve">workers </w:t>
      </w:r>
      <w:r w:rsidR="0011667C">
        <w:rPr>
          <w:rFonts w:asciiTheme="minorHAnsi" w:hAnsiTheme="minorHAnsi"/>
          <w:sz w:val="24"/>
        </w:rPr>
        <w:t xml:space="preserve">comprises </w:t>
      </w:r>
      <w:r w:rsidRPr="000057DB">
        <w:rPr>
          <w:rFonts w:asciiTheme="minorHAnsi" w:hAnsiTheme="minorHAnsi"/>
          <w:sz w:val="24"/>
        </w:rPr>
        <w:t xml:space="preserve">73 percent of the City’s workforce.  </w:t>
      </w:r>
      <w:r w:rsidR="00393CB1">
        <w:rPr>
          <w:rFonts w:asciiTheme="minorHAnsi" w:hAnsiTheme="minorHAnsi"/>
          <w:sz w:val="24"/>
        </w:rPr>
        <w:t>The a</w:t>
      </w:r>
      <w:r w:rsidR="0084414B">
        <w:rPr>
          <w:rFonts w:asciiTheme="minorHAnsi" w:hAnsiTheme="minorHAnsi"/>
          <w:sz w:val="24"/>
        </w:rPr>
        <w:t xml:space="preserve">ppendix </w:t>
      </w:r>
      <w:r w:rsidR="00393CB1">
        <w:rPr>
          <w:rFonts w:asciiTheme="minorHAnsi" w:hAnsiTheme="minorHAnsi"/>
          <w:sz w:val="24"/>
        </w:rPr>
        <w:t>“</w:t>
      </w:r>
      <w:r w:rsidR="0011667C" w:rsidRPr="00393CB1">
        <w:rPr>
          <w:rFonts w:asciiTheme="minorHAnsi" w:hAnsiTheme="minorHAnsi"/>
          <w:sz w:val="24"/>
        </w:rPr>
        <w:t>Budgeted Headcount</w:t>
      </w:r>
      <w:r w:rsidR="00393CB1" w:rsidRPr="00393CB1">
        <w:rPr>
          <w:rFonts w:asciiTheme="minorHAnsi" w:hAnsiTheme="minorHAnsi"/>
          <w:sz w:val="24"/>
        </w:rPr>
        <w:t xml:space="preserve">” on page </w:t>
      </w:r>
      <w:r w:rsidR="00404BB4">
        <w:rPr>
          <w:rFonts w:asciiTheme="minorHAnsi" w:hAnsiTheme="minorHAnsi"/>
          <w:sz w:val="24"/>
        </w:rPr>
        <w:t>22</w:t>
      </w:r>
      <w:r w:rsidR="00393CB1">
        <w:rPr>
          <w:rFonts w:asciiTheme="minorHAnsi" w:hAnsiTheme="minorHAnsi"/>
          <w:sz w:val="24"/>
        </w:rPr>
        <w:t xml:space="preserve"> </w:t>
      </w:r>
      <w:r w:rsidR="0084414B">
        <w:rPr>
          <w:rFonts w:asciiTheme="minorHAnsi" w:hAnsiTheme="minorHAnsi"/>
          <w:sz w:val="24"/>
        </w:rPr>
        <w:t>provides a complete budgeted headcount list by agency.</w:t>
      </w:r>
    </w:p>
    <w:p w14:paraId="707C224C" w14:textId="42F386EC" w:rsidR="00024AF6" w:rsidRPr="000057DB" w:rsidRDefault="003F78FF" w:rsidP="00024AF6">
      <w:pPr>
        <w:spacing w:after="0" w:line="240" w:lineRule="auto"/>
        <w:jc w:val="both"/>
        <w:rPr>
          <w:rFonts w:asciiTheme="minorHAnsi" w:hAnsiTheme="minorHAnsi"/>
          <w:noProof/>
        </w:rPr>
      </w:pPr>
      <w:r w:rsidRPr="000057DB">
        <w:rPr>
          <w:rFonts w:asciiTheme="minorHAnsi" w:hAnsiTheme="minorHAnsi"/>
          <w:noProof/>
        </w:rPr>
        <w:drawing>
          <wp:anchor distT="0" distB="0" distL="114300" distR="114300" simplePos="0" relativeHeight="251682304" behindDoc="0" locked="0" layoutInCell="1" allowOverlap="1" wp14:anchorId="5DE2A25F" wp14:editId="432CE8DD">
            <wp:simplePos x="0" y="0"/>
            <wp:positionH relativeFrom="margin">
              <wp:align>left</wp:align>
            </wp:positionH>
            <wp:positionV relativeFrom="paragraph">
              <wp:posOffset>160655</wp:posOffset>
            </wp:positionV>
            <wp:extent cx="4336415" cy="2840355"/>
            <wp:effectExtent l="0" t="0" r="6985" b="17145"/>
            <wp:wrapThrough wrapText="bothSides">
              <wp:wrapPolygon edited="0">
                <wp:start x="0" y="0"/>
                <wp:lineTo x="0" y="21586"/>
                <wp:lineTo x="21540" y="21586"/>
                <wp:lineTo x="21540" y="0"/>
                <wp:lineTo x="0" y="0"/>
              </wp:wrapPolygon>
            </wp:wrapThrough>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AFFFEDF" w14:textId="2B64458A" w:rsidR="00024AF6" w:rsidRPr="000057DB" w:rsidRDefault="00024AF6" w:rsidP="00C46132">
      <w:pPr>
        <w:spacing w:after="0" w:line="240" w:lineRule="auto"/>
        <w:jc w:val="both"/>
        <w:rPr>
          <w:rFonts w:asciiTheme="minorHAnsi" w:hAnsiTheme="minorHAnsi"/>
          <w:sz w:val="24"/>
          <w:szCs w:val="24"/>
        </w:rPr>
      </w:pPr>
      <w:r w:rsidRPr="000057DB">
        <w:rPr>
          <w:rFonts w:asciiTheme="minorHAnsi" w:hAnsiTheme="minorHAnsi"/>
          <w:sz w:val="24"/>
          <w:szCs w:val="24"/>
        </w:rPr>
        <w:t>Since Fiscal 2015, the City’s headcount has increased by 20,616 full-time positions</w:t>
      </w:r>
      <w:r w:rsidR="00201145">
        <w:rPr>
          <w:rFonts w:asciiTheme="minorHAnsi" w:hAnsiTheme="minorHAnsi"/>
          <w:sz w:val="24"/>
          <w:szCs w:val="24"/>
        </w:rPr>
        <w:t>,</w:t>
      </w:r>
      <w:r w:rsidR="002B46D0">
        <w:rPr>
          <w:rFonts w:asciiTheme="minorHAnsi" w:hAnsiTheme="minorHAnsi"/>
          <w:sz w:val="24"/>
          <w:szCs w:val="24"/>
        </w:rPr>
        <w:t xml:space="preserve"> or </w:t>
      </w:r>
      <w:r w:rsidRPr="000057DB">
        <w:rPr>
          <w:rFonts w:asciiTheme="minorHAnsi" w:hAnsiTheme="minorHAnsi"/>
          <w:sz w:val="24"/>
          <w:szCs w:val="24"/>
        </w:rPr>
        <w:t xml:space="preserve">7.3 percent. </w:t>
      </w:r>
      <w:r w:rsidR="009E2475">
        <w:rPr>
          <w:rFonts w:asciiTheme="minorHAnsi" w:hAnsiTheme="minorHAnsi"/>
          <w:sz w:val="24"/>
          <w:szCs w:val="24"/>
        </w:rPr>
        <w:t>The number of budgeted</w:t>
      </w:r>
      <w:r w:rsidRPr="000057DB">
        <w:rPr>
          <w:rFonts w:asciiTheme="minorHAnsi" w:hAnsiTheme="minorHAnsi"/>
          <w:sz w:val="24"/>
          <w:szCs w:val="24"/>
        </w:rPr>
        <w:t xml:space="preserve"> FTE positions ha</w:t>
      </w:r>
      <w:r w:rsidR="009E2475">
        <w:rPr>
          <w:rFonts w:asciiTheme="minorHAnsi" w:hAnsiTheme="minorHAnsi"/>
          <w:sz w:val="24"/>
          <w:szCs w:val="24"/>
        </w:rPr>
        <w:t>s</w:t>
      </w:r>
      <w:r w:rsidRPr="000057DB">
        <w:rPr>
          <w:rFonts w:asciiTheme="minorHAnsi" w:hAnsiTheme="minorHAnsi"/>
          <w:sz w:val="24"/>
          <w:szCs w:val="24"/>
        </w:rPr>
        <w:t xml:space="preserve"> increased by 269 positions during the same period, representing an increase of </w:t>
      </w:r>
      <w:r w:rsidR="003F78FF">
        <w:rPr>
          <w:rFonts w:asciiTheme="minorHAnsi" w:hAnsiTheme="minorHAnsi"/>
          <w:sz w:val="24"/>
          <w:szCs w:val="24"/>
        </w:rPr>
        <w:t xml:space="preserve">just </w:t>
      </w:r>
      <w:r w:rsidR="00201145">
        <w:rPr>
          <w:rFonts w:asciiTheme="minorHAnsi" w:hAnsiTheme="minorHAnsi"/>
          <w:sz w:val="24"/>
          <w:szCs w:val="24"/>
        </w:rPr>
        <w:t>one</w:t>
      </w:r>
      <w:r w:rsidRPr="000057DB">
        <w:rPr>
          <w:rFonts w:asciiTheme="minorHAnsi" w:hAnsiTheme="minorHAnsi"/>
          <w:sz w:val="24"/>
          <w:szCs w:val="24"/>
        </w:rPr>
        <w:t xml:space="preserve"> percent. The graph below shows the increase in full-time headcount since Fiscal 2015. </w:t>
      </w:r>
    </w:p>
    <w:p w14:paraId="49E1B70F" w14:textId="25BB76E8" w:rsidR="00024AF6" w:rsidRPr="000057DB" w:rsidRDefault="00024AF6" w:rsidP="00024AF6">
      <w:pPr>
        <w:spacing w:after="0" w:line="240" w:lineRule="auto"/>
        <w:jc w:val="both"/>
        <w:rPr>
          <w:rFonts w:asciiTheme="minorHAnsi" w:hAnsiTheme="minorHAnsi"/>
          <w:sz w:val="24"/>
          <w:szCs w:val="24"/>
        </w:rPr>
      </w:pPr>
    </w:p>
    <w:p w14:paraId="733892A3" w14:textId="4426AF78" w:rsidR="00D11DD1" w:rsidRPr="000057DB" w:rsidRDefault="00D11DD1" w:rsidP="00024AF6">
      <w:pPr>
        <w:spacing w:after="0" w:line="240" w:lineRule="auto"/>
        <w:jc w:val="both"/>
        <w:rPr>
          <w:rFonts w:asciiTheme="minorHAnsi" w:hAnsiTheme="minorHAnsi"/>
          <w:sz w:val="24"/>
          <w:szCs w:val="24"/>
        </w:rPr>
      </w:pPr>
    </w:p>
    <w:p w14:paraId="5C5E6F66" w14:textId="44D3020D" w:rsidR="00D11DD1" w:rsidRPr="000057DB" w:rsidRDefault="00D11DD1" w:rsidP="00024AF6">
      <w:pPr>
        <w:spacing w:after="0" w:line="240" w:lineRule="auto"/>
        <w:jc w:val="both"/>
        <w:rPr>
          <w:rFonts w:asciiTheme="minorHAnsi" w:hAnsiTheme="minorHAnsi"/>
          <w:sz w:val="24"/>
          <w:szCs w:val="24"/>
        </w:rPr>
      </w:pPr>
    </w:p>
    <w:p w14:paraId="2DE48362" w14:textId="373192C4" w:rsidR="00D11DD1" w:rsidRPr="000057DB" w:rsidRDefault="00D11DD1" w:rsidP="00024AF6">
      <w:pPr>
        <w:spacing w:after="0" w:line="240" w:lineRule="auto"/>
        <w:jc w:val="both"/>
        <w:rPr>
          <w:rFonts w:asciiTheme="minorHAnsi" w:hAnsiTheme="minorHAnsi"/>
          <w:sz w:val="24"/>
          <w:szCs w:val="24"/>
        </w:rPr>
      </w:pPr>
    </w:p>
    <w:p w14:paraId="32910C96" w14:textId="3C88A129" w:rsidR="00D11DD1" w:rsidRPr="000057DB" w:rsidRDefault="00C74220" w:rsidP="00024AF6">
      <w:pPr>
        <w:spacing w:after="0" w:line="240" w:lineRule="auto"/>
        <w:jc w:val="both"/>
        <w:rPr>
          <w:rFonts w:asciiTheme="minorHAnsi" w:hAnsiTheme="minorHAnsi"/>
          <w:sz w:val="24"/>
          <w:szCs w:val="24"/>
        </w:rPr>
      </w:pPr>
      <w:r w:rsidRPr="000057DB">
        <w:rPr>
          <w:rFonts w:asciiTheme="minorHAnsi" w:hAnsiTheme="minorHAnsi"/>
          <w:noProof/>
        </w:rPr>
        <w:lastRenderedPageBreak/>
        <mc:AlternateContent>
          <mc:Choice Requires="wps">
            <w:drawing>
              <wp:anchor distT="0" distB="0" distL="457200" distR="114300" simplePos="0" relativeHeight="251681280" behindDoc="0" locked="0" layoutInCell="0" allowOverlap="1" wp14:anchorId="62CB7B51" wp14:editId="065D16B5">
                <wp:simplePos x="0" y="0"/>
                <wp:positionH relativeFrom="margin">
                  <wp:posOffset>512429</wp:posOffset>
                </wp:positionH>
                <wp:positionV relativeFrom="margin">
                  <wp:posOffset>79884</wp:posOffset>
                </wp:positionV>
                <wp:extent cx="2343150" cy="2447925"/>
                <wp:effectExtent l="0" t="0" r="19050" b="28575"/>
                <wp:wrapSquare wrapText="bothSides"/>
                <wp:docPr id="2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447925"/>
                        </a:xfrm>
                        <a:prstGeom prst="rect">
                          <a:avLst/>
                        </a:prstGeom>
                        <a:extLst/>
                      </wps:spPr>
                      <wps:style>
                        <a:lnRef idx="2">
                          <a:schemeClr val="dk1"/>
                        </a:lnRef>
                        <a:fillRef idx="1">
                          <a:schemeClr val="lt1"/>
                        </a:fillRef>
                        <a:effectRef idx="0">
                          <a:schemeClr val="dk1"/>
                        </a:effectRef>
                        <a:fontRef idx="minor">
                          <a:schemeClr val="dk1"/>
                        </a:fontRef>
                      </wps:style>
                      <wps:txbx>
                        <w:txbxContent>
                          <w:p w14:paraId="39DC27E3" w14:textId="77777777" w:rsidR="00403D2C" w:rsidRPr="008849EE" w:rsidRDefault="00403D2C" w:rsidP="00024AF6">
                            <w:pPr>
                              <w:spacing w:after="0"/>
                              <w:jc w:val="center"/>
                              <w:rPr>
                                <w:rFonts w:asciiTheme="minorHAnsi" w:hAnsiTheme="minorHAnsi"/>
                                <w:b/>
                                <w:bCs/>
                                <w:color w:val="323E4F" w:themeColor="text2" w:themeShade="BF"/>
                                <w:sz w:val="24"/>
                                <w:szCs w:val="24"/>
                                <w:u w:val="single"/>
                              </w:rPr>
                            </w:pPr>
                            <w:r w:rsidRPr="008849EE">
                              <w:rPr>
                                <w:rFonts w:asciiTheme="minorHAnsi" w:hAnsiTheme="minorHAnsi"/>
                                <w:b/>
                                <w:bCs/>
                                <w:color w:val="323E4F" w:themeColor="text2" w:themeShade="BF"/>
                                <w:sz w:val="24"/>
                                <w:szCs w:val="24"/>
                                <w:u w:val="single"/>
                              </w:rPr>
                              <w:t>Major Employee Groups</w:t>
                            </w:r>
                          </w:p>
                          <w:p w14:paraId="4DF2F2D3" w14:textId="77777777" w:rsidR="00403D2C" w:rsidRPr="00201145" w:rsidRDefault="00403D2C" w:rsidP="00201145">
                            <w:pPr>
                              <w:spacing w:after="0" w:line="252" w:lineRule="auto"/>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u w:val="single"/>
                              </w:rPr>
                              <w:t>Education</w:t>
                            </w:r>
                            <w:r w:rsidRPr="00201145">
                              <w:rPr>
                                <w:rFonts w:asciiTheme="minorHAnsi" w:hAnsiTheme="minorHAnsi"/>
                                <w:bCs/>
                                <w:color w:val="323E4F" w:themeColor="text2" w:themeShade="BF"/>
                                <w:szCs w:val="24"/>
                              </w:rPr>
                              <w:t xml:space="preserve">: </w:t>
                            </w:r>
                          </w:p>
                          <w:p w14:paraId="7C5A6DCD" w14:textId="6835D4E2" w:rsidR="00403D2C" w:rsidRPr="00201145" w:rsidRDefault="00403D2C" w:rsidP="00201145">
                            <w:pPr>
                              <w:spacing w:after="0"/>
                              <w:ind w:left="360"/>
                              <w:rPr>
                                <w:rFonts w:asciiTheme="minorHAnsi" w:hAnsiTheme="minorHAnsi"/>
                                <w:bCs/>
                                <w:color w:val="323E4F" w:themeColor="text2" w:themeShade="BF"/>
                                <w:szCs w:val="24"/>
                              </w:rPr>
                            </w:pPr>
                            <w:r>
                              <w:rPr>
                                <w:rFonts w:asciiTheme="minorHAnsi" w:hAnsiTheme="minorHAnsi"/>
                                <w:bCs/>
                                <w:color w:val="323E4F" w:themeColor="text2" w:themeShade="BF"/>
                                <w:szCs w:val="24"/>
                              </w:rPr>
                              <w:t>77,446</w:t>
                            </w:r>
                            <w:r w:rsidRPr="00201145">
                              <w:rPr>
                                <w:rFonts w:asciiTheme="minorHAnsi" w:hAnsiTheme="minorHAnsi"/>
                                <w:bCs/>
                                <w:color w:val="323E4F" w:themeColor="text2" w:themeShade="BF"/>
                                <w:szCs w:val="24"/>
                              </w:rPr>
                              <w:t xml:space="preserve"> teachers</w:t>
                            </w:r>
                          </w:p>
                          <w:p w14:paraId="343359EB" w14:textId="77777777" w:rsidR="00403D2C" w:rsidRPr="00201145" w:rsidRDefault="00403D2C" w:rsidP="00201145">
                            <w:pPr>
                              <w:spacing w:after="0" w:line="252" w:lineRule="auto"/>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u w:val="single"/>
                              </w:rPr>
                              <w:t>Public Safety</w:t>
                            </w:r>
                            <w:r w:rsidRPr="00201145">
                              <w:rPr>
                                <w:rFonts w:asciiTheme="minorHAnsi" w:hAnsiTheme="minorHAnsi"/>
                                <w:bCs/>
                                <w:color w:val="323E4F" w:themeColor="text2" w:themeShade="BF"/>
                                <w:szCs w:val="24"/>
                              </w:rPr>
                              <w:t xml:space="preserve">: </w:t>
                            </w:r>
                          </w:p>
                          <w:p w14:paraId="310D5D5F" w14:textId="77777777" w:rsidR="00403D2C" w:rsidRDefault="00403D2C" w:rsidP="00201145">
                            <w:pPr>
                              <w:spacing w:after="0"/>
                              <w:ind w:left="360"/>
                              <w:rPr>
                                <w:rFonts w:asciiTheme="minorHAnsi" w:hAnsiTheme="minorHAnsi"/>
                                <w:bCs/>
                                <w:color w:val="323E4F" w:themeColor="text2" w:themeShade="BF"/>
                                <w:szCs w:val="24"/>
                              </w:rPr>
                            </w:pPr>
                            <w:r>
                              <w:rPr>
                                <w:rFonts w:asciiTheme="minorHAnsi" w:hAnsiTheme="minorHAnsi"/>
                                <w:bCs/>
                                <w:color w:val="323E4F" w:themeColor="text2" w:themeShade="BF"/>
                                <w:szCs w:val="24"/>
                              </w:rPr>
                              <w:t>35,941 police officers</w:t>
                            </w:r>
                          </w:p>
                          <w:p w14:paraId="68C3C68C" w14:textId="77777777" w:rsidR="00403D2C" w:rsidRDefault="00403D2C" w:rsidP="00201145">
                            <w:pPr>
                              <w:spacing w:after="0"/>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rPr>
                              <w:t>10,946 firefighters</w:t>
                            </w:r>
                          </w:p>
                          <w:p w14:paraId="39A4DC2D" w14:textId="77777777" w:rsidR="00403D2C" w:rsidRPr="00201145" w:rsidRDefault="00403D2C" w:rsidP="00201145">
                            <w:pPr>
                              <w:spacing w:after="0"/>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rPr>
                              <w:t>9,967 correction officers</w:t>
                            </w:r>
                          </w:p>
                          <w:p w14:paraId="049F72BB" w14:textId="77777777" w:rsidR="00403D2C" w:rsidRPr="00201145" w:rsidRDefault="00403D2C" w:rsidP="00201145">
                            <w:pPr>
                              <w:spacing w:after="0" w:line="252" w:lineRule="auto"/>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u w:val="single"/>
                              </w:rPr>
                              <w:t>Public Works</w:t>
                            </w:r>
                            <w:r w:rsidRPr="00201145">
                              <w:rPr>
                                <w:rFonts w:asciiTheme="minorHAnsi" w:hAnsiTheme="minorHAnsi"/>
                                <w:bCs/>
                                <w:color w:val="323E4F" w:themeColor="text2" w:themeShade="BF"/>
                                <w:szCs w:val="24"/>
                              </w:rPr>
                              <w:t xml:space="preserve">: </w:t>
                            </w:r>
                          </w:p>
                          <w:p w14:paraId="7401353D" w14:textId="77777777" w:rsidR="00403D2C" w:rsidRPr="00201145" w:rsidRDefault="00403D2C" w:rsidP="00201145">
                            <w:pPr>
                              <w:spacing w:after="0"/>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rPr>
                              <w:t xml:space="preserve">7,634 </w:t>
                            </w:r>
                            <w:r>
                              <w:rPr>
                                <w:rFonts w:asciiTheme="minorHAnsi" w:hAnsiTheme="minorHAnsi"/>
                                <w:bCs/>
                                <w:color w:val="323E4F" w:themeColor="text2" w:themeShade="BF"/>
                                <w:szCs w:val="24"/>
                              </w:rPr>
                              <w:t>s</w:t>
                            </w:r>
                            <w:r w:rsidRPr="00201145">
                              <w:rPr>
                                <w:rFonts w:asciiTheme="minorHAnsi" w:hAnsiTheme="minorHAnsi"/>
                                <w:bCs/>
                                <w:color w:val="323E4F" w:themeColor="text2" w:themeShade="BF"/>
                                <w:szCs w:val="24"/>
                              </w:rPr>
                              <w:t>anitation workers</w:t>
                            </w:r>
                          </w:p>
                          <w:p w14:paraId="6D646609" w14:textId="77777777" w:rsidR="00403D2C" w:rsidRPr="00201145" w:rsidRDefault="00403D2C" w:rsidP="00201145">
                            <w:pPr>
                              <w:spacing w:after="0" w:line="252" w:lineRule="auto"/>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u w:val="single"/>
                              </w:rPr>
                              <w:t>Human Services</w:t>
                            </w:r>
                            <w:r w:rsidRPr="00201145">
                              <w:rPr>
                                <w:rFonts w:asciiTheme="minorHAnsi" w:hAnsiTheme="minorHAnsi"/>
                                <w:bCs/>
                                <w:color w:val="323E4F" w:themeColor="text2" w:themeShade="BF"/>
                                <w:szCs w:val="24"/>
                              </w:rPr>
                              <w:t xml:space="preserve">: </w:t>
                            </w:r>
                          </w:p>
                          <w:p w14:paraId="3FAB514B" w14:textId="77777777" w:rsidR="00403D2C" w:rsidRPr="00201145" w:rsidRDefault="00403D2C" w:rsidP="00201145">
                            <w:pPr>
                              <w:spacing w:after="0"/>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rPr>
                              <w:t xml:space="preserve">14,714 DSS workers. </w:t>
                            </w:r>
                          </w:p>
                          <w:p w14:paraId="2A5A84FC" w14:textId="77777777" w:rsidR="00403D2C" w:rsidRPr="00034533" w:rsidRDefault="00403D2C" w:rsidP="00024AF6">
                            <w:pPr>
                              <w:rPr>
                                <w:rStyle w:val="PlaceholderText"/>
                                <w:rFonts w:asciiTheme="minorHAnsi" w:hAnsiTheme="minorHAnsi"/>
                                <w:color w:val="323E4F" w:themeColor="text2" w:themeShade="BF"/>
                                <w:szCs w:val="24"/>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2CB7B51" id="AutoShape 14" o:spid="_x0000_s1067" style="position:absolute;left:0;text-align:left;margin-left:40.35pt;margin-top:6.3pt;width:184.5pt;height:192.75pt;z-index:25168128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" o:allowincell="f" fillcolor="white [3201]" strokecolor="black [3200]" strokeweight="1pt">
                <v:textbox inset="14.4pt,14.4pt,14.4pt,14.4pt">
                  <w:txbxContent>
                    <w:p w14:paraId="39DC27E3" w14:textId="77777777" w:rsidR="00403D2C" w:rsidRPr="008849EE" w:rsidRDefault="00403D2C" w:rsidP="00024AF6">
                      <w:pPr>
                        <w:spacing w:after="0"/>
                        <w:jc w:val="center"/>
                        <w:rPr>
                          <w:rFonts w:asciiTheme="minorHAnsi" w:hAnsiTheme="minorHAnsi"/>
                          <w:b/>
                          <w:bCs/>
                          <w:color w:val="323E4F" w:themeColor="text2" w:themeShade="BF"/>
                          <w:sz w:val="24"/>
                          <w:szCs w:val="24"/>
                          <w:u w:val="single"/>
                        </w:rPr>
                      </w:pPr>
                      <w:r w:rsidRPr="008849EE">
                        <w:rPr>
                          <w:rFonts w:asciiTheme="minorHAnsi" w:hAnsiTheme="minorHAnsi"/>
                          <w:b/>
                          <w:bCs/>
                          <w:color w:val="323E4F" w:themeColor="text2" w:themeShade="BF"/>
                          <w:sz w:val="24"/>
                          <w:szCs w:val="24"/>
                          <w:u w:val="single"/>
                        </w:rPr>
                        <w:t>Major Employee Groups</w:t>
                      </w:r>
                    </w:p>
                    <w:p w14:paraId="4DF2F2D3" w14:textId="77777777" w:rsidR="00403D2C" w:rsidRPr="00201145" w:rsidRDefault="00403D2C" w:rsidP="00201145">
                      <w:pPr>
                        <w:spacing w:after="0" w:line="252" w:lineRule="auto"/>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u w:val="single"/>
                        </w:rPr>
                        <w:t>Education</w:t>
                      </w:r>
                      <w:r w:rsidRPr="00201145">
                        <w:rPr>
                          <w:rFonts w:asciiTheme="minorHAnsi" w:hAnsiTheme="minorHAnsi"/>
                          <w:bCs/>
                          <w:color w:val="323E4F" w:themeColor="text2" w:themeShade="BF"/>
                          <w:szCs w:val="24"/>
                        </w:rPr>
                        <w:t xml:space="preserve">: </w:t>
                      </w:r>
                    </w:p>
                    <w:p w14:paraId="7C5A6DCD" w14:textId="6835D4E2" w:rsidR="00403D2C" w:rsidRPr="00201145" w:rsidRDefault="00403D2C" w:rsidP="00201145">
                      <w:pPr>
                        <w:spacing w:after="0"/>
                        <w:ind w:left="360"/>
                        <w:rPr>
                          <w:rFonts w:asciiTheme="minorHAnsi" w:hAnsiTheme="minorHAnsi"/>
                          <w:bCs/>
                          <w:color w:val="323E4F" w:themeColor="text2" w:themeShade="BF"/>
                          <w:szCs w:val="24"/>
                        </w:rPr>
                      </w:pPr>
                      <w:r>
                        <w:rPr>
                          <w:rFonts w:asciiTheme="minorHAnsi" w:hAnsiTheme="minorHAnsi"/>
                          <w:bCs/>
                          <w:color w:val="323E4F" w:themeColor="text2" w:themeShade="BF"/>
                          <w:szCs w:val="24"/>
                        </w:rPr>
                        <w:t>77,446</w:t>
                      </w:r>
                      <w:r w:rsidRPr="00201145">
                        <w:rPr>
                          <w:rFonts w:asciiTheme="minorHAnsi" w:hAnsiTheme="minorHAnsi"/>
                          <w:bCs/>
                          <w:color w:val="323E4F" w:themeColor="text2" w:themeShade="BF"/>
                          <w:szCs w:val="24"/>
                        </w:rPr>
                        <w:t xml:space="preserve"> teachers</w:t>
                      </w:r>
                    </w:p>
                    <w:p w14:paraId="343359EB" w14:textId="77777777" w:rsidR="00403D2C" w:rsidRPr="00201145" w:rsidRDefault="00403D2C" w:rsidP="00201145">
                      <w:pPr>
                        <w:spacing w:after="0" w:line="252" w:lineRule="auto"/>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u w:val="single"/>
                        </w:rPr>
                        <w:t>Public Safety</w:t>
                      </w:r>
                      <w:r w:rsidRPr="00201145">
                        <w:rPr>
                          <w:rFonts w:asciiTheme="minorHAnsi" w:hAnsiTheme="minorHAnsi"/>
                          <w:bCs/>
                          <w:color w:val="323E4F" w:themeColor="text2" w:themeShade="BF"/>
                          <w:szCs w:val="24"/>
                        </w:rPr>
                        <w:t xml:space="preserve">: </w:t>
                      </w:r>
                    </w:p>
                    <w:p w14:paraId="310D5D5F" w14:textId="77777777" w:rsidR="00403D2C" w:rsidRDefault="00403D2C" w:rsidP="00201145">
                      <w:pPr>
                        <w:spacing w:after="0"/>
                        <w:ind w:left="360"/>
                        <w:rPr>
                          <w:rFonts w:asciiTheme="minorHAnsi" w:hAnsiTheme="minorHAnsi"/>
                          <w:bCs/>
                          <w:color w:val="323E4F" w:themeColor="text2" w:themeShade="BF"/>
                          <w:szCs w:val="24"/>
                        </w:rPr>
                      </w:pPr>
                      <w:r>
                        <w:rPr>
                          <w:rFonts w:asciiTheme="minorHAnsi" w:hAnsiTheme="minorHAnsi"/>
                          <w:bCs/>
                          <w:color w:val="323E4F" w:themeColor="text2" w:themeShade="BF"/>
                          <w:szCs w:val="24"/>
                        </w:rPr>
                        <w:t>35,941 police officers</w:t>
                      </w:r>
                    </w:p>
                    <w:p w14:paraId="68C3C68C" w14:textId="77777777" w:rsidR="00403D2C" w:rsidRDefault="00403D2C" w:rsidP="00201145">
                      <w:pPr>
                        <w:spacing w:after="0"/>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rPr>
                        <w:t>10,946 firefighters</w:t>
                      </w:r>
                    </w:p>
                    <w:p w14:paraId="39A4DC2D" w14:textId="77777777" w:rsidR="00403D2C" w:rsidRPr="00201145" w:rsidRDefault="00403D2C" w:rsidP="00201145">
                      <w:pPr>
                        <w:spacing w:after="0"/>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rPr>
                        <w:t>9,967 correction officers</w:t>
                      </w:r>
                    </w:p>
                    <w:p w14:paraId="049F72BB" w14:textId="77777777" w:rsidR="00403D2C" w:rsidRPr="00201145" w:rsidRDefault="00403D2C" w:rsidP="00201145">
                      <w:pPr>
                        <w:spacing w:after="0" w:line="252" w:lineRule="auto"/>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u w:val="single"/>
                        </w:rPr>
                        <w:t>Public Works</w:t>
                      </w:r>
                      <w:r w:rsidRPr="00201145">
                        <w:rPr>
                          <w:rFonts w:asciiTheme="minorHAnsi" w:hAnsiTheme="minorHAnsi"/>
                          <w:bCs/>
                          <w:color w:val="323E4F" w:themeColor="text2" w:themeShade="BF"/>
                          <w:szCs w:val="24"/>
                        </w:rPr>
                        <w:t xml:space="preserve">: </w:t>
                      </w:r>
                    </w:p>
                    <w:p w14:paraId="7401353D" w14:textId="77777777" w:rsidR="00403D2C" w:rsidRPr="00201145" w:rsidRDefault="00403D2C" w:rsidP="00201145">
                      <w:pPr>
                        <w:spacing w:after="0"/>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rPr>
                        <w:t xml:space="preserve">7,634 </w:t>
                      </w:r>
                      <w:r>
                        <w:rPr>
                          <w:rFonts w:asciiTheme="minorHAnsi" w:hAnsiTheme="minorHAnsi"/>
                          <w:bCs/>
                          <w:color w:val="323E4F" w:themeColor="text2" w:themeShade="BF"/>
                          <w:szCs w:val="24"/>
                        </w:rPr>
                        <w:t>s</w:t>
                      </w:r>
                      <w:r w:rsidRPr="00201145">
                        <w:rPr>
                          <w:rFonts w:asciiTheme="minorHAnsi" w:hAnsiTheme="minorHAnsi"/>
                          <w:bCs/>
                          <w:color w:val="323E4F" w:themeColor="text2" w:themeShade="BF"/>
                          <w:szCs w:val="24"/>
                        </w:rPr>
                        <w:t>anitation workers</w:t>
                      </w:r>
                    </w:p>
                    <w:p w14:paraId="6D646609" w14:textId="77777777" w:rsidR="00403D2C" w:rsidRPr="00201145" w:rsidRDefault="00403D2C" w:rsidP="00201145">
                      <w:pPr>
                        <w:spacing w:after="0" w:line="252" w:lineRule="auto"/>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u w:val="single"/>
                        </w:rPr>
                        <w:t>Human Services</w:t>
                      </w:r>
                      <w:r w:rsidRPr="00201145">
                        <w:rPr>
                          <w:rFonts w:asciiTheme="minorHAnsi" w:hAnsiTheme="minorHAnsi"/>
                          <w:bCs/>
                          <w:color w:val="323E4F" w:themeColor="text2" w:themeShade="BF"/>
                          <w:szCs w:val="24"/>
                        </w:rPr>
                        <w:t xml:space="preserve">: </w:t>
                      </w:r>
                    </w:p>
                    <w:p w14:paraId="3FAB514B" w14:textId="77777777" w:rsidR="00403D2C" w:rsidRPr="00201145" w:rsidRDefault="00403D2C" w:rsidP="00201145">
                      <w:pPr>
                        <w:spacing w:after="0"/>
                        <w:ind w:left="360"/>
                        <w:rPr>
                          <w:rFonts w:asciiTheme="minorHAnsi" w:hAnsiTheme="minorHAnsi"/>
                          <w:bCs/>
                          <w:color w:val="323E4F" w:themeColor="text2" w:themeShade="BF"/>
                          <w:szCs w:val="24"/>
                        </w:rPr>
                      </w:pPr>
                      <w:r w:rsidRPr="00201145">
                        <w:rPr>
                          <w:rFonts w:asciiTheme="minorHAnsi" w:hAnsiTheme="minorHAnsi"/>
                          <w:bCs/>
                          <w:color w:val="323E4F" w:themeColor="text2" w:themeShade="BF"/>
                          <w:szCs w:val="24"/>
                        </w:rPr>
                        <w:t xml:space="preserve">14,714 DSS workers. </w:t>
                      </w:r>
                    </w:p>
                    <w:p w14:paraId="2A5A84FC" w14:textId="77777777" w:rsidR="00403D2C" w:rsidRPr="00034533" w:rsidRDefault="00403D2C" w:rsidP="00024AF6">
                      <w:pPr>
                        <w:rPr>
                          <w:rStyle w:val="PlaceholderText"/>
                          <w:rFonts w:asciiTheme="minorHAnsi" w:hAnsiTheme="minorHAnsi"/>
                          <w:color w:val="323E4F" w:themeColor="text2" w:themeShade="BF"/>
                          <w:szCs w:val="24"/>
                        </w:rPr>
                      </w:pPr>
                    </w:p>
                  </w:txbxContent>
                </v:textbox>
                <w10:wrap type="square" anchorx="margin" anchory="margin"/>
              </v:rect>
            </w:pict>
          </mc:Fallback>
        </mc:AlternateContent>
      </w:r>
      <w:r w:rsidRPr="000057DB">
        <w:rPr>
          <w:rFonts w:asciiTheme="minorHAnsi" w:hAnsiTheme="minorHAnsi"/>
          <w:noProof/>
        </w:rPr>
        <w:drawing>
          <wp:anchor distT="0" distB="0" distL="114300" distR="114300" simplePos="0" relativeHeight="251684352" behindDoc="1" locked="0" layoutInCell="1" allowOverlap="1" wp14:anchorId="3E56244F" wp14:editId="08C52CF6">
            <wp:simplePos x="0" y="0"/>
            <wp:positionH relativeFrom="column">
              <wp:posOffset>3223150</wp:posOffset>
            </wp:positionH>
            <wp:positionV relativeFrom="paragraph">
              <wp:posOffset>143646</wp:posOffset>
            </wp:positionV>
            <wp:extent cx="2708275" cy="2256790"/>
            <wp:effectExtent l="0" t="0" r="15875" b="10160"/>
            <wp:wrapTight wrapText="bothSides">
              <wp:wrapPolygon edited="0">
                <wp:start x="0" y="0"/>
                <wp:lineTo x="0" y="21515"/>
                <wp:lineTo x="21575" y="21515"/>
                <wp:lineTo x="21575" y="0"/>
                <wp:lineTo x="0" y="0"/>
              </wp:wrapPolygon>
            </wp:wrapTight>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019CA300" w14:textId="5BCFE965" w:rsidR="00D11DD1" w:rsidRPr="000057DB" w:rsidRDefault="00D11DD1" w:rsidP="00024AF6">
      <w:pPr>
        <w:spacing w:after="0" w:line="240" w:lineRule="auto"/>
        <w:jc w:val="both"/>
        <w:rPr>
          <w:rFonts w:asciiTheme="minorHAnsi" w:hAnsiTheme="minorHAnsi"/>
          <w:sz w:val="24"/>
          <w:szCs w:val="24"/>
        </w:rPr>
      </w:pPr>
    </w:p>
    <w:p w14:paraId="70310942" w14:textId="32124BCD" w:rsidR="00201145" w:rsidRPr="000057DB" w:rsidRDefault="00201145" w:rsidP="00BD3AF9">
      <w:pPr>
        <w:spacing w:before="120" w:after="0" w:line="240" w:lineRule="auto"/>
        <w:jc w:val="both"/>
        <w:rPr>
          <w:rFonts w:asciiTheme="minorHAnsi" w:hAnsiTheme="minorHAnsi"/>
          <w:b/>
          <w:sz w:val="24"/>
          <w:szCs w:val="24"/>
        </w:rPr>
      </w:pPr>
      <w:r w:rsidRPr="000057DB">
        <w:rPr>
          <w:rFonts w:asciiTheme="minorHAnsi" w:hAnsiTheme="minorHAnsi"/>
          <w:b/>
          <w:sz w:val="24"/>
          <w:szCs w:val="24"/>
        </w:rPr>
        <w:t>Agencies with the Largest Headcount Growth</w:t>
      </w:r>
    </w:p>
    <w:p w14:paraId="243D1C5E" w14:textId="4BE8092D" w:rsidR="00201145" w:rsidRDefault="002B46D0" w:rsidP="00201145">
      <w:pPr>
        <w:spacing w:after="0" w:line="240" w:lineRule="auto"/>
        <w:jc w:val="both"/>
        <w:rPr>
          <w:rFonts w:asciiTheme="minorHAnsi" w:hAnsiTheme="minorHAnsi"/>
          <w:sz w:val="24"/>
          <w:szCs w:val="24"/>
        </w:rPr>
      </w:pPr>
      <w:r>
        <w:rPr>
          <w:rFonts w:asciiTheme="minorHAnsi" w:hAnsiTheme="minorHAnsi"/>
          <w:sz w:val="24"/>
          <w:szCs w:val="24"/>
        </w:rPr>
        <w:t>Although education and public s</w:t>
      </w:r>
      <w:r w:rsidR="00201145" w:rsidRPr="000057DB">
        <w:rPr>
          <w:rFonts w:asciiTheme="minorHAnsi" w:hAnsiTheme="minorHAnsi"/>
          <w:sz w:val="24"/>
          <w:szCs w:val="24"/>
        </w:rPr>
        <w:t>afety agencies have seen the largest increase</w:t>
      </w:r>
      <w:r w:rsidR="003F78FF">
        <w:rPr>
          <w:rFonts w:asciiTheme="minorHAnsi" w:hAnsiTheme="minorHAnsi"/>
          <w:sz w:val="24"/>
          <w:szCs w:val="24"/>
        </w:rPr>
        <w:t xml:space="preserve"> in raw totals</w:t>
      </w:r>
      <w:r w:rsidR="00201145" w:rsidRPr="000057DB">
        <w:rPr>
          <w:rFonts w:asciiTheme="minorHAnsi" w:hAnsiTheme="minorHAnsi"/>
          <w:sz w:val="24"/>
          <w:szCs w:val="24"/>
        </w:rPr>
        <w:t xml:space="preserve"> </w:t>
      </w:r>
      <w:r w:rsidR="003F78FF">
        <w:rPr>
          <w:rFonts w:asciiTheme="minorHAnsi" w:hAnsiTheme="minorHAnsi"/>
          <w:sz w:val="24"/>
          <w:szCs w:val="24"/>
        </w:rPr>
        <w:t>since Fiscal 2015</w:t>
      </w:r>
      <w:r w:rsidR="00201145" w:rsidRPr="000057DB">
        <w:rPr>
          <w:rFonts w:asciiTheme="minorHAnsi" w:hAnsiTheme="minorHAnsi"/>
          <w:sz w:val="24"/>
          <w:szCs w:val="24"/>
        </w:rPr>
        <w:t xml:space="preserve">, this growth is proportional to the overall growth of the City’s headcount. Both sectors maintain the same overall percentage of the City’s workforce when compared to Fiscal 2015. </w:t>
      </w:r>
    </w:p>
    <w:p w14:paraId="5776117F" w14:textId="6F10762F" w:rsidR="00024AF6" w:rsidRPr="000057DB" w:rsidRDefault="008849EE" w:rsidP="00835617">
      <w:pPr>
        <w:spacing w:before="100" w:after="0" w:line="240" w:lineRule="auto"/>
        <w:rPr>
          <w:rFonts w:asciiTheme="minorHAnsi" w:hAnsiTheme="minorHAnsi"/>
          <w:b/>
          <w:szCs w:val="24"/>
        </w:rPr>
      </w:pPr>
      <w:r w:rsidRPr="000057DB">
        <w:rPr>
          <w:rFonts w:asciiTheme="minorHAnsi" w:hAnsiTheme="minorHAnsi"/>
          <w:b/>
          <w:noProof/>
          <w:sz w:val="24"/>
          <w:szCs w:val="24"/>
        </w:rPr>
        <mc:AlternateContent>
          <mc:Choice Requires="wps">
            <w:drawing>
              <wp:anchor distT="0" distB="0" distL="114300" distR="114300" simplePos="0" relativeHeight="251680256" behindDoc="0" locked="0" layoutInCell="1" allowOverlap="1" wp14:anchorId="020863F9" wp14:editId="4E06B1D1">
                <wp:simplePos x="0" y="0"/>
                <wp:positionH relativeFrom="column">
                  <wp:posOffset>3563174</wp:posOffset>
                </wp:positionH>
                <wp:positionV relativeFrom="paragraph">
                  <wp:posOffset>221930</wp:posOffset>
                </wp:positionV>
                <wp:extent cx="2840990" cy="3728720"/>
                <wp:effectExtent l="0" t="0" r="16510" b="24130"/>
                <wp:wrapThrough wrapText="bothSides">
                  <wp:wrapPolygon edited="0">
                    <wp:start x="0" y="0"/>
                    <wp:lineTo x="0" y="21629"/>
                    <wp:lineTo x="21581" y="21629"/>
                    <wp:lineTo x="21581" y="0"/>
                    <wp:lineTo x="0" y="0"/>
                  </wp:wrapPolygon>
                </wp:wrapThrough>
                <wp:docPr id="2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990" cy="372872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102176D7" w14:textId="77777777" w:rsidR="00403D2C" w:rsidRPr="008849EE" w:rsidRDefault="00403D2C" w:rsidP="00024AF6">
                            <w:pPr>
                              <w:spacing w:line="240" w:lineRule="auto"/>
                              <w:contextualSpacing/>
                              <w:jc w:val="center"/>
                              <w:rPr>
                                <w:rFonts w:asciiTheme="minorHAnsi" w:eastAsiaTheme="majorEastAsia" w:hAnsiTheme="minorHAnsi" w:cstheme="majorBidi"/>
                                <w:b/>
                                <w:color w:val="000000" w:themeColor="text1"/>
                                <w:sz w:val="24"/>
                                <w:szCs w:val="24"/>
                                <w:u w:val="single"/>
                              </w:rPr>
                            </w:pPr>
                            <w:r w:rsidRPr="008849EE">
                              <w:rPr>
                                <w:rFonts w:asciiTheme="minorHAnsi" w:eastAsiaTheme="majorEastAsia" w:hAnsiTheme="minorHAnsi" w:cstheme="majorBidi"/>
                                <w:b/>
                                <w:color w:val="000000" w:themeColor="text1"/>
                                <w:sz w:val="24"/>
                                <w:szCs w:val="24"/>
                                <w:u w:val="single"/>
                              </w:rPr>
                              <w:t>Headcount Highlights</w:t>
                            </w:r>
                          </w:p>
                          <w:p w14:paraId="6ED8C289"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Police</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Over 1,300 police officers added since the Council’s Patrol Enhancement Initiative in Fiscal 2016.</w:t>
                            </w:r>
                          </w:p>
                          <w:p w14:paraId="0CABF6F6"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DOC</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Increase largely attributed to the 14-Point Reform Plan.</w:t>
                            </w:r>
                          </w:p>
                          <w:p w14:paraId="3C2DF224"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FDNY:</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 xml:space="preserve">Firefighter hiring freeze lifted and Increased staff for Emergency Medical Services (EMS). </w:t>
                            </w:r>
                          </w:p>
                          <w:p w14:paraId="49AF2073"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DOB:</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 xml:space="preserve">One City Built to Last Initiative – added building inspectors.  </w:t>
                            </w:r>
                          </w:p>
                          <w:p w14:paraId="5E7CBFA8"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DHS:</w:t>
                            </w:r>
                            <w:r w:rsidRPr="00E544B0">
                              <w:rPr>
                                <w:rFonts w:asciiTheme="minorHAnsi" w:eastAsiaTheme="majorEastAsia" w:hAnsiTheme="minorHAnsi" w:cstheme="majorBidi"/>
                                <w:color w:val="000000" w:themeColor="text1"/>
                              </w:rPr>
                              <w:t xml:space="preserve"> Added significant shelter staff and security to address increase in homelessness. </w:t>
                            </w:r>
                          </w:p>
                          <w:p w14:paraId="72D16EBD"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color w:val="000000" w:themeColor="text1"/>
                              </w:rPr>
                            </w:pPr>
                            <w:r w:rsidRPr="00E544B0">
                              <w:rPr>
                                <w:rFonts w:asciiTheme="minorHAnsi" w:eastAsiaTheme="majorEastAsia" w:hAnsiTheme="minorHAnsi" w:cstheme="majorBidi"/>
                                <w:b/>
                                <w:color w:val="000000" w:themeColor="text1"/>
                                <w:u w:val="single"/>
                              </w:rPr>
                              <w:t>DOE</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 xml:space="preserve">School funding increase and launch of </w:t>
                            </w:r>
                            <w:r w:rsidRPr="00F85E27">
                              <w:rPr>
                                <w:rFonts w:asciiTheme="minorHAnsi" w:eastAsiaTheme="majorEastAsia" w:hAnsiTheme="minorHAnsi" w:cstheme="majorBidi"/>
                                <w:color w:val="000000" w:themeColor="text1"/>
                              </w:rPr>
                              <w:t>Pre-K for All.</w:t>
                            </w:r>
                            <w:r w:rsidRPr="00E544B0">
                              <w:rPr>
                                <w:rFonts w:asciiTheme="minorHAnsi" w:eastAsiaTheme="majorEastAsia" w:hAnsiTheme="minorHAnsi" w:cstheme="majorBidi"/>
                                <w:color w:val="000000" w:themeColor="text1"/>
                              </w:rPr>
                              <w:t xml:space="preserve"> </w:t>
                            </w:r>
                          </w:p>
                          <w:p w14:paraId="67923946" w14:textId="77777777" w:rsidR="00403D2C" w:rsidRDefault="00403D2C" w:rsidP="00024AF6">
                            <w:pPr>
                              <w:rPr>
                                <w:color w:val="44546A" w:themeColor="text2"/>
                              </w:rPr>
                            </w:pPr>
                          </w:p>
                        </w:txbxContent>
                      </wps:txbx>
                      <wps:bodyPr rot="0" vert="horz" wrap="square" lIns="182880" tIns="457200" rIns="182880" bIns="7315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0863F9" id="_x0000_s1068" style="position:absolute;margin-left:280.55pt;margin-top:17.45pt;width:223.7pt;height:29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" fillcolor="white [3212]" strokecolor="#747070 [1614]" strokeweight="1.25pt">
                <v:textbox inset="14.4pt,36pt,14.4pt,5.76pt">
                  <w:txbxContent>
                    <w:p w14:paraId="102176D7" w14:textId="77777777" w:rsidR="00403D2C" w:rsidRPr="008849EE" w:rsidRDefault="00403D2C" w:rsidP="00024AF6">
                      <w:pPr>
                        <w:spacing w:line="240" w:lineRule="auto"/>
                        <w:contextualSpacing/>
                        <w:jc w:val="center"/>
                        <w:rPr>
                          <w:rFonts w:asciiTheme="minorHAnsi" w:eastAsiaTheme="majorEastAsia" w:hAnsiTheme="minorHAnsi" w:cstheme="majorBidi"/>
                          <w:b/>
                          <w:color w:val="000000" w:themeColor="text1"/>
                          <w:sz w:val="24"/>
                          <w:szCs w:val="24"/>
                          <w:u w:val="single"/>
                        </w:rPr>
                      </w:pPr>
                      <w:r w:rsidRPr="008849EE">
                        <w:rPr>
                          <w:rFonts w:asciiTheme="minorHAnsi" w:eastAsiaTheme="majorEastAsia" w:hAnsiTheme="minorHAnsi" w:cstheme="majorBidi"/>
                          <w:b/>
                          <w:color w:val="000000" w:themeColor="text1"/>
                          <w:sz w:val="24"/>
                          <w:szCs w:val="24"/>
                          <w:u w:val="single"/>
                        </w:rPr>
                        <w:t>Headcount Highlights</w:t>
                      </w:r>
                    </w:p>
                    <w:p w14:paraId="6ED8C289"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Police</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Over 1,300 police officers added since the Council’s Patrol Enhancement Initiative in Fiscal 2016.</w:t>
                      </w:r>
                    </w:p>
                    <w:p w14:paraId="0CABF6F6"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DOC</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Increase largely attributed to the 14-Point Reform Plan.</w:t>
                      </w:r>
                    </w:p>
                    <w:p w14:paraId="3C2DF224"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FDNY:</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 xml:space="preserve">Firefighter hiring freeze lifted and Increased staff for Emergency Medical Services (EMS). </w:t>
                      </w:r>
                    </w:p>
                    <w:p w14:paraId="49AF2073"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DOB:</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 xml:space="preserve">One City Built to Last Initiative – added building inspectors.  </w:t>
                      </w:r>
                    </w:p>
                    <w:p w14:paraId="5E7CBFA8"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b/>
                          <w:color w:val="000000" w:themeColor="text1"/>
                        </w:rPr>
                      </w:pPr>
                      <w:r w:rsidRPr="00E544B0">
                        <w:rPr>
                          <w:rFonts w:asciiTheme="minorHAnsi" w:eastAsiaTheme="majorEastAsia" w:hAnsiTheme="minorHAnsi" w:cstheme="majorBidi"/>
                          <w:b/>
                          <w:color w:val="000000" w:themeColor="text1"/>
                          <w:u w:val="single"/>
                        </w:rPr>
                        <w:t>DHS:</w:t>
                      </w:r>
                      <w:r w:rsidRPr="00E544B0">
                        <w:rPr>
                          <w:rFonts w:asciiTheme="minorHAnsi" w:eastAsiaTheme="majorEastAsia" w:hAnsiTheme="minorHAnsi" w:cstheme="majorBidi"/>
                          <w:color w:val="000000" w:themeColor="text1"/>
                        </w:rPr>
                        <w:t xml:space="preserve"> Added significant shelter staff and security to address increase in homelessness. </w:t>
                      </w:r>
                    </w:p>
                    <w:p w14:paraId="72D16EBD" w14:textId="77777777" w:rsidR="00403D2C" w:rsidRPr="00E544B0" w:rsidRDefault="00403D2C" w:rsidP="00024AF6">
                      <w:pPr>
                        <w:pStyle w:val="ListParagraph"/>
                        <w:numPr>
                          <w:ilvl w:val="0"/>
                          <w:numId w:val="5"/>
                        </w:numPr>
                        <w:spacing w:line="240" w:lineRule="auto"/>
                        <w:ind w:left="360"/>
                        <w:rPr>
                          <w:rFonts w:asciiTheme="minorHAnsi" w:eastAsiaTheme="majorEastAsia" w:hAnsiTheme="minorHAnsi" w:cstheme="majorBidi"/>
                          <w:color w:val="000000" w:themeColor="text1"/>
                        </w:rPr>
                      </w:pPr>
                      <w:r w:rsidRPr="00E544B0">
                        <w:rPr>
                          <w:rFonts w:asciiTheme="minorHAnsi" w:eastAsiaTheme="majorEastAsia" w:hAnsiTheme="minorHAnsi" w:cstheme="majorBidi"/>
                          <w:b/>
                          <w:color w:val="000000" w:themeColor="text1"/>
                          <w:u w:val="single"/>
                        </w:rPr>
                        <w:t>DOE</w:t>
                      </w:r>
                      <w:r w:rsidRPr="00E544B0">
                        <w:rPr>
                          <w:rFonts w:asciiTheme="minorHAnsi" w:eastAsiaTheme="majorEastAsia" w:hAnsiTheme="minorHAnsi" w:cstheme="majorBidi"/>
                          <w:b/>
                          <w:color w:val="000000" w:themeColor="text1"/>
                        </w:rPr>
                        <w:t xml:space="preserve">: </w:t>
                      </w:r>
                      <w:r w:rsidRPr="00E544B0">
                        <w:rPr>
                          <w:rFonts w:asciiTheme="minorHAnsi" w:eastAsiaTheme="majorEastAsia" w:hAnsiTheme="minorHAnsi" w:cstheme="majorBidi"/>
                          <w:color w:val="000000" w:themeColor="text1"/>
                        </w:rPr>
                        <w:t xml:space="preserve">School funding increase and launch of </w:t>
                      </w:r>
                      <w:r w:rsidRPr="00F85E27">
                        <w:rPr>
                          <w:rFonts w:asciiTheme="minorHAnsi" w:eastAsiaTheme="majorEastAsia" w:hAnsiTheme="minorHAnsi" w:cstheme="majorBidi"/>
                          <w:color w:val="000000" w:themeColor="text1"/>
                        </w:rPr>
                        <w:t>Pre-K for All.</w:t>
                      </w:r>
                      <w:r w:rsidRPr="00E544B0">
                        <w:rPr>
                          <w:rFonts w:asciiTheme="minorHAnsi" w:eastAsiaTheme="majorEastAsia" w:hAnsiTheme="minorHAnsi" w:cstheme="majorBidi"/>
                          <w:color w:val="000000" w:themeColor="text1"/>
                        </w:rPr>
                        <w:t xml:space="preserve"> </w:t>
                      </w:r>
                    </w:p>
                    <w:p w14:paraId="67923946" w14:textId="77777777" w:rsidR="00403D2C" w:rsidRDefault="00403D2C" w:rsidP="00024AF6">
                      <w:pPr>
                        <w:rPr>
                          <w:color w:val="44546A" w:themeColor="text2"/>
                        </w:rPr>
                      </w:pPr>
                    </w:p>
                  </w:txbxContent>
                </v:textbox>
                <w10:wrap type="through"/>
              </v:rect>
            </w:pict>
          </mc:Fallback>
        </mc:AlternateContent>
      </w:r>
    </w:p>
    <w:p w14:paraId="678A1CAF" w14:textId="01C4C5A1" w:rsidR="005F0CE6" w:rsidRPr="000057DB" w:rsidRDefault="00C74220" w:rsidP="00413124">
      <w:r w:rsidRPr="000057DB">
        <w:rPr>
          <w:b/>
          <w:noProof/>
        </w:rPr>
        <w:drawing>
          <wp:anchor distT="0" distB="0" distL="114300" distR="114300" simplePos="0" relativeHeight="251683328" behindDoc="0" locked="0" layoutInCell="1" allowOverlap="1" wp14:anchorId="11DEB8F5" wp14:editId="10D61B44">
            <wp:simplePos x="0" y="0"/>
            <wp:positionH relativeFrom="margin">
              <wp:posOffset>66843</wp:posOffset>
            </wp:positionH>
            <wp:positionV relativeFrom="paragraph">
              <wp:posOffset>6491</wp:posOffset>
            </wp:positionV>
            <wp:extent cx="3404235" cy="2372360"/>
            <wp:effectExtent l="0" t="0" r="5715" b="8890"/>
            <wp:wrapNone/>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87B66D4" w14:textId="3EEC14D2" w:rsidR="005F0CE6" w:rsidRPr="000057DB" w:rsidRDefault="005F0CE6" w:rsidP="00413124"/>
    <w:p w14:paraId="71249327" w14:textId="4691678F" w:rsidR="005F0CE6" w:rsidRPr="000057DB" w:rsidRDefault="005F0CE6" w:rsidP="00413124"/>
    <w:p w14:paraId="232E2B97" w14:textId="3C5CBD19" w:rsidR="005F0CE6" w:rsidRPr="000057DB" w:rsidRDefault="005F0CE6" w:rsidP="00413124"/>
    <w:p w14:paraId="3D4B1367" w14:textId="64520EEA" w:rsidR="005F0CE6" w:rsidRPr="000057DB" w:rsidRDefault="005F0CE6" w:rsidP="00413124"/>
    <w:p w14:paraId="04341E34" w14:textId="04FD3AC8" w:rsidR="005F0CE6" w:rsidRPr="000057DB" w:rsidRDefault="005F0CE6" w:rsidP="00413124"/>
    <w:p w14:paraId="5E7764D0" w14:textId="77777777" w:rsidR="005F0CE6" w:rsidRPr="000057DB" w:rsidRDefault="005F0CE6" w:rsidP="00413124"/>
    <w:p w14:paraId="25637B0C" w14:textId="77777777" w:rsidR="005F0CE6" w:rsidRPr="000057DB" w:rsidRDefault="005F0CE6" w:rsidP="00413124"/>
    <w:p w14:paraId="32E78A49" w14:textId="77777777" w:rsidR="008557E5" w:rsidRPr="000057DB" w:rsidRDefault="008557E5" w:rsidP="00C46132">
      <w:pPr>
        <w:spacing w:after="0" w:line="240" w:lineRule="auto"/>
        <w:jc w:val="both"/>
        <w:rPr>
          <w:rFonts w:asciiTheme="minorHAnsi" w:hAnsiTheme="minorHAnsi"/>
          <w:b/>
          <w:sz w:val="24"/>
          <w:szCs w:val="24"/>
        </w:rPr>
      </w:pPr>
      <w:r w:rsidRPr="000057DB">
        <w:rPr>
          <w:rFonts w:asciiTheme="minorHAnsi" w:hAnsiTheme="minorHAnsi"/>
          <w:b/>
          <w:sz w:val="24"/>
          <w:szCs w:val="24"/>
        </w:rPr>
        <w:t xml:space="preserve">Headcount Changes </w:t>
      </w:r>
      <w:r w:rsidR="00201145" w:rsidRPr="000057DB">
        <w:rPr>
          <w:rFonts w:asciiTheme="minorHAnsi" w:hAnsiTheme="minorHAnsi"/>
          <w:b/>
          <w:sz w:val="24"/>
          <w:szCs w:val="24"/>
        </w:rPr>
        <w:t>since</w:t>
      </w:r>
      <w:r w:rsidRPr="000057DB">
        <w:rPr>
          <w:rFonts w:asciiTheme="minorHAnsi" w:hAnsiTheme="minorHAnsi"/>
          <w:b/>
          <w:sz w:val="24"/>
          <w:szCs w:val="24"/>
        </w:rPr>
        <w:t xml:space="preserve"> Adoption</w:t>
      </w:r>
    </w:p>
    <w:p w14:paraId="567A18D9" w14:textId="16A6971F" w:rsidR="00046DDE" w:rsidRPr="00DE6704" w:rsidRDefault="002B46D0" w:rsidP="00DE6704">
      <w:pPr>
        <w:spacing w:after="100" w:line="240" w:lineRule="auto"/>
        <w:jc w:val="both"/>
        <w:rPr>
          <w:rFonts w:asciiTheme="minorHAnsi" w:hAnsiTheme="minorHAnsi"/>
          <w:sz w:val="24"/>
          <w:szCs w:val="24"/>
        </w:rPr>
      </w:pPr>
      <w:r>
        <w:rPr>
          <w:rFonts w:asciiTheme="minorHAnsi" w:hAnsiTheme="minorHAnsi"/>
          <w:sz w:val="24"/>
          <w:szCs w:val="24"/>
        </w:rPr>
        <w:t>Since a</w:t>
      </w:r>
      <w:r w:rsidR="008557E5" w:rsidRPr="000057DB">
        <w:rPr>
          <w:rFonts w:asciiTheme="minorHAnsi" w:hAnsiTheme="minorHAnsi"/>
          <w:sz w:val="24"/>
          <w:szCs w:val="24"/>
        </w:rPr>
        <w:t>doption</w:t>
      </w:r>
      <w:r>
        <w:rPr>
          <w:rFonts w:asciiTheme="minorHAnsi" w:hAnsiTheme="minorHAnsi"/>
          <w:sz w:val="24"/>
          <w:szCs w:val="24"/>
        </w:rPr>
        <w:t xml:space="preserve"> of the Fiscal 2018 b</w:t>
      </w:r>
      <w:r w:rsidR="00201145">
        <w:rPr>
          <w:rFonts w:asciiTheme="minorHAnsi" w:hAnsiTheme="minorHAnsi"/>
          <w:sz w:val="24"/>
          <w:szCs w:val="24"/>
        </w:rPr>
        <w:t>udget</w:t>
      </w:r>
      <w:r w:rsidR="008557E5" w:rsidRPr="000057DB">
        <w:rPr>
          <w:rFonts w:asciiTheme="minorHAnsi" w:hAnsiTheme="minorHAnsi"/>
          <w:sz w:val="24"/>
          <w:szCs w:val="24"/>
        </w:rPr>
        <w:t xml:space="preserve">, </w:t>
      </w:r>
      <w:r w:rsidR="00046DDE">
        <w:rPr>
          <w:rFonts w:asciiTheme="minorHAnsi" w:hAnsiTheme="minorHAnsi"/>
          <w:sz w:val="24"/>
          <w:szCs w:val="24"/>
        </w:rPr>
        <w:t xml:space="preserve">the Fiscal 2019 </w:t>
      </w:r>
      <w:r w:rsidR="00D43C95">
        <w:rPr>
          <w:rFonts w:asciiTheme="minorHAnsi" w:hAnsiTheme="minorHAnsi"/>
          <w:sz w:val="24"/>
          <w:szCs w:val="24"/>
        </w:rPr>
        <w:t>b</w:t>
      </w:r>
      <w:r w:rsidR="00201145">
        <w:rPr>
          <w:rFonts w:asciiTheme="minorHAnsi" w:hAnsiTheme="minorHAnsi"/>
          <w:sz w:val="24"/>
          <w:szCs w:val="24"/>
        </w:rPr>
        <w:t xml:space="preserve">udgeted </w:t>
      </w:r>
      <w:r w:rsidR="008557E5" w:rsidRPr="000057DB">
        <w:rPr>
          <w:rFonts w:asciiTheme="minorHAnsi" w:hAnsiTheme="minorHAnsi"/>
          <w:sz w:val="24"/>
          <w:szCs w:val="24"/>
        </w:rPr>
        <w:t xml:space="preserve">headcount </w:t>
      </w:r>
      <w:r w:rsidR="00D43C95">
        <w:rPr>
          <w:rFonts w:asciiTheme="minorHAnsi" w:hAnsiTheme="minorHAnsi"/>
          <w:sz w:val="24"/>
          <w:szCs w:val="24"/>
        </w:rPr>
        <w:t xml:space="preserve">has grown by </w:t>
      </w:r>
      <w:r w:rsidR="00046DDE">
        <w:rPr>
          <w:rFonts w:asciiTheme="minorHAnsi" w:hAnsiTheme="minorHAnsi"/>
          <w:sz w:val="24"/>
          <w:szCs w:val="24"/>
        </w:rPr>
        <w:t>681</w:t>
      </w:r>
      <w:r w:rsidR="008557E5" w:rsidRPr="000057DB">
        <w:rPr>
          <w:rFonts w:asciiTheme="minorHAnsi" w:hAnsiTheme="minorHAnsi"/>
          <w:sz w:val="24"/>
          <w:szCs w:val="24"/>
        </w:rPr>
        <w:t xml:space="preserve"> positions, which is the </w:t>
      </w:r>
      <w:r w:rsidR="008557E5" w:rsidRPr="00C24433">
        <w:rPr>
          <w:rFonts w:asciiTheme="minorHAnsi" w:hAnsiTheme="minorHAnsi"/>
          <w:sz w:val="24"/>
          <w:szCs w:val="24"/>
        </w:rPr>
        <w:t xml:space="preserve">net effect of increases and decreases </w:t>
      </w:r>
      <w:r w:rsidR="00D43C95" w:rsidRPr="00C24433">
        <w:rPr>
          <w:rFonts w:asciiTheme="minorHAnsi" w:hAnsiTheme="minorHAnsi"/>
          <w:sz w:val="24"/>
          <w:szCs w:val="24"/>
        </w:rPr>
        <w:t>included in the N</w:t>
      </w:r>
      <w:r w:rsidR="008557E5" w:rsidRPr="00C24433">
        <w:rPr>
          <w:rFonts w:asciiTheme="minorHAnsi" w:hAnsiTheme="minorHAnsi"/>
          <w:sz w:val="24"/>
          <w:szCs w:val="24"/>
        </w:rPr>
        <w:t>ovember</w:t>
      </w:r>
      <w:r w:rsidR="00D43C95" w:rsidRPr="00C24433">
        <w:rPr>
          <w:rFonts w:asciiTheme="minorHAnsi" w:hAnsiTheme="minorHAnsi"/>
          <w:sz w:val="24"/>
          <w:szCs w:val="24"/>
        </w:rPr>
        <w:t xml:space="preserve"> 2017</w:t>
      </w:r>
      <w:r w:rsidR="008557E5" w:rsidRPr="00C24433">
        <w:rPr>
          <w:rFonts w:asciiTheme="minorHAnsi" w:hAnsiTheme="minorHAnsi"/>
          <w:sz w:val="24"/>
          <w:szCs w:val="24"/>
        </w:rPr>
        <w:t xml:space="preserve"> and Preliminary </w:t>
      </w:r>
      <w:r w:rsidR="00D43C95" w:rsidRPr="00C24433">
        <w:rPr>
          <w:rFonts w:asciiTheme="minorHAnsi" w:hAnsiTheme="minorHAnsi"/>
          <w:sz w:val="24"/>
          <w:szCs w:val="24"/>
        </w:rPr>
        <w:t xml:space="preserve">Financial </w:t>
      </w:r>
      <w:r w:rsidR="008557E5" w:rsidRPr="00C24433">
        <w:rPr>
          <w:rFonts w:asciiTheme="minorHAnsi" w:hAnsiTheme="minorHAnsi"/>
          <w:sz w:val="24"/>
          <w:szCs w:val="24"/>
        </w:rPr>
        <w:t xml:space="preserve">Plans. In the November Plan, </w:t>
      </w:r>
      <w:r w:rsidR="00046DDE" w:rsidRPr="00C24433">
        <w:rPr>
          <w:rFonts w:asciiTheme="minorHAnsi" w:hAnsiTheme="minorHAnsi"/>
          <w:sz w:val="24"/>
          <w:szCs w:val="24"/>
        </w:rPr>
        <w:t xml:space="preserve">a net total of </w:t>
      </w:r>
      <w:r w:rsidR="008557E5" w:rsidRPr="00C24433">
        <w:rPr>
          <w:rFonts w:asciiTheme="minorHAnsi" w:hAnsiTheme="minorHAnsi"/>
          <w:sz w:val="24"/>
          <w:szCs w:val="24"/>
        </w:rPr>
        <w:t xml:space="preserve">333 positions were added, compared to the Preliminary Plan where a net total of 393 positions were added.  </w:t>
      </w:r>
      <w:r w:rsidR="00046DDE" w:rsidRPr="00DE6704">
        <w:rPr>
          <w:rFonts w:asciiTheme="minorHAnsi" w:hAnsiTheme="minorHAnsi"/>
          <w:sz w:val="24"/>
          <w:szCs w:val="24"/>
        </w:rPr>
        <w:t xml:space="preserve">In the November Plan, </w:t>
      </w:r>
      <w:r w:rsidR="00046DDE" w:rsidRPr="00DE6704">
        <w:rPr>
          <w:rFonts w:asciiTheme="minorHAnsi" w:hAnsiTheme="minorHAnsi" w:cs="Times New Roman"/>
          <w:sz w:val="24"/>
          <w:szCs w:val="24"/>
        </w:rPr>
        <w:t xml:space="preserve">the Department of Environmental Protection (DEP) </w:t>
      </w:r>
      <w:r w:rsidRPr="00DE6704">
        <w:rPr>
          <w:rFonts w:asciiTheme="minorHAnsi" w:hAnsiTheme="minorHAnsi"/>
          <w:sz w:val="24"/>
          <w:szCs w:val="24"/>
        </w:rPr>
        <w:t>saw</w:t>
      </w:r>
      <w:r w:rsidR="00046DDE" w:rsidRPr="00DE6704">
        <w:rPr>
          <w:rFonts w:asciiTheme="minorHAnsi" w:hAnsiTheme="minorHAnsi"/>
          <w:sz w:val="24"/>
          <w:szCs w:val="24"/>
        </w:rPr>
        <w:t xml:space="preserve"> the largest increase</w:t>
      </w:r>
      <w:r w:rsidR="003F78FF" w:rsidRPr="00DE6704">
        <w:rPr>
          <w:rFonts w:asciiTheme="minorHAnsi" w:hAnsiTheme="minorHAnsi"/>
          <w:sz w:val="24"/>
          <w:szCs w:val="24"/>
        </w:rPr>
        <w:t>,</w:t>
      </w:r>
      <w:r w:rsidR="00046DDE" w:rsidRPr="00DE6704">
        <w:rPr>
          <w:rFonts w:asciiTheme="minorHAnsi" w:hAnsiTheme="minorHAnsi"/>
          <w:sz w:val="24"/>
          <w:szCs w:val="24"/>
        </w:rPr>
        <w:t xml:space="preserve"> adding </w:t>
      </w:r>
      <w:r w:rsidR="00046DDE" w:rsidRPr="00DE6704">
        <w:rPr>
          <w:rFonts w:asciiTheme="minorHAnsi" w:hAnsiTheme="minorHAnsi" w:cs="Times New Roman"/>
          <w:sz w:val="24"/>
          <w:szCs w:val="24"/>
        </w:rPr>
        <w:t xml:space="preserve">111 positions through a technical adjustment using existing funds. Also of note, the </w:t>
      </w:r>
      <w:r w:rsidR="00046DDE" w:rsidRPr="00DE6704">
        <w:rPr>
          <w:rFonts w:asciiTheme="minorHAnsi" w:hAnsiTheme="minorHAnsi"/>
          <w:sz w:val="24"/>
          <w:szCs w:val="24"/>
        </w:rPr>
        <w:t>Department of Citywide Administrative Services’ (DCAS) headcount increase</w:t>
      </w:r>
      <w:r w:rsidR="001F07EF" w:rsidRPr="00DE6704">
        <w:rPr>
          <w:rFonts w:asciiTheme="minorHAnsi" w:hAnsiTheme="minorHAnsi"/>
          <w:sz w:val="24"/>
          <w:szCs w:val="24"/>
        </w:rPr>
        <w:t>d</w:t>
      </w:r>
      <w:r w:rsidR="00046DDE" w:rsidRPr="00DE6704">
        <w:rPr>
          <w:rFonts w:asciiTheme="minorHAnsi" w:hAnsiTheme="minorHAnsi"/>
          <w:sz w:val="24"/>
          <w:szCs w:val="24"/>
        </w:rPr>
        <w:t xml:space="preserve"> by 33 administrative positions related to exam proctoring.</w:t>
      </w:r>
    </w:p>
    <w:p w14:paraId="2852D459" w14:textId="29CB6335" w:rsidR="00892F6F" w:rsidRDefault="00046DDE" w:rsidP="00DE6704">
      <w:pPr>
        <w:spacing w:after="100" w:line="240" w:lineRule="auto"/>
        <w:jc w:val="both"/>
        <w:rPr>
          <w:rFonts w:ascii="Calibri" w:hAnsi="Calibri" w:cs="Times New Roman"/>
          <w:sz w:val="24"/>
          <w:szCs w:val="24"/>
        </w:rPr>
      </w:pPr>
      <w:r w:rsidRPr="00DE6704">
        <w:rPr>
          <w:rFonts w:asciiTheme="minorHAnsi" w:hAnsiTheme="minorHAnsi" w:cs="Times New Roman"/>
          <w:sz w:val="24"/>
          <w:szCs w:val="24"/>
        </w:rPr>
        <w:lastRenderedPageBreak/>
        <w:t xml:space="preserve">In the Preliminary Plan, the largest headcount </w:t>
      </w:r>
      <w:r w:rsidR="001F07EF" w:rsidRPr="00DE6704">
        <w:rPr>
          <w:rFonts w:asciiTheme="minorHAnsi" w:hAnsiTheme="minorHAnsi" w:cs="Times New Roman"/>
          <w:sz w:val="24"/>
          <w:szCs w:val="24"/>
        </w:rPr>
        <w:t xml:space="preserve">increase </w:t>
      </w:r>
      <w:r w:rsidR="00A7070A" w:rsidRPr="00DE6704">
        <w:rPr>
          <w:rFonts w:asciiTheme="minorHAnsi" w:hAnsiTheme="minorHAnsi" w:cs="Times New Roman"/>
          <w:sz w:val="24"/>
          <w:szCs w:val="24"/>
        </w:rPr>
        <w:t>is for</w:t>
      </w:r>
      <w:r w:rsidRPr="00DE6704">
        <w:rPr>
          <w:rFonts w:asciiTheme="minorHAnsi" w:hAnsiTheme="minorHAnsi" w:cs="Times New Roman"/>
          <w:sz w:val="24"/>
          <w:szCs w:val="24"/>
        </w:rPr>
        <w:t xml:space="preserve"> the Department of Correction</w:t>
      </w:r>
      <w:r w:rsidR="003F78FF">
        <w:rPr>
          <w:rFonts w:asciiTheme="minorHAnsi" w:hAnsiTheme="minorHAnsi" w:cs="Times New Roman"/>
          <w:sz w:val="24"/>
          <w:szCs w:val="24"/>
        </w:rPr>
        <w:t xml:space="preserve"> (DOC)</w:t>
      </w:r>
      <w:r w:rsidRPr="00DE6704">
        <w:rPr>
          <w:rFonts w:asciiTheme="minorHAnsi" w:hAnsiTheme="minorHAnsi" w:cs="Times New Roman"/>
          <w:sz w:val="24"/>
          <w:szCs w:val="24"/>
        </w:rPr>
        <w:t>, adding 236 positions, including</w:t>
      </w:r>
      <w:r w:rsidR="00A7070A" w:rsidRPr="00DE6704">
        <w:rPr>
          <w:rFonts w:asciiTheme="minorHAnsi" w:hAnsiTheme="minorHAnsi" w:cs="Times New Roman"/>
          <w:sz w:val="24"/>
          <w:szCs w:val="24"/>
        </w:rPr>
        <w:t xml:space="preserve"> 186 </w:t>
      </w:r>
      <w:r w:rsidRPr="00DE6704">
        <w:rPr>
          <w:rFonts w:asciiTheme="minorHAnsi" w:hAnsiTheme="minorHAnsi" w:cs="Times New Roman"/>
          <w:sz w:val="24"/>
          <w:szCs w:val="24"/>
        </w:rPr>
        <w:t xml:space="preserve">additional correction officers. </w:t>
      </w:r>
      <w:r w:rsidR="001400DF" w:rsidRPr="00DE6704">
        <w:rPr>
          <w:rFonts w:asciiTheme="minorHAnsi" w:hAnsiTheme="minorHAnsi" w:cs="Times New Roman"/>
          <w:sz w:val="24"/>
          <w:szCs w:val="24"/>
        </w:rPr>
        <w:t>The</w:t>
      </w:r>
      <w:r w:rsidRPr="00DE6704">
        <w:rPr>
          <w:rFonts w:asciiTheme="minorHAnsi" w:hAnsiTheme="minorHAnsi" w:cs="Times New Roman"/>
          <w:sz w:val="24"/>
          <w:szCs w:val="24"/>
        </w:rPr>
        <w:t xml:space="preserve"> Department of Buildings</w:t>
      </w:r>
      <w:r w:rsidR="003F78FF" w:rsidRPr="00C24433">
        <w:rPr>
          <w:rFonts w:asciiTheme="minorHAnsi" w:hAnsiTheme="minorHAnsi" w:cs="Times New Roman"/>
          <w:sz w:val="24"/>
          <w:szCs w:val="24"/>
        </w:rPr>
        <w:t xml:space="preserve"> (DOB)</w:t>
      </w:r>
      <w:r w:rsidRPr="00DE6704">
        <w:rPr>
          <w:rFonts w:asciiTheme="minorHAnsi" w:hAnsiTheme="minorHAnsi" w:cs="Times New Roman"/>
          <w:sz w:val="24"/>
          <w:szCs w:val="24"/>
        </w:rPr>
        <w:t xml:space="preserve"> adds 221 positions, including 145 positions for the DOB Construction Site Safety and Training Compliance Program</w:t>
      </w:r>
      <w:r w:rsidR="003F78FF" w:rsidRPr="00DE6704">
        <w:rPr>
          <w:rFonts w:asciiTheme="minorHAnsi" w:hAnsiTheme="minorHAnsi" w:cs="Times New Roman"/>
          <w:sz w:val="24"/>
          <w:szCs w:val="24"/>
        </w:rPr>
        <w:t>.</w:t>
      </w:r>
      <w:r w:rsidRPr="00DE6704">
        <w:rPr>
          <w:rFonts w:asciiTheme="minorHAnsi" w:hAnsiTheme="minorHAnsi" w:cs="Times New Roman"/>
          <w:sz w:val="24"/>
          <w:szCs w:val="24"/>
        </w:rPr>
        <w:t xml:space="preserve"> The Fire Department</w:t>
      </w:r>
      <w:r w:rsidR="003F78FF">
        <w:rPr>
          <w:rFonts w:asciiTheme="minorHAnsi" w:hAnsiTheme="minorHAnsi" w:cs="Times New Roman"/>
          <w:sz w:val="24"/>
          <w:szCs w:val="24"/>
        </w:rPr>
        <w:t xml:space="preserve"> (FDNY)</w:t>
      </w:r>
      <w:r w:rsidRPr="00DE6704">
        <w:rPr>
          <w:rFonts w:asciiTheme="minorHAnsi" w:hAnsiTheme="minorHAnsi" w:cs="Times New Roman"/>
          <w:sz w:val="24"/>
          <w:szCs w:val="24"/>
        </w:rPr>
        <w:t xml:space="preserve"> adds 64 positions, including 36 positions for the joint Fire/E</w:t>
      </w:r>
      <w:r w:rsidR="003F78FF">
        <w:rPr>
          <w:rFonts w:asciiTheme="minorHAnsi" w:hAnsiTheme="minorHAnsi" w:cs="Times New Roman"/>
          <w:sz w:val="24"/>
          <w:szCs w:val="24"/>
        </w:rPr>
        <w:t xml:space="preserve">mergency </w:t>
      </w:r>
      <w:r w:rsidRPr="00DE6704">
        <w:rPr>
          <w:rFonts w:asciiTheme="minorHAnsi" w:hAnsiTheme="minorHAnsi" w:cs="Times New Roman"/>
          <w:sz w:val="24"/>
          <w:szCs w:val="24"/>
        </w:rPr>
        <w:t>M</w:t>
      </w:r>
      <w:r w:rsidR="003F78FF">
        <w:rPr>
          <w:rFonts w:asciiTheme="minorHAnsi" w:hAnsiTheme="minorHAnsi" w:cs="Times New Roman"/>
          <w:sz w:val="24"/>
          <w:szCs w:val="24"/>
        </w:rPr>
        <w:t xml:space="preserve">edical </w:t>
      </w:r>
      <w:r w:rsidRPr="00DE6704">
        <w:rPr>
          <w:rFonts w:asciiTheme="minorHAnsi" w:hAnsiTheme="minorHAnsi" w:cs="Times New Roman"/>
          <w:sz w:val="24"/>
          <w:szCs w:val="24"/>
        </w:rPr>
        <w:t>S</w:t>
      </w:r>
      <w:r w:rsidR="003F78FF">
        <w:rPr>
          <w:rFonts w:asciiTheme="minorHAnsi" w:hAnsiTheme="minorHAnsi" w:cs="Times New Roman"/>
          <w:sz w:val="24"/>
          <w:szCs w:val="24"/>
        </w:rPr>
        <w:t>ervices (EMS)</w:t>
      </w:r>
      <w:r w:rsidRPr="00DE6704">
        <w:rPr>
          <w:rFonts w:asciiTheme="minorHAnsi" w:hAnsiTheme="minorHAnsi" w:cs="Times New Roman"/>
          <w:sz w:val="24"/>
          <w:szCs w:val="24"/>
        </w:rPr>
        <w:t xml:space="preserve"> dispatch Bureau of Communications. </w:t>
      </w:r>
      <w:r w:rsidR="001400DF" w:rsidRPr="00DE6704">
        <w:rPr>
          <w:rFonts w:asciiTheme="minorHAnsi" w:hAnsiTheme="minorHAnsi" w:cs="Times New Roman"/>
          <w:sz w:val="24"/>
          <w:szCs w:val="24"/>
        </w:rPr>
        <w:t>The</w:t>
      </w:r>
      <w:r w:rsidRPr="00DE6704">
        <w:rPr>
          <w:rFonts w:asciiTheme="minorHAnsi" w:hAnsiTheme="minorHAnsi" w:cs="Times New Roman"/>
          <w:sz w:val="24"/>
          <w:szCs w:val="24"/>
        </w:rPr>
        <w:t xml:space="preserve"> </w:t>
      </w:r>
      <w:r w:rsidR="001F07EF" w:rsidRPr="00DE6704">
        <w:rPr>
          <w:rFonts w:asciiTheme="minorHAnsi" w:hAnsiTheme="minorHAnsi" w:cs="Times New Roman"/>
          <w:sz w:val="24"/>
          <w:szCs w:val="24"/>
        </w:rPr>
        <w:t xml:space="preserve">Preliminary Plan also introduced a </w:t>
      </w:r>
      <w:r w:rsidRPr="00DE6704">
        <w:rPr>
          <w:rFonts w:asciiTheme="minorHAnsi" w:hAnsiTheme="minorHAnsi" w:cs="Times New Roman"/>
          <w:sz w:val="24"/>
          <w:szCs w:val="24"/>
        </w:rPr>
        <w:t>Rat Mitigation</w:t>
      </w:r>
      <w:r w:rsidR="00A83CB3" w:rsidRPr="00DE6704">
        <w:rPr>
          <w:rFonts w:asciiTheme="minorHAnsi" w:hAnsiTheme="minorHAnsi" w:cs="Times New Roman"/>
          <w:sz w:val="24"/>
          <w:szCs w:val="24"/>
        </w:rPr>
        <w:t xml:space="preserve"> initiative</w:t>
      </w:r>
      <w:r w:rsidRPr="00DE6704">
        <w:rPr>
          <w:rFonts w:asciiTheme="minorHAnsi" w:hAnsiTheme="minorHAnsi" w:cs="Times New Roman"/>
          <w:sz w:val="24"/>
          <w:szCs w:val="24"/>
        </w:rPr>
        <w:t xml:space="preserve"> to c</w:t>
      </w:r>
      <w:r w:rsidR="00A7070A" w:rsidRPr="00DE6704">
        <w:rPr>
          <w:rFonts w:asciiTheme="minorHAnsi" w:hAnsiTheme="minorHAnsi" w:cs="Times New Roman"/>
          <w:sz w:val="24"/>
          <w:szCs w:val="24"/>
        </w:rPr>
        <w:t>ombat the rat infestation in the City</w:t>
      </w:r>
      <w:r w:rsidR="001F07EF" w:rsidRPr="00DE6704">
        <w:rPr>
          <w:rFonts w:asciiTheme="minorHAnsi" w:hAnsiTheme="minorHAnsi" w:cs="Times New Roman"/>
          <w:sz w:val="24"/>
          <w:szCs w:val="24"/>
        </w:rPr>
        <w:t>, which adds 63 positions</w:t>
      </w:r>
      <w:r w:rsidRPr="00DE6704">
        <w:rPr>
          <w:rFonts w:asciiTheme="minorHAnsi" w:hAnsiTheme="minorHAnsi" w:cs="Times New Roman"/>
          <w:sz w:val="24"/>
          <w:szCs w:val="24"/>
        </w:rPr>
        <w:t xml:space="preserve"> across </w:t>
      </w:r>
      <w:r w:rsidR="001F07EF" w:rsidRPr="00DE6704">
        <w:rPr>
          <w:rFonts w:asciiTheme="minorHAnsi" w:hAnsiTheme="minorHAnsi" w:cs="Times New Roman"/>
          <w:sz w:val="24"/>
          <w:szCs w:val="24"/>
        </w:rPr>
        <w:t>several</w:t>
      </w:r>
      <w:r w:rsidRPr="00DE6704">
        <w:rPr>
          <w:rFonts w:asciiTheme="minorHAnsi" w:hAnsiTheme="minorHAnsi" w:cs="Times New Roman"/>
          <w:sz w:val="24"/>
          <w:szCs w:val="24"/>
        </w:rPr>
        <w:t xml:space="preserve"> </w:t>
      </w:r>
      <w:r w:rsidR="00946F78">
        <w:rPr>
          <w:rFonts w:asciiTheme="minorHAnsi" w:hAnsiTheme="minorHAnsi" w:cs="Times New Roman"/>
          <w:sz w:val="24"/>
          <w:szCs w:val="24"/>
        </w:rPr>
        <w:t>C</w:t>
      </w:r>
      <w:r w:rsidRPr="00DE6704">
        <w:rPr>
          <w:rFonts w:asciiTheme="minorHAnsi" w:hAnsiTheme="minorHAnsi" w:cs="Times New Roman"/>
          <w:sz w:val="24"/>
          <w:szCs w:val="24"/>
        </w:rPr>
        <w:t xml:space="preserve">ity agencies. The </w:t>
      </w:r>
      <w:r w:rsidR="001F07EF" w:rsidRPr="00DE6704">
        <w:rPr>
          <w:rFonts w:asciiTheme="minorHAnsi" w:hAnsiTheme="minorHAnsi" w:cs="Times New Roman"/>
          <w:sz w:val="24"/>
          <w:szCs w:val="24"/>
        </w:rPr>
        <w:t>Plan includes a techn</w:t>
      </w:r>
      <w:r w:rsidR="00635466" w:rsidRPr="00DE6704">
        <w:rPr>
          <w:rFonts w:asciiTheme="minorHAnsi" w:hAnsiTheme="minorHAnsi" w:cs="Times New Roman"/>
          <w:sz w:val="24"/>
          <w:szCs w:val="24"/>
        </w:rPr>
        <w:t>ical adjustment</w:t>
      </w:r>
      <w:r w:rsidR="001F07EF" w:rsidRPr="00DE6704">
        <w:rPr>
          <w:rFonts w:asciiTheme="minorHAnsi" w:hAnsiTheme="minorHAnsi" w:cs="Times New Roman"/>
          <w:sz w:val="24"/>
          <w:szCs w:val="24"/>
        </w:rPr>
        <w:t xml:space="preserve"> that recognizes Urban Areas Security Initiative (UASI) federal aid and adds 120 positions to</w:t>
      </w:r>
      <w:r w:rsidR="001F07EF">
        <w:rPr>
          <w:rFonts w:ascii="Calibri" w:hAnsi="Calibri" w:cs="Times New Roman"/>
          <w:sz w:val="24"/>
          <w:szCs w:val="24"/>
        </w:rPr>
        <w:t xml:space="preserve"> the </w:t>
      </w:r>
      <w:r w:rsidRPr="00046DDE">
        <w:rPr>
          <w:rFonts w:ascii="Calibri" w:hAnsi="Calibri" w:cs="Times New Roman"/>
          <w:sz w:val="24"/>
          <w:szCs w:val="24"/>
        </w:rPr>
        <w:t>Department of Emergency Management</w:t>
      </w:r>
      <w:r w:rsidR="00946F78">
        <w:rPr>
          <w:rFonts w:ascii="Calibri" w:hAnsi="Calibri" w:cs="Times New Roman"/>
          <w:sz w:val="24"/>
          <w:szCs w:val="24"/>
        </w:rPr>
        <w:t xml:space="preserve"> (NYCEM)</w:t>
      </w:r>
      <w:r w:rsidR="001F07EF">
        <w:rPr>
          <w:rFonts w:ascii="Calibri" w:hAnsi="Calibri" w:cs="Times New Roman"/>
          <w:sz w:val="24"/>
          <w:szCs w:val="24"/>
        </w:rPr>
        <w:t xml:space="preserve">. These increases </w:t>
      </w:r>
      <w:r w:rsidRPr="00046DDE">
        <w:rPr>
          <w:rFonts w:ascii="Calibri" w:hAnsi="Calibri" w:cs="Times New Roman"/>
          <w:sz w:val="24"/>
          <w:szCs w:val="24"/>
        </w:rPr>
        <w:t xml:space="preserve">are offset by </w:t>
      </w:r>
      <w:r w:rsidR="001F07EF">
        <w:rPr>
          <w:rFonts w:ascii="Calibri" w:hAnsi="Calibri" w:cs="Times New Roman"/>
          <w:sz w:val="24"/>
          <w:szCs w:val="24"/>
        </w:rPr>
        <w:t xml:space="preserve">headcount </w:t>
      </w:r>
      <w:r w:rsidRPr="00046DDE">
        <w:rPr>
          <w:rFonts w:ascii="Calibri" w:hAnsi="Calibri" w:cs="Times New Roman"/>
          <w:sz w:val="24"/>
          <w:szCs w:val="24"/>
        </w:rPr>
        <w:t>decreases in</w:t>
      </w:r>
      <w:r w:rsidR="001F07EF">
        <w:rPr>
          <w:rFonts w:ascii="Calibri" w:hAnsi="Calibri" w:cs="Times New Roman"/>
          <w:sz w:val="24"/>
          <w:szCs w:val="24"/>
        </w:rPr>
        <w:t xml:space="preserve">troduced in the Preliminary Plan. The </w:t>
      </w:r>
      <w:r w:rsidR="00635466">
        <w:rPr>
          <w:rFonts w:ascii="Calibri" w:hAnsi="Calibri" w:cs="Times New Roman"/>
          <w:sz w:val="24"/>
          <w:szCs w:val="24"/>
        </w:rPr>
        <w:t xml:space="preserve">single largest decrease is </w:t>
      </w:r>
      <w:r w:rsidRPr="00046DDE">
        <w:rPr>
          <w:rFonts w:ascii="Calibri" w:hAnsi="Calibri" w:cs="Times New Roman"/>
          <w:sz w:val="24"/>
          <w:szCs w:val="24"/>
        </w:rPr>
        <w:t>the</w:t>
      </w:r>
      <w:r w:rsidR="00A7070A">
        <w:rPr>
          <w:rFonts w:ascii="Calibri" w:hAnsi="Calibri" w:cs="Times New Roman"/>
          <w:sz w:val="24"/>
          <w:szCs w:val="24"/>
        </w:rPr>
        <w:t xml:space="preserve"> reduction of</w:t>
      </w:r>
      <w:r w:rsidRPr="00046DDE">
        <w:rPr>
          <w:rFonts w:ascii="Calibri" w:hAnsi="Calibri" w:cs="Times New Roman"/>
          <w:sz w:val="24"/>
          <w:szCs w:val="24"/>
        </w:rPr>
        <w:t xml:space="preserve"> 698 </w:t>
      </w:r>
      <w:r w:rsidR="00635466">
        <w:rPr>
          <w:rFonts w:ascii="Calibri" w:hAnsi="Calibri" w:cs="Times New Roman"/>
          <w:sz w:val="24"/>
          <w:szCs w:val="24"/>
        </w:rPr>
        <w:t>position</w:t>
      </w:r>
      <w:r w:rsidR="00A7070A">
        <w:rPr>
          <w:rFonts w:ascii="Calibri" w:hAnsi="Calibri" w:cs="Times New Roman"/>
          <w:sz w:val="24"/>
          <w:szCs w:val="24"/>
        </w:rPr>
        <w:t xml:space="preserve">s </w:t>
      </w:r>
      <w:r w:rsidR="00946F78">
        <w:rPr>
          <w:rFonts w:ascii="Calibri" w:hAnsi="Calibri" w:cs="Times New Roman"/>
          <w:sz w:val="24"/>
          <w:szCs w:val="24"/>
        </w:rPr>
        <w:t>at DOC</w:t>
      </w:r>
      <w:r w:rsidR="00A7070A">
        <w:rPr>
          <w:rFonts w:ascii="Calibri" w:hAnsi="Calibri" w:cs="Times New Roman"/>
          <w:sz w:val="24"/>
          <w:szCs w:val="24"/>
        </w:rPr>
        <w:t xml:space="preserve"> associated with</w:t>
      </w:r>
      <w:r w:rsidRPr="00046DDE">
        <w:rPr>
          <w:rFonts w:ascii="Calibri" w:hAnsi="Calibri" w:cs="Times New Roman"/>
          <w:sz w:val="24"/>
          <w:szCs w:val="24"/>
        </w:rPr>
        <w:t xml:space="preserve"> the closing of </w:t>
      </w:r>
      <w:r w:rsidR="00946F78">
        <w:rPr>
          <w:rFonts w:ascii="Calibri" w:hAnsi="Calibri" w:cs="Times New Roman"/>
          <w:sz w:val="24"/>
          <w:szCs w:val="24"/>
        </w:rPr>
        <w:t xml:space="preserve">the </w:t>
      </w:r>
      <w:r w:rsidRPr="00046DDE">
        <w:rPr>
          <w:rFonts w:ascii="Calibri" w:hAnsi="Calibri" w:cs="Times New Roman"/>
          <w:sz w:val="24"/>
          <w:szCs w:val="24"/>
        </w:rPr>
        <w:t>G</w:t>
      </w:r>
      <w:r w:rsidR="00635466">
        <w:rPr>
          <w:rFonts w:ascii="Calibri" w:hAnsi="Calibri" w:cs="Times New Roman"/>
          <w:sz w:val="24"/>
          <w:szCs w:val="24"/>
        </w:rPr>
        <w:t xml:space="preserve">eorge </w:t>
      </w:r>
      <w:r w:rsidRPr="00046DDE">
        <w:rPr>
          <w:rFonts w:ascii="Calibri" w:hAnsi="Calibri" w:cs="Times New Roman"/>
          <w:sz w:val="24"/>
          <w:szCs w:val="24"/>
        </w:rPr>
        <w:t>M</w:t>
      </w:r>
      <w:r w:rsidR="00635466">
        <w:rPr>
          <w:rFonts w:ascii="Calibri" w:hAnsi="Calibri" w:cs="Times New Roman"/>
          <w:sz w:val="24"/>
          <w:szCs w:val="24"/>
        </w:rPr>
        <w:t xml:space="preserve">otchan </w:t>
      </w:r>
      <w:r w:rsidRPr="00046DDE">
        <w:rPr>
          <w:rFonts w:ascii="Calibri" w:hAnsi="Calibri" w:cs="Times New Roman"/>
          <w:sz w:val="24"/>
          <w:szCs w:val="24"/>
        </w:rPr>
        <w:t>D</w:t>
      </w:r>
      <w:r w:rsidR="00635466">
        <w:rPr>
          <w:rFonts w:ascii="Calibri" w:hAnsi="Calibri" w:cs="Times New Roman"/>
          <w:sz w:val="24"/>
          <w:szCs w:val="24"/>
        </w:rPr>
        <w:t xml:space="preserve">etention </w:t>
      </w:r>
      <w:r w:rsidRPr="00046DDE">
        <w:rPr>
          <w:rFonts w:ascii="Calibri" w:hAnsi="Calibri" w:cs="Times New Roman"/>
          <w:sz w:val="24"/>
          <w:szCs w:val="24"/>
        </w:rPr>
        <w:t>C</w:t>
      </w:r>
      <w:r w:rsidR="00635466">
        <w:rPr>
          <w:rFonts w:ascii="Calibri" w:hAnsi="Calibri" w:cs="Times New Roman"/>
          <w:sz w:val="24"/>
          <w:szCs w:val="24"/>
        </w:rPr>
        <w:t>enter</w:t>
      </w:r>
      <w:r w:rsidRPr="00046DDE">
        <w:rPr>
          <w:rFonts w:ascii="Calibri" w:hAnsi="Calibri" w:cs="Times New Roman"/>
          <w:sz w:val="24"/>
          <w:szCs w:val="24"/>
        </w:rPr>
        <w:t xml:space="preserve"> on Rikers Island</w:t>
      </w:r>
      <w:r w:rsidR="00635466">
        <w:rPr>
          <w:rFonts w:ascii="Calibri" w:hAnsi="Calibri" w:cs="Times New Roman"/>
          <w:sz w:val="24"/>
          <w:szCs w:val="24"/>
        </w:rPr>
        <w:t xml:space="preserve">. The Plan also </w:t>
      </w:r>
      <w:r w:rsidR="00A7070A">
        <w:rPr>
          <w:rFonts w:ascii="Calibri" w:hAnsi="Calibri" w:cs="Times New Roman"/>
          <w:sz w:val="24"/>
          <w:szCs w:val="24"/>
        </w:rPr>
        <w:t>eliminates</w:t>
      </w:r>
      <w:r w:rsidRPr="00046DDE">
        <w:rPr>
          <w:rFonts w:ascii="Calibri" w:hAnsi="Calibri" w:cs="Times New Roman"/>
          <w:sz w:val="24"/>
          <w:szCs w:val="24"/>
        </w:rPr>
        <w:t xml:space="preserve"> 12 vacant administrative posit</w:t>
      </w:r>
      <w:r w:rsidR="0045624B">
        <w:rPr>
          <w:rFonts w:ascii="Calibri" w:hAnsi="Calibri" w:cs="Times New Roman"/>
          <w:sz w:val="24"/>
          <w:szCs w:val="24"/>
        </w:rPr>
        <w:t xml:space="preserve">ions in the </w:t>
      </w:r>
      <w:r w:rsidR="00946F78">
        <w:rPr>
          <w:rFonts w:ascii="Calibri" w:hAnsi="Calibri" w:cs="Times New Roman"/>
          <w:sz w:val="24"/>
          <w:szCs w:val="24"/>
        </w:rPr>
        <w:t>NYPD</w:t>
      </w:r>
      <w:r w:rsidR="0045624B">
        <w:rPr>
          <w:rFonts w:ascii="Calibri" w:hAnsi="Calibri" w:cs="Times New Roman"/>
          <w:sz w:val="24"/>
          <w:szCs w:val="24"/>
        </w:rPr>
        <w:t>.</w:t>
      </w:r>
    </w:p>
    <w:p w14:paraId="0CA92065" w14:textId="1BF79D8C" w:rsidR="00AB31FF" w:rsidRPr="00A83CB3" w:rsidRDefault="00AB31FF" w:rsidP="002D7A5C">
      <w:pPr>
        <w:pStyle w:val="Heading2"/>
        <w:spacing w:before="120" w:line="240" w:lineRule="auto"/>
        <w:rPr>
          <w:rFonts w:asciiTheme="minorHAnsi" w:hAnsiTheme="minorHAnsi"/>
          <w:b/>
        </w:rPr>
      </w:pPr>
      <w:bookmarkStart w:id="20" w:name="_Toc507506289"/>
      <w:bookmarkStart w:id="21" w:name="_Toc507694248"/>
      <w:r w:rsidRPr="00A83CB3">
        <w:rPr>
          <w:rFonts w:asciiTheme="minorHAnsi" w:hAnsiTheme="minorHAnsi"/>
          <w:b/>
        </w:rPr>
        <w:t>Salaries, Wages, and Fringe Benefits</w:t>
      </w:r>
      <w:bookmarkEnd w:id="20"/>
      <w:bookmarkEnd w:id="21"/>
    </w:p>
    <w:p w14:paraId="4F4C6FCC" w14:textId="3788216E" w:rsidR="00AB31FF" w:rsidRPr="000057DB" w:rsidRDefault="009E2475" w:rsidP="00C46132">
      <w:pPr>
        <w:spacing w:after="100" w:line="240" w:lineRule="auto"/>
        <w:jc w:val="both"/>
        <w:rPr>
          <w:rFonts w:asciiTheme="minorHAnsi" w:hAnsiTheme="minorHAnsi"/>
          <w:sz w:val="24"/>
          <w:szCs w:val="24"/>
        </w:rPr>
      </w:pPr>
      <w:r>
        <w:rPr>
          <w:rFonts w:asciiTheme="minorHAnsi" w:hAnsiTheme="minorHAnsi"/>
          <w:sz w:val="24"/>
          <w:szCs w:val="24"/>
        </w:rPr>
        <w:t>While the Financial Plan includes a modest increase in budgeted headcount for Fiscal 2019, t</w:t>
      </w:r>
      <w:r w:rsidR="00AB31FF" w:rsidRPr="000057DB">
        <w:rPr>
          <w:rFonts w:asciiTheme="minorHAnsi" w:hAnsiTheme="minorHAnsi"/>
          <w:sz w:val="24"/>
          <w:szCs w:val="24"/>
        </w:rPr>
        <w:t>he City anticipates spending over $27 billion on salaries and wages in Fiscal 2019, an increase of 4</w:t>
      </w:r>
      <w:r w:rsidR="003920DF">
        <w:rPr>
          <w:rFonts w:asciiTheme="minorHAnsi" w:hAnsiTheme="minorHAnsi"/>
          <w:sz w:val="24"/>
          <w:szCs w:val="24"/>
        </w:rPr>
        <w:t>.8 percent from Fiscal 2018</w:t>
      </w:r>
      <w:r w:rsidR="00AB31FF" w:rsidRPr="000057DB">
        <w:rPr>
          <w:rFonts w:asciiTheme="minorHAnsi" w:hAnsiTheme="minorHAnsi"/>
          <w:sz w:val="24"/>
          <w:szCs w:val="24"/>
        </w:rPr>
        <w:t xml:space="preserve">. Spending on salaries and wages will increase by an average of 1.3 percent annually through Fiscal 2022. These projections include wage adjustments from previous rounds of collective bargaining that have been implemented, as well as </w:t>
      </w:r>
      <w:r w:rsidR="00946F78">
        <w:rPr>
          <w:rFonts w:asciiTheme="minorHAnsi" w:hAnsiTheme="minorHAnsi"/>
          <w:sz w:val="24"/>
          <w:szCs w:val="24"/>
        </w:rPr>
        <w:t>one</w:t>
      </w:r>
      <w:r w:rsidR="00AB31FF" w:rsidRPr="000057DB">
        <w:rPr>
          <w:rFonts w:asciiTheme="minorHAnsi" w:hAnsiTheme="minorHAnsi"/>
          <w:sz w:val="24"/>
          <w:szCs w:val="24"/>
        </w:rPr>
        <w:t xml:space="preserve"> percent annual wage increases for employees in the years beyond the current rounds of </w:t>
      </w:r>
      <w:r w:rsidR="003920DF">
        <w:rPr>
          <w:rFonts w:asciiTheme="minorHAnsi" w:hAnsiTheme="minorHAnsi"/>
          <w:sz w:val="24"/>
          <w:szCs w:val="24"/>
        </w:rPr>
        <w:t xml:space="preserve">collective </w:t>
      </w:r>
      <w:r w:rsidR="00AB31FF" w:rsidRPr="000057DB">
        <w:rPr>
          <w:rFonts w:asciiTheme="minorHAnsi" w:hAnsiTheme="minorHAnsi"/>
          <w:sz w:val="24"/>
          <w:szCs w:val="24"/>
        </w:rPr>
        <w:t>bargaining.</w:t>
      </w:r>
      <w:r w:rsidR="00AB31FF" w:rsidRPr="000057DB">
        <w:rPr>
          <w:rStyle w:val="FootnoteReference"/>
          <w:rFonts w:asciiTheme="minorHAnsi" w:hAnsiTheme="minorHAnsi"/>
          <w:sz w:val="24"/>
          <w:szCs w:val="24"/>
        </w:rPr>
        <w:footnoteReference w:id="6"/>
      </w:r>
      <w:r w:rsidR="00AB31FF" w:rsidRPr="000057DB">
        <w:rPr>
          <w:rFonts w:asciiTheme="minorHAnsi" w:hAnsiTheme="minorHAnsi"/>
          <w:sz w:val="24"/>
          <w:szCs w:val="24"/>
        </w:rPr>
        <w:t xml:space="preserve"> </w:t>
      </w:r>
    </w:p>
    <w:p w14:paraId="4269CC49" w14:textId="45E7F00A" w:rsidR="00AB31FF" w:rsidRPr="000057DB" w:rsidRDefault="00AB31FF" w:rsidP="00C46132">
      <w:pPr>
        <w:spacing w:after="100" w:line="240" w:lineRule="auto"/>
        <w:jc w:val="both"/>
        <w:rPr>
          <w:rFonts w:asciiTheme="minorHAnsi" w:hAnsiTheme="minorHAnsi"/>
          <w:sz w:val="24"/>
          <w:szCs w:val="24"/>
        </w:rPr>
      </w:pPr>
      <w:r w:rsidRPr="000057DB">
        <w:rPr>
          <w:rFonts w:asciiTheme="minorHAnsi" w:hAnsiTheme="minorHAnsi"/>
          <w:sz w:val="24"/>
          <w:szCs w:val="24"/>
        </w:rPr>
        <w:t xml:space="preserve">Total appropriations for various fringe benefits are not easy to </w:t>
      </w:r>
      <w:r w:rsidR="00DB39FE">
        <w:rPr>
          <w:rFonts w:asciiTheme="minorHAnsi" w:hAnsiTheme="minorHAnsi"/>
          <w:sz w:val="24"/>
          <w:szCs w:val="24"/>
        </w:rPr>
        <w:t>decipher from</w:t>
      </w:r>
      <w:r w:rsidRPr="000057DB">
        <w:rPr>
          <w:rFonts w:asciiTheme="minorHAnsi" w:hAnsiTheme="minorHAnsi"/>
          <w:sz w:val="24"/>
          <w:szCs w:val="24"/>
        </w:rPr>
        <w:t xml:space="preserve"> the Financial Plan as they </w:t>
      </w:r>
      <w:r w:rsidR="00DB39FE">
        <w:rPr>
          <w:rFonts w:asciiTheme="minorHAnsi" w:hAnsiTheme="minorHAnsi"/>
          <w:sz w:val="24"/>
          <w:szCs w:val="24"/>
        </w:rPr>
        <w:t>are listed</w:t>
      </w:r>
      <w:r w:rsidRPr="000057DB">
        <w:rPr>
          <w:rFonts w:asciiTheme="minorHAnsi" w:hAnsiTheme="minorHAnsi"/>
          <w:sz w:val="24"/>
          <w:szCs w:val="24"/>
        </w:rPr>
        <w:t xml:space="preserve"> in numerous places. For example, determin</w:t>
      </w:r>
      <w:r w:rsidR="00946F78">
        <w:rPr>
          <w:rFonts w:asciiTheme="minorHAnsi" w:hAnsiTheme="minorHAnsi"/>
          <w:sz w:val="24"/>
          <w:szCs w:val="24"/>
        </w:rPr>
        <w:t>ing</w:t>
      </w:r>
      <w:r w:rsidR="00BD3AF9">
        <w:rPr>
          <w:rFonts w:asciiTheme="minorHAnsi" w:hAnsiTheme="minorHAnsi"/>
          <w:sz w:val="24"/>
          <w:szCs w:val="24"/>
        </w:rPr>
        <w:t xml:space="preserve"> what the City contributes towards</w:t>
      </w:r>
      <w:r w:rsidR="00946F78">
        <w:rPr>
          <w:rFonts w:asciiTheme="minorHAnsi" w:hAnsiTheme="minorHAnsi"/>
          <w:sz w:val="24"/>
          <w:szCs w:val="24"/>
        </w:rPr>
        <w:t xml:space="preserve"> Social Security </w:t>
      </w:r>
      <w:r w:rsidR="00BD3AF9">
        <w:rPr>
          <w:rFonts w:asciiTheme="minorHAnsi" w:hAnsiTheme="minorHAnsi"/>
          <w:sz w:val="24"/>
          <w:szCs w:val="24"/>
        </w:rPr>
        <w:t xml:space="preserve">benefits </w:t>
      </w:r>
      <w:r w:rsidR="00946F78">
        <w:rPr>
          <w:rFonts w:asciiTheme="minorHAnsi" w:hAnsiTheme="minorHAnsi"/>
          <w:sz w:val="24"/>
          <w:szCs w:val="24"/>
        </w:rPr>
        <w:t xml:space="preserve">for its </w:t>
      </w:r>
      <w:r w:rsidRPr="000057DB">
        <w:rPr>
          <w:rFonts w:asciiTheme="minorHAnsi" w:hAnsiTheme="minorHAnsi"/>
          <w:sz w:val="24"/>
          <w:szCs w:val="24"/>
        </w:rPr>
        <w:t xml:space="preserve">employee requires looking at the budgets of </w:t>
      </w:r>
      <w:r w:rsidR="00946F78">
        <w:rPr>
          <w:rFonts w:asciiTheme="minorHAnsi" w:hAnsiTheme="minorHAnsi"/>
          <w:sz w:val="24"/>
          <w:szCs w:val="24"/>
        </w:rPr>
        <w:t>DOE</w:t>
      </w:r>
      <w:r w:rsidRPr="000057DB">
        <w:rPr>
          <w:rFonts w:asciiTheme="minorHAnsi" w:hAnsiTheme="minorHAnsi"/>
          <w:sz w:val="24"/>
          <w:szCs w:val="24"/>
        </w:rPr>
        <w:t xml:space="preserve"> and </w:t>
      </w:r>
      <w:r w:rsidR="00946F78">
        <w:rPr>
          <w:rFonts w:asciiTheme="minorHAnsi" w:hAnsiTheme="minorHAnsi"/>
          <w:sz w:val="24"/>
          <w:szCs w:val="24"/>
        </w:rPr>
        <w:t xml:space="preserve">the </w:t>
      </w:r>
      <w:r w:rsidRPr="000057DB">
        <w:rPr>
          <w:rFonts w:asciiTheme="minorHAnsi" w:hAnsiTheme="minorHAnsi"/>
          <w:sz w:val="24"/>
          <w:szCs w:val="24"/>
        </w:rPr>
        <w:t>C</w:t>
      </w:r>
      <w:r w:rsidR="00946F78">
        <w:rPr>
          <w:rFonts w:asciiTheme="minorHAnsi" w:hAnsiTheme="minorHAnsi"/>
          <w:sz w:val="24"/>
          <w:szCs w:val="24"/>
        </w:rPr>
        <w:t xml:space="preserve">ity </w:t>
      </w:r>
      <w:r w:rsidRPr="000057DB">
        <w:rPr>
          <w:rFonts w:asciiTheme="minorHAnsi" w:hAnsiTheme="minorHAnsi"/>
          <w:sz w:val="24"/>
          <w:szCs w:val="24"/>
        </w:rPr>
        <w:t>U</w:t>
      </w:r>
      <w:r w:rsidR="00946F78">
        <w:rPr>
          <w:rFonts w:asciiTheme="minorHAnsi" w:hAnsiTheme="minorHAnsi"/>
          <w:sz w:val="24"/>
          <w:szCs w:val="24"/>
        </w:rPr>
        <w:t xml:space="preserve">niversity of </w:t>
      </w:r>
      <w:r w:rsidRPr="000057DB">
        <w:rPr>
          <w:rFonts w:asciiTheme="minorHAnsi" w:hAnsiTheme="minorHAnsi"/>
          <w:sz w:val="24"/>
          <w:szCs w:val="24"/>
        </w:rPr>
        <w:t>N</w:t>
      </w:r>
      <w:r w:rsidR="00946F78">
        <w:rPr>
          <w:rFonts w:asciiTheme="minorHAnsi" w:hAnsiTheme="minorHAnsi"/>
          <w:sz w:val="24"/>
          <w:szCs w:val="24"/>
        </w:rPr>
        <w:t xml:space="preserve">ew </w:t>
      </w:r>
      <w:r w:rsidRPr="000057DB">
        <w:rPr>
          <w:rFonts w:asciiTheme="minorHAnsi" w:hAnsiTheme="minorHAnsi"/>
          <w:sz w:val="24"/>
          <w:szCs w:val="24"/>
        </w:rPr>
        <w:t>Y</w:t>
      </w:r>
      <w:r w:rsidR="00946F78">
        <w:rPr>
          <w:rFonts w:asciiTheme="minorHAnsi" w:hAnsiTheme="minorHAnsi"/>
          <w:sz w:val="24"/>
          <w:szCs w:val="24"/>
        </w:rPr>
        <w:t>ork (CUNY)</w:t>
      </w:r>
      <w:r w:rsidRPr="000057DB">
        <w:rPr>
          <w:rFonts w:asciiTheme="minorHAnsi" w:hAnsiTheme="minorHAnsi"/>
          <w:sz w:val="24"/>
          <w:szCs w:val="24"/>
        </w:rPr>
        <w:t>, as well as the Miscellaneous Budget</w:t>
      </w:r>
      <w:r w:rsidR="00946F78">
        <w:rPr>
          <w:rFonts w:asciiTheme="minorHAnsi" w:hAnsiTheme="minorHAnsi"/>
          <w:sz w:val="24"/>
          <w:szCs w:val="24"/>
        </w:rPr>
        <w:t xml:space="preserve">, </w:t>
      </w:r>
      <w:r w:rsidR="00946F78" w:rsidRPr="000057DB">
        <w:rPr>
          <w:rFonts w:asciiTheme="minorHAnsi" w:hAnsiTheme="minorHAnsi"/>
          <w:sz w:val="24"/>
          <w:szCs w:val="24"/>
        </w:rPr>
        <w:t>which contains fringe benefit expenditures for employees and retirees of mayoral agencies</w:t>
      </w:r>
      <w:r w:rsidRPr="000057DB">
        <w:rPr>
          <w:rFonts w:asciiTheme="minorHAnsi" w:hAnsiTheme="minorHAnsi"/>
          <w:sz w:val="24"/>
          <w:szCs w:val="24"/>
        </w:rPr>
        <w:t xml:space="preserve">. Determining total appropriations for other fringe benefits – such as supplemental employee welfare benefits – can be even more of a challenge.  </w:t>
      </w:r>
    </w:p>
    <w:p w14:paraId="6FCEEAED" w14:textId="3EE650A5" w:rsidR="008849EE" w:rsidRDefault="00DB39FE" w:rsidP="00D722BB">
      <w:pPr>
        <w:spacing w:before="120" w:after="100" w:line="240" w:lineRule="auto"/>
        <w:jc w:val="both"/>
        <w:rPr>
          <w:rFonts w:asciiTheme="minorHAnsi" w:hAnsiTheme="minorHAnsi"/>
          <w:sz w:val="24"/>
          <w:szCs w:val="24"/>
        </w:rPr>
      </w:pPr>
      <w:r>
        <w:rPr>
          <w:rFonts w:asciiTheme="minorHAnsi" w:hAnsiTheme="minorHAnsi"/>
          <w:sz w:val="24"/>
          <w:szCs w:val="24"/>
        </w:rPr>
        <w:t>Besides</w:t>
      </w:r>
      <w:r w:rsidR="00AB31FF" w:rsidRPr="000057DB">
        <w:rPr>
          <w:rFonts w:asciiTheme="minorHAnsi" w:hAnsiTheme="minorHAnsi"/>
          <w:sz w:val="24"/>
          <w:szCs w:val="24"/>
        </w:rPr>
        <w:t xml:space="preserve"> pension contributions, total spending on fringe benefits will reach $10.7 billion in Fiscal 2019, an increase of 12 percent from this year. Costs vary dep</w:t>
      </w:r>
      <w:r>
        <w:rPr>
          <w:rFonts w:asciiTheme="minorHAnsi" w:hAnsiTheme="minorHAnsi"/>
          <w:sz w:val="24"/>
          <w:szCs w:val="24"/>
        </w:rPr>
        <w:t>ending on the benefit and the Financial P</w:t>
      </w:r>
      <w:r w:rsidR="00AB31FF" w:rsidRPr="000057DB">
        <w:rPr>
          <w:rFonts w:asciiTheme="minorHAnsi" w:hAnsiTheme="minorHAnsi"/>
          <w:sz w:val="24"/>
          <w:szCs w:val="24"/>
        </w:rPr>
        <w:t xml:space="preserve">lan shows considerable cost increases for many of these benefits, as outlined below. </w:t>
      </w:r>
    </w:p>
    <w:p w14:paraId="70178134" w14:textId="77777777" w:rsidR="00AB31FF" w:rsidRPr="000057DB" w:rsidRDefault="00AB31FF" w:rsidP="00AB31FF">
      <w:pPr>
        <w:spacing w:after="0" w:line="240" w:lineRule="auto"/>
        <w:jc w:val="both"/>
        <w:rPr>
          <w:rFonts w:asciiTheme="minorHAnsi" w:hAnsiTheme="minorHAnsi"/>
          <w:b/>
          <w:szCs w:val="24"/>
        </w:rPr>
      </w:pPr>
      <w:r w:rsidRPr="000057DB">
        <w:rPr>
          <w:rFonts w:asciiTheme="minorHAnsi" w:hAnsiTheme="minorHAnsi"/>
          <w:b/>
          <w:szCs w:val="24"/>
        </w:rPr>
        <w:t xml:space="preserve">Fringe Benefit Expenditures </w:t>
      </w:r>
      <w:r w:rsidR="00DB39FE">
        <w:rPr>
          <w:rFonts w:asciiTheme="minorHAnsi" w:hAnsiTheme="minorHAnsi"/>
          <w:b/>
          <w:szCs w:val="24"/>
        </w:rPr>
        <w:t xml:space="preserve">as of the Preliminary Plan </w:t>
      </w:r>
      <w:r w:rsidRPr="000057DB">
        <w:rPr>
          <w:rFonts w:asciiTheme="minorHAnsi" w:hAnsiTheme="minorHAnsi"/>
          <w:b/>
          <w:szCs w:val="24"/>
        </w:rPr>
        <w:t>(Excluding Pensions)</w:t>
      </w:r>
    </w:p>
    <w:tbl>
      <w:tblPr>
        <w:tblStyle w:val="PlainTable21"/>
        <w:tblW w:w="3585" w:type="pct"/>
        <w:tblLook w:val="0420" w:firstRow="1" w:lastRow="0" w:firstColumn="0" w:lastColumn="0" w:noHBand="0" w:noVBand="1"/>
      </w:tblPr>
      <w:tblGrid>
        <w:gridCol w:w="3208"/>
        <w:gridCol w:w="1119"/>
        <w:gridCol w:w="1119"/>
        <w:gridCol w:w="1516"/>
        <w:gridCol w:w="59"/>
      </w:tblGrid>
      <w:tr w:rsidR="00AB31FF" w:rsidRPr="000057DB" w14:paraId="0DDD383A" w14:textId="77777777" w:rsidTr="00DB39FE">
        <w:trPr>
          <w:gridAfter w:val="1"/>
          <w:cnfStyle w:val="100000000000" w:firstRow="1" w:lastRow="0" w:firstColumn="0" w:lastColumn="0" w:oddVBand="0" w:evenVBand="0" w:oddHBand="0" w:evenHBand="0" w:firstRowFirstColumn="0" w:firstRowLastColumn="0" w:lastRowFirstColumn="0" w:lastRowLastColumn="0"/>
          <w:wAfter w:w="642" w:type="pct"/>
          <w:trHeight w:val="20"/>
        </w:trPr>
        <w:tc>
          <w:tcPr>
            <w:tcW w:w="2305" w:type="pct"/>
            <w:noWrap/>
            <w:hideMark/>
          </w:tcPr>
          <w:p w14:paraId="50C49283" w14:textId="77777777" w:rsidR="00AB31FF" w:rsidRPr="00347563" w:rsidRDefault="00AB31FF" w:rsidP="00703829">
            <w:pPr>
              <w:spacing w:after="0" w:line="240" w:lineRule="auto"/>
              <w:jc w:val="both"/>
              <w:rPr>
                <w:rFonts w:asciiTheme="minorHAnsi" w:eastAsia="Times New Roman" w:hAnsiTheme="minorHAnsi" w:cs="Times New Roman"/>
                <w:b w:val="0"/>
                <w:bCs w:val="0"/>
                <w:i/>
                <w:color w:val="000000"/>
                <w:sz w:val="20"/>
                <w:szCs w:val="20"/>
              </w:rPr>
            </w:pPr>
            <w:r w:rsidRPr="00347563">
              <w:rPr>
                <w:rFonts w:asciiTheme="minorHAnsi" w:eastAsia="Times New Roman" w:hAnsiTheme="minorHAnsi" w:cs="Times New Roman"/>
                <w:b w:val="0"/>
                <w:bCs w:val="0"/>
                <w:i/>
                <w:color w:val="000000"/>
                <w:sz w:val="20"/>
                <w:szCs w:val="20"/>
              </w:rPr>
              <w:t>Dollars in Millions</w:t>
            </w:r>
          </w:p>
        </w:tc>
        <w:tc>
          <w:tcPr>
            <w:tcW w:w="797" w:type="pct"/>
            <w:noWrap/>
            <w:hideMark/>
          </w:tcPr>
          <w:p w14:paraId="203597B7" w14:textId="77777777" w:rsidR="00AB31FF" w:rsidRPr="00347563" w:rsidRDefault="00AB31FF" w:rsidP="00703829">
            <w:pPr>
              <w:spacing w:after="0" w:line="240" w:lineRule="auto"/>
              <w:jc w:val="center"/>
              <w:rPr>
                <w:rFonts w:asciiTheme="minorHAnsi" w:eastAsia="Times New Roman" w:hAnsiTheme="minorHAnsi" w:cs="Times New Roman"/>
                <w:bCs w:val="0"/>
                <w:color w:val="000000"/>
                <w:sz w:val="20"/>
                <w:szCs w:val="20"/>
              </w:rPr>
            </w:pPr>
            <w:r w:rsidRPr="00347563">
              <w:rPr>
                <w:rFonts w:asciiTheme="minorHAnsi" w:eastAsia="Times New Roman" w:hAnsiTheme="minorHAnsi" w:cs="Times New Roman"/>
                <w:bCs w:val="0"/>
                <w:color w:val="000000"/>
                <w:sz w:val="20"/>
                <w:szCs w:val="20"/>
              </w:rPr>
              <w:t>Fiscal 2018</w:t>
            </w:r>
          </w:p>
        </w:tc>
        <w:tc>
          <w:tcPr>
            <w:tcW w:w="808" w:type="pct"/>
            <w:noWrap/>
            <w:hideMark/>
          </w:tcPr>
          <w:p w14:paraId="4309FF14" w14:textId="77777777" w:rsidR="00AB31FF" w:rsidRPr="00347563" w:rsidRDefault="00AB31FF" w:rsidP="00703829">
            <w:pPr>
              <w:spacing w:after="0" w:line="240" w:lineRule="auto"/>
              <w:jc w:val="center"/>
              <w:rPr>
                <w:rFonts w:asciiTheme="minorHAnsi" w:eastAsia="Times New Roman" w:hAnsiTheme="minorHAnsi" w:cs="Times New Roman"/>
                <w:bCs w:val="0"/>
                <w:color w:val="000000"/>
                <w:sz w:val="20"/>
                <w:szCs w:val="20"/>
              </w:rPr>
            </w:pPr>
            <w:r w:rsidRPr="00347563">
              <w:rPr>
                <w:rFonts w:asciiTheme="minorHAnsi" w:eastAsia="Times New Roman" w:hAnsiTheme="minorHAnsi" w:cs="Times New Roman"/>
                <w:bCs w:val="0"/>
                <w:color w:val="000000"/>
                <w:sz w:val="20"/>
                <w:szCs w:val="20"/>
              </w:rPr>
              <w:t>Fiscal 2019</w:t>
            </w:r>
          </w:p>
        </w:tc>
        <w:tc>
          <w:tcPr>
            <w:tcW w:w="449" w:type="pct"/>
            <w:noWrap/>
            <w:hideMark/>
          </w:tcPr>
          <w:p w14:paraId="718B738F" w14:textId="77777777" w:rsidR="00AB31FF" w:rsidRPr="00347563" w:rsidRDefault="00AB31FF" w:rsidP="00703829">
            <w:pPr>
              <w:spacing w:after="0" w:line="240" w:lineRule="auto"/>
              <w:jc w:val="center"/>
              <w:rPr>
                <w:rFonts w:asciiTheme="minorHAnsi" w:eastAsia="Times New Roman" w:hAnsiTheme="minorHAnsi" w:cs="Times New Roman"/>
                <w:bCs w:val="0"/>
                <w:color w:val="000000"/>
                <w:sz w:val="20"/>
                <w:szCs w:val="20"/>
              </w:rPr>
            </w:pPr>
            <w:r w:rsidRPr="00347563">
              <w:rPr>
                <w:rFonts w:asciiTheme="minorHAnsi" w:hAnsiTheme="minorHAnsi"/>
                <w:bCs w:val="0"/>
                <w:color w:val="000000"/>
                <w:sz w:val="20"/>
                <w:szCs w:val="20"/>
              </w:rPr>
              <w:t>Percent Change</w:t>
            </w:r>
          </w:p>
        </w:tc>
      </w:tr>
      <w:tr w:rsidR="00AB31FF" w:rsidRPr="000057DB" w14:paraId="229E590F" w14:textId="77777777" w:rsidTr="00DB39FE">
        <w:trPr>
          <w:cnfStyle w:val="000000100000" w:firstRow="0" w:lastRow="0" w:firstColumn="0" w:lastColumn="0" w:oddVBand="0" w:evenVBand="0" w:oddHBand="1" w:evenHBand="0" w:firstRowFirstColumn="0" w:firstRowLastColumn="0" w:lastRowFirstColumn="0" w:lastRowLastColumn="0"/>
          <w:trHeight w:val="20"/>
        </w:trPr>
        <w:tc>
          <w:tcPr>
            <w:tcW w:w="2305" w:type="pct"/>
            <w:noWrap/>
            <w:hideMark/>
          </w:tcPr>
          <w:p w14:paraId="7AC2C589"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Health Insurance</w:t>
            </w:r>
          </w:p>
        </w:tc>
        <w:tc>
          <w:tcPr>
            <w:tcW w:w="797" w:type="pct"/>
            <w:noWrap/>
            <w:hideMark/>
          </w:tcPr>
          <w:p w14:paraId="1D210904"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$5,900</w:t>
            </w:r>
          </w:p>
        </w:tc>
        <w:tc>
          <w:tcPr>
            <w:tcW w:w="808" w:type="pct"/>
            <w:noWrap/>
            <w:hideMark/>
          </w:tcPr>
          <w:p w14:paraId="176395D4"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$6,830</w:t>
            </w:r>
          </w:p>
        </w:tc>
        <w:tc>
          <w:tcPr>
            <w:tcW w:w="1090" w:type="pct"/>
            <w:gridSpan w:val="2"/>
            <w:noWrap/>
            <w:hideMark/>
          </w:tcPr>
          <w:p w14:paraId="6277A268"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hAnsiTheme="minorHAnsi"/>
                <w:color w:val="000000"/>
                <w:sz w:val="20"/>
                <w:szCs w:val="20"/>
              </w:rPr>
              <w:t>16%</w:t>
            </w:r>
          </w:p>
        </w:tc>
      </w:tr>
      <w:tr w:rsidR="00AB31FF" w:rsidRPr="000057DB" w14:paraId="5352B801" w14:textId="77777777" w:rsidTr="00DB39FE">
        <w:trPr>
          <w:trHeight w:val="20"/>
        </w:trPr>
        <w:tc>
          <w:tcPr>
            <w:tcW w:w="2305" w:type="pct"/>
            <w:noWrap/>
            <w:hideMark/>
          </w:tcPr>
          <w:p w14:paraId="2FCB4FCB"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Social Security</w:t>
            </w:r>
          </w:p>
        </w:tc>
        <w:tc>
          <w:tcPr>
            <w:tcW w:w="797" w:type="pct"/>
            <w:noWrap/>
            <w:hideMark/>
          </w:tcPr>
          <w:p w14:paraId="25C0F331"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1,949</w:t>
            </w:r>
          </w:p>
        </w:tc>
        <w:tc>
          <w:tcPr>
            <w:tcW w:w="808" w:type="pct"/>
            <w:noWrap/>
            <w:hideMark/>
          </w:tcPr>
          <w:p w14:paraId="763E6D79"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2,050</w:t>
            </w:r>
          </w:p>
        </w:tc>
        <w:tc>
          <w:tcPr>
            <w:tcW w:w="1090" w:type="pct"/>
            <w:gridSpan w:val="2"/>
            <w:noWrap/>
            <w:hideMark/>
          </w:tcPr>
          <w:p w14:paraId="53FAB085"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hAnsiTheme="minorHAnsi"/>
                <w:color w:val="000000"/>
                <w:sz w:val="20"/>
                <w:szCs w:val="20"/>
              </w:rPr>
              <w:t>5%</w:t>
            </w:r>
          </w:p>
        </w:tc>
      </w:tr>
      <w:tr w:rsidR="00AB31FF" w:rsidRPr="000057DB" w14:paraId="02914C3A" w14:textId="77777777" w:rsidTr="00DB39FE">
        <w:trPr>
          <w:cnfStyle w:val="000000100000" w:firstRow="0" w:lastRow="0" w:firstColumn="0" w:lastColumn="0" w:oddVBand="0" w:evenVBand="0" w:oddHBand="1" w:evenHBand="0" w:firstRowFirstColumn="0" w:firstRowLastColumn="0" w:lastRowFirstColumn="0" w:lastRowLastColumn="0"/>
          <w:trHeight w:val="20"/>
        </w:trPr>
        <w:tc>
          <w:tcPr>
            <w:tcW w:w="2305" w:type="pct"/>
            <w:noWrap/>
            <w:hideMark/>
          </w:tcPr>
          <w:p w14:paraId="2769E877"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Supplemental Welfare Benefits</w:t>
            </w:r>
          </w:p>
        </w:tc>
        <w:tc>
          <w:tcPr>
            <w:tcW w:w="797" w:type="pct"/>
            <w:noWrap/>
            <w:hideMark/>
          </w:tcPr>
          <w:p w14:paraId="2507D880"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1,108</w:t>
            </w:r>
          </w:p>
        </w:tc>
        <w:tc>
          <w:tcPr>
            <w:tcW w:w="808" w:type="pct"/>
            <w:noWrap/>
            <w:hideMark/>
          </w:tcPr>
          <w:p w14:paraId="390973FA"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1,163</w:t>
            </w:r>
          </w:p>
        </w:tc>
        <w:tc>
          <w:tcPr>
            <w:tcW w:w="1090" w:type="pct"/>
            <w:gridSpan w:val="2"/>
            <w:noWrap/>
            <w:hideMark/>
          </w:tcPr>
          <w:p w14:paraId="3AB3109E"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hAnsiTheme="minorHAnsi"/>
                <w:color w:val="000000"/>
                <w:sz w:val="20"/>
                <w:szCs w:val="20"/>
              </w:rPr>
              <w:t>5%</w:t>
            </w:r>
          </w:p>
        </w:tc>
      </w:tr>
      <w:tr w:rsidR="00AB31FF" w:rsidRPr="000057DB" w14:paraId="6E2915A9" w14:textId="77777777" w:rsidTr="00DB39FE">
        <w:trPr>
          <w:trHeight w:val="20"/>
        </w:trPr>
        <w:tc>
          <w:tcPr>
            <w:tcW w:w="2305" w:type="pct"/>
            <w:noWrap/>
            <w:hideMark/>
          </w:tcPr>
          <w:p w14:paraId="1B2603D8"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Worker's Compensation</w:t>
            </w:r>
          </w:p>
        </w:tc>
        <w:tc>
          <w:tcPr>
            <w:tcW w:w="797" w:type="pct"/>
            <w:noWrap/>
            <w:hideMark/>
          </w:tcPr>
          <w:p w14:paraId="1C6E46D9"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317</w:t>
            </w:r>
          </w:p>
        </w:tc>
        <w:tc>
          <w:tcPr>
            <w:tcW w:w="808" w:type="pct"/>
            <w:noWrap/>
            <w:hideMark/>
          </w:tcPr>
          <w:p w14:paraId="4DA0A0FD"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343</w:t>
            </w:r>
          </w:p>
        </w:tc>
        <w:tc>
          <w:tcPr>
            <w:tcW w:w="1090" w:type="pct"/>
            <w:gridSpan w:val="2"/>
            <w:noWrap/>
            <w:hideMark/>
          </w:tcPr>
          <w:p w14:paraId="264CDF8E"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hAnsiTheme="minorHAnsi"/>
                <w:color w:val="000000"/>
                <w:sz w:val="20"/>
                <w:szCs w:val="20"/>
              </w:rPr>
              <w:t>8%</w:t>
            </w:r>
          </w:p>
        </w:tc>
      </w:tr>
      <w:tr w:rsidR="00AB31FF" w:rsidRPr="000057DB" w14:paraId="4BE38D8C" w14:textId="77777777" w:rsidTr="00DB39FE">
        <w:trPr>
          <w:cnfStyle w:val="000000100000" w:firstRow="0" w:lastRow="0" w:firstColumn="0" w:lastColumn="0" w:oddVBand="0" w:evenVBand="0" w:oddHBand="1" w:evenHBand="0" w:firstRowFirstColumn="0" w:firstRowLastColumn="0" w:lastRowFirstColumn="0" w:lastRowLastColumn="0"/>
          <w:trHeight w:val="20"/>
        </w:trPr>
        <w:tc>
          <w:tcPr>
            <w:tcW w:w="2305" w:type="pct"/>
            <w:noWrap/>
            <w:hideMark/>
          </w:tcPr>
          <w:p w14:paraId="3930F4BF"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Annuity Contributions</w:t>
            </w:r>
          </w:p>
        </w:tc>
        <w:tc>
          <w:tcPr>
            <w:tcW w:w="797" w:type="pct"/>
            <w:noWrap/>
            <w:hideMark/>
          </w:tcPr>
          <w:p w14:paraId="262A2312"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119</w:t>
            </w:r>
          </w:p>
        </w:tc>
        <w:tc>
          <w:tcPr>
            <w:tcW w:w="808" w:type="pct"/>
            <w:noWrap/>
            <w:hideMark/>
          </w:tcPr>
          <w:p w14:paraId="399041A8"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119</w:t>
            </w:r>
          </w:p>
        </w:tc>
        <w:tc>
          <w:tcPr>
            <w:tcW w:w="1090" w:type="pct"/>
            <w:gridSpan w:val="2"/>
            <w:noWrap/>
            <w:hideMark/>
          </w:tcPr>
          <w:p w14:paraId="6E3394E2"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hAnsiTheme="minorHAnsi"/>
                <w:color w:val="000000"/>
                <w:sz w:val="20"/>
                <w:szCs w:val="20"/>
              </w:rPr>
              <w:t>0%</w:t>
            </w:r>
          </w:p>
        </w:tc>
      </w:tr>
      <w:tr w:rsidR="00AB31FF" w:rsidRPr="000057DB" w14:paraId="7C769CA6" w14:textId="77777777" w:rsidTr="00DB39FE">
        <w:trPr>
          <w:trHeight w:val="20"/>
        </w:trPr>
        <w:tc>
          <w:tcPr>
            <w:tcW w:w="2305" w:type="pct"/>
            <w:noWrap/>
            <w:hideMark/>
          </w:tcPr>
          <w:p w14:paraId="73BA1FFA"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Allowance for Uniforms</w:t>
            </w:r>
          </w:p>
        </w:tc>
        <w:tc>
          <w:tcPr>
            <w:tcW w:w="797" w:type="pct"/>
            <w:noWrap/>
            <w:hideMark/>
          </w:tcPr>
          <w:p w14:paraId="4669BE25"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73</w:t>
            </w:r>
          </w:p>
        </w:tc>
        <w:tc>
          <w:tcPr>
            <w:tcW w:w="808" w:type="pct"/>
            <w:noWrap/>
            <w:hideMark/>
          </w:tcPr>
          <w:p w14:paraId="61B062E3"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72</w:t>
            </w:r>
          </w:p>
        </w:tc>
        <w:tc>
          <w:tcPr>
            <w:tcW w:w="1090" w:type="pct"/>
            <w:gridSpan w:val="2"/>
            <w:noWrap/>
            <w:hideMark/>
          </w:tcPr>
          <w:p w14:paraId="46CE8950" w14:textId="70517C9E" w:rsidR="00AB31FF" w:rsidRPr="00347563" w:rsidRDefault="00D722BB" w:rsidP="00703829">
            <w:pPr>
              <w:spacing w:after="0" w:line="240" w:lineRule="auto"/>
              <w:jc w:val="center"/>
              <w:rPr>
                <w:rFonts w:asciiTheme="minorHAnsi" w:eastAsia="Times New Roman" w:hAnsiTheme="minorHAnsi" w:cs="Times New Roman"/>
                <w:color w:val="000000"/>
                <w:sz w:val="20"/>
                <w:szCs w:val="20"/>
              </w:rPr>
            </w:pPr>
            <w:r>
              <w:rPr>
                <w:rFonts w:asciiTheme="minorHAnsi" w:hAnsiTheme="minorHAnsi"/>
                <w:color w:val="000000"/>
                <w:sz w:val="20"/>
                <w:szCs w:val="20"/>
              </w:rPr>
              <w:t>(</w:t>
            </w:r>
            <w:r w:rsidR="00AB31FF" w:rsidRPr="00347563">
              <w:rPr>
                <w:rFonts w:asciiTheme="minorHAnsi" w:hAnsiTheme="minorHAnsi"/>
                <w:color w:val="000000"/>
                <w:sz w:val="20"/>
                <w:szCs w:val="20"/>
              </w:rPr>
              <w:t>2%</w:t>
            </w:r>
            <w:r>
              <w:rPr>
                <w:rFonts w:asciiTheme="minorHAnsi" w:hAnsiTheme="minorHAnsi"/>
                <w:color w:val="000000"/>
                <w:sz w:val="20"/>
                <w:szCs w:val="20"/>
              </w:rPr>
              <w:t>)</w:t>
            </w:r>
          </w:p>
        </w:tc>
      </w:tr>
      <w:tr w:rsidR="00AB31FF" w:rsidRPr="000057DB" w14:paraId="11EEF4D1" w14:textId="77777777" w:rsidTr="00DB39FE">
        <w:trPr>
          <w:cnfStyle w:val="000000100000" w:firstRow="0" w:lastRow="0" w:firstColumn="0" w:lastColumn="0" w:oddVBand="0" w:evenVBand="0" w:oddHBand="1" w:evenHBand="0" w:firstRowFirstColumn="0" w:firstRowLastColumn="0" w:lastRowFirstColumn="0" w:lastRowLastColumn="0"/>
          <w:trHeight w:val="20"/>
        </w:trPr>
        <w:tc>
          <w:tcPr>
            <w:tcW w:w="2305" w:type="pct"/>
            <w:noWrap/>
            <w:hideMark/>
          </w:tcPr>
          <w:p w14:paraId="6D647D4B"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Worker's Compensation - Uniformed</w:t>
            </w:r>
          </w:p>
        </w:tc>
        <w:tc>
          <w:tcPr>
            <w:tcW w:w="797" w:type="pct"/>
            <w:noWrap/>
            <w:hideMark/>
          </w:tcPr>
          <w:p w14:paraId="4327A327"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37</w:t>
            </w:r>
          </w:p>
        </w:tc>
        <w:tc>
          <w:tcPr>
            <w:tcW w:w="808" w:type="pct"/>
            <w:noWrap/>
            <w:hideMark/>
          </w:tcPr>
          <w:p w14:paraId="62AAE136"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41</w:t>
            </w:r>
          </w:p>
        </w:tc>
        <w:tc>
          <w:tcPr>
            <w:tcW w:w="1090" w:type="pct"/>
            <w:gridSpan w:val="2"/>
            <w:noWrap/>
            <w:hideMark/>
          </w:tcPr>
          <w:p w14:paraId="508ED0D9"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hAnsiTheme="minorHAnsi"/>
                <w:color w:val="000000"/>
                <w:sz w:val="20"/>
                <w:szCs w:val="20"/>
              </w:rPr>
              <w:t>12%</w:t>
            </w:r>
          </w:p>
        </w:tc>
      </w:tr>
      <w:tr w:rsidR="00AB31FF" w:rsidRPr="000057DB" w14:paraId="047EA892" w14:textId="77777777" w:rsidTr="00DB39FE">
        <w:trPr>
          <w:trHeight w:val="20"/>
        </w:trPr>
        <w:tc>
          <w:tcPr>
            <w:tcW w:w="2305" w:type="pct"/>
            <w:noWrap/>
            <w:hideMark/>
          </w:tcPr>
          <w:p w14:paraId="1732C38E"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Unemployment Insurance</w:t>
            </w:r>
          </w:p>
        </w:tc>
        <w:tc>
          <w:tcPr>
            <w:tcW w:w="797" w:type="pct"/>
            <w:noWrap/>
            <w:hideMark/>
          </w:tcPr>
          <w:p w14:paraId="1184D8F5"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36</w:t>
            </w:r>
          </w:p>
        </w:tc>
        <w:tc>
          <w:tcPr>
            <w:tcW w:w="808" w:type="pct"/>
            <w:noWrap/>
            <w:hideMark/>
          </w:tcPr>
          <w:p w14:paraId="3083F596"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36</w:t>
            </w:r>
          </w:p>
        </w:tc>
        <w:tc>
          <w:tcPr>
            <w:tcW w:w="1090" w:type="pct"/>
            <w:gridSpan w:val="2"/>
            <w:noWrap/>
            <w:hideMark/>
          </w:tcPr>
          <w:p w14:paraId="51715960"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hAnsiTheme="minorHAnsi"/>
                <w:color w:val="000000"/>
                <w:sz w:val="20"/>
                <w:szCs w:val="20"/>
              </w:rPr>
              <w:t>2%</w:t>
            </w:r>
          </w:p>
        </w:tc>
      </w:tr>
      <w:tr w:rsidR="00AB31FF" w:rsidRPr="000057DB" w14:paraId="3CC5D5C2" w14:textId="77777777" w:rsidTr="00DB39FE">
        <w:trPr>
          <w:cnfStyle w:val="000000100000" w:firstRow="0" w:lastRow="0" w:firstColumn="0" w:lastColumn="0" w:oddVBand="0" w:evenVBand="0" w:oddHBand="1" w:evenHBand="0" w:firstRowFirstColumn="0" w:firstRowLastColumn="0" w:lastRowFirstColumn="0" w:lastRowLastColumn="0"/>
          <w:trHeight w:val="20"/>
        </w:trPr>
        <w:tc>
          <w:tcPr>
            <w:tcW w:w="2305" w:type="pct"/>
            <w:noWrap/>
            <w:hideMark/>
          </w:tcPr>
          <w:p w14:paraId="0A15A3B6"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Other Fringe Benefits</w:t>
            </w:r>
          </w:p>
        </w:tc>
        <w:tc>
          <w:tcPr>
            <w:tcW w:w="797" w:type="pct"/>
            <w:noWrap/>
            <w:hideMark/>
          </w:tcPr>
          <w:p w14:paraId="7B363935"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22</w:t>
            </w:r>
          </w:p>
        </w:tc>
        <w:tc>
          <w:tcPr>
            <w:tcW w:w="808" w:type="pct"/>
            <w:noWrap/>
            <w:hideMark/>
          </w:tcPr>
          <w:p w14:paraId="6A3D9A04"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12</w:t>
            </w:r>
          </w:p>
        </w:tc>
        <w:tc>
          <w:tcPr>
            <w:tcW w:w="1090" w:type="pct"/>
            <w:gridSpan w:val="2"/>
            <w:noWrap/>
            <w:hideMark/>
          </w:tcPr>
          <w:p w14:paraId="584A7DB8" w14:textId="6E1B2171" w:rsidR="00AB31FF" w:rsidRPr="00347563" w:rsidRDefault="00D722BB" w:rsidP="00703829">
            <w:pPr>
              <w:spacing w:after="0" w:line="240" w:lineRule="auto"/>
              <w:jc w:val="center"/>
              <w:rPr>
                <w:rFonts w:asciiTheme="minorHAnsi" w:eastAsia="Times New Roman" w:hAnsiTheme="minorHAnsi" w:cs="Times New Roman"/>
                <w:color w:val="000000"/>
                <w:sz w:val="20"/>
                <w:szCs w:val="20"/>
              </w:rPr>
            </w:pPr>
            <w:r>
              <w:rPr>
                <w:rFonts w:asciiTheme="minorHAnsi" w:hAnsiTheme="minorHAnsi"/>
                <w:color w:val="000000"/>
                <w:sz w:val="20"/>
                <w:szCs w:val="20"/>
              </w:rPr>
              <w:t>(</w:t>
            </w:r>
            <w:r w:rsidR="00AB31FF" w:rsidRPr="00347563">
              <w:rPr>
                <w:rFonts w:asciiTheme="minorHAnsi" w:hAnsiTheme="minorHAnsi"/>
                <w:color w:val="000000"/>
                <w:sz w:val="20"/>
                <w:szCs w:val="20"/>
              </w:rPr>
              <w:t>45%</w:t>
            </w:r>
            <w:r>
              <w:rPr>
                <w:rFonts w:asciiTheme="minorHAnsi" w:hAnsiTheme="minorHAnsi"/>
                <w:color w:val="000000"/>
                <w:sz w:val="20"/>
                <w:szCs w:val="20"/>
              </w:rPr>
              <w:t>)</w:t>
            </w:r>
          </w:p>
        </w:tc>
      </w:tr>
      <w:tr w:rsidR="00AB31FF" w:rsidRPr="000057DB" w14:paraId="5DC78EEC" w14:textId="77777777" w:rsidTr="00DB39FE">
        <w:trPr>
          <w:trHeight w:val="20"/>
        </w:trPr>
        <w:tc>
          <w:tcPr>
            <w:tcW w:w="2305" w:type="pct"/>
            <w:noWrap/>
            <w:hideMark/>
          </w:tcPr>
          <w:p w14:paraId="0CA64C1F"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Faculty Welfare Benefits</w:t>
            </w:r>
          </w:p>
        </w:tc>
        <w:tc>
          <w:tcPr>
            <w:tcW w:w="797" w:type="pct"/>
            <w:noWrap/>
            <w:hideMark/>
          </w:tcPr>
          <w:p w14:paraId="62C2F02A"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12</w:t>
            </w:r>
          </w:p>
        </w:tc>
        <w:tc>
          <w:tcPr>
            <w:tcW w:w="808" w:type="pct"/>
            <w:noWrap/>
            <w:hideMark/>
          </w:tcPr>
          <w:p w14:paraId="6B847038"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12</w:t>
            </w:r>
          </w:p>
        </w:tc>
        <w:tc>
          <w:tcPr>
            <w:tcW w:w="1090" w:type="pct"/>
            <w:gridSpan w:val="2"/>
            <w:noWrap/>
            <w:hideMark/>
          </w:tcPr>
          <w:p w14:paraId="52D202F0"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hAnsiTheme="minorHAnsi"/>
                <w:color w:val="000000"/>
                <w:sz w:val="20"/>
                <w:szCs w:val="20"/>
              </w:rPr>
              <w:t>0%</w:t>
            </w:r>
          </w:p>
        </w:tc>
      </w:tr>
      <w:tr w:rsidR="00AB31FF" w:rsidRPr="000057DB" w14:paraId="33B8659F" w14:textId="77777777" w:rsidTr="00DB39FE">
        <w:trPr>
          <w:cnfStyle w:val="000000100000" w:firstRow="0" w:lastRow="0" w:firstColumn="0" w:lastColumn="0" w:oddVBand="0" w:evenVBand="0" w:oddHBand="1" w:evenHBand="0" w:firstRowFirstColumn="0" w:firstRowLastColumn="0" w:lastRowFirstColumn="0" w:lastRowLastColumn="0"/>
          <w:trHeight w:val="20"/>
        </w:trPr>
        <w:tc>
          <w:tcPr>
            <w:tcW w:w="2305" w:type="pct"/>
            <w:noWrap/>
            <w:hideMark/>
          </w:tcPr>
          <w:p w14:paraId="4BC2D67D" w14:textId="77777777" w:rsidR="00AB31FF" w:rsidRPr="00347563" w:rsidRDefault="00AB31FF" w:rsidP="00703829">
            <w:pPr>
              <w:spacing w:after="0" w:line="240" w:lineRule="auto"/>
              <w:jc w:val="both"/>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Disability Insurance</w:t>
            </w:r>
          </w:p>
        </w:tc>
        <w:tc>
          <w:tcPr>
            <w:tcW w:w="797" w:type="pct"/>
            <w:noWrap/>
            <w:hideMark/>
          </w:tcPr>
          <w:p w14:paraId="0CAB62B0"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w:t>
            </w:r>
          </w:p>
        </w:tc>
        <w:tc>
          <w:tcPr>
            <w:tcW w:w="808" w:type="pct"/>
            <w:noWrap/>
            <w:hideMark/>
          </w:tcPr>
          <w:p w14:paraId="25F5B548"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eastAsia="Times New Roman" w:hAnsiTheme="minorHAnsi" w:cs="Times New Roman"/>
                <w:color w:val="000000"/>
                <w:sz w:val="20"/>
                <w:szCs w:val="20"/>
              </w:rPr>
              <w:t>1</w:t>
            </w:r>
          </w:p>
        </w:tc>
        <w:tc>
          <w:tcPr>
            <w:tcW w:w="1090" w:type="pct"/>
            <w:gridSpan w:val="2"/>
            <w:noWrap/>
            <w:hideMark/>
          </w:tcPr>
          <w:p w14:paraId="5E385F99" w14:textId="77777777" w:rsidR="00AB31FF" w:rsidRPr="00347563" w:rsidRDefault="00AB31FF" w:rsidP="00703829">
            <w:pPr>
              <w:spacing w:after="0" w:line="240" w:lineRule="auto"/>
              <w:jc w:val="center"/>
              <w:rPr>
                <w:rFonts w:asciiTheme="minorHAnsi" w:eastAsia="Times New Roman" w:hAnsiTheme="minorHAnsi" w:cs="Times New Roman"/>
                <w:color w:val="000000"/>
                <w:sz w:val="20"/>
                <w:szCs w:val="20"/>
              </w:rPr>
            </w:pPr>
            <w:r w:rsidRPr="00347563">
              <w:rPr>
                <w:rFonts w:asciiTheme="minorHAnsi" w:hAnsiTheme="minorHAnsi"/>
                <w:color w:val="000000"/>
                <w:sz w:val="20"/>
                <w:szCs w:val="20"/>
              </w:rPr>
              <w:t>0%</w:t>
            </w:r>
          </w:p>
        </w:tc>
      </w:tr>
      <w:tr w:rsidR="00AB31FF" w:rsidRPr="000057DB" w14:paraId="4009157E" w14:textId="77777777" w:rsidTr="00DB39FE">
        <w:trPr>
          <w:trHeight w:val="20"/>
        </w:trPr>
        <w:tc>
          <w:tcPr>
            <w:tcW w:w="2305" w:type="pct"/>
            <w:noWrap/>
            <w:hideMark/>
          </w:tcPr>
          <w:p w14:paraId="441F53F6" w14:textId="77777777" w:rsidR="00AB31FF" w:rsidRPr="00347563" w:rsidRDefault="00AB31FF" w:rsidP="00703829">
            <w:pPr>
              <w:spacing w:after="0" w:line="240" w:lineRule="auto"/>
              <w:ind w:firstLineChars="200" w:firstLine="402"/>
              <w:jc w:val="right"/>
              <w:rPr>
                <w:rFonts w:asciiTheme="minorHAnsi" w:eastAsia="Times New Roman" w:hAnsiTheme="minorHAnsi" w:cs="Times New Roman"/>
                <w:b/>
                <w:bCs/>
                <w:color w:val="000000"/>
                <w:sz w:val="20"/>
                <w:szCs w:val="20"/>
              </w:rPr>
            </w:pPr>
            <w:r w:rsidRPr="00347563">
              <w:rPr>
                <w:rFonts w:asciiTheme="minorHAnsi" w:eastAsia="Times New Roman" w:hAnsiTheme="minorHAnsi" w:cs="Times New Roman"/>
                <w:b/>
                <w:bCs/>
                <w:color w:val="000000"/>
                <w:sz w:val="20"/>
                <w:szCs w:val="20"/>
              </w:rPr>
              <w:t>Total</w:t>
            </w:r>
          </w:p>
        </w:tc>
        <w:tc>
          <w:tcPr>
            <w:tcW w:w="797" w:type="pct"/>
            <w:noWrap/>
            <w:hideMark/>
          </w:tcPr>
          <w:p w14:paraId="00E4DDFC" w14:textId="77777777" w:rsidR="00AB31FF" w:rsidRPr="00347563" w:rsidRDefault="00AB31FF" w:rsidP="00703829">
            <w:pPr>
              <w:spacing w:after="0" w:line="240" w:lineRule="auto"/>
              <w:jc w:val="center"/>
              <w:rPr>
                <w:rFonts w:asciiTheme="minorHAnsi" w:eastAsia="Times New Roman" w:hAnsiTheme="minorHAnsi" w:cs="Times New Roman"/>
                <w:b/>
                <w:bCs/>
                <w:color w:val="000000"/>
                <w:sz w:val="20"/>
                <w:szCs w:val="20"/>
              </w:rPr>
            </w:pPr>
            <w:r w:rsidRPr="00347563">
              <w:rPr>
                <w:rFonts w:asciiTheme="minorHAnsi" w:eastAsia="Times New Roman" w:hAnsiTheme="minorHAnsi" w:cs="Times New Roman"/>
                <w:b/>
                <w:bCs/>
                <w:color w:val="000000"/>
                <w:sz w:val="20"/>
                <w:szCs w:val="20"/>
              </w:rPr>
              <w:t>$9,572</w:t>
            </w:r>
          </w:p>
        </w:tc>
        <w:tc>
          <w:tcPr>
            <w:tcW w:w="808" w:type="pct"/>
            <w:noWrap/>
            <w:hideMark/>
          </w:tcPr>
          <w:p w14:paraId="6724C950" w14:textId="77777777" w:rsidR="00AB31FF" w:rsidRPr="00347563" w:rsidRDefault="00AB31FF" w:rsidP="00703829">
            <w:pPr>
              <w:spacing w:after="0" w:line="240" w:lineRule="auto"/>
              <w:jc w:val="center"/>
              <w:rPr>
                <w:rFonts w:asciiTheme="minorHAnsi" w:eastAsia="Times New Roman" w:hAnsiTheme="minorHAnsi" w:cs="Times New Roman"/>
                <w:b/>
                <w:bCs/>
                <w:color w:val="000000"/>
                <w:sz w:val="20"/>
                <w:szCs w:val="20"/>
              </w:rPr>
            </w:pPr>
            <w:r w:rsidRPr="00347563">
              <w:rPr>
                <w:rFonts w:asciiTheme="minorHAnsi" w:eastAsia="Times New Roman" w:hAnsiTheme="minorHAnsi" w:cs="Times New Roman"/>
                <w:b/>
                <w:bCs/>
                <w:color w:val="000000"/>
                <w:sz w:val="20"/>
                <w:szCs w:val="20"/>
              </w:rPr>
              <w:t>$10,678</w:t>
            </w:r>
          </w:p>
        </w:tc>
        <w:tc>
          <w:tcPr>
            <w:tcW w:w="1090" w:type="pct"/>
            <w:gridSpan w:val="2"/>
            <w:noWrap/>
            <w:hideMark/>
          </w:tcPr>
          <w:p w14:paraId="094BE7D2" w14:textId="77777777" w:rsidR="00AB31FF" w:rsidRPr="00347563" w:rsidRDefault="00AB31FF" w:rsidP="00703829">
            <w:pPr>
              <w:spacing w:after="0" w:line="240" w:lineRule="auto"/>
              <w:jc w:val="center"/>
              <w:rPr>
                <w:rFonts w:asciiTheme="minorHAnsi" w:eastAsia="Times New Roman" w:hAnsiTheme="minorHAnsi" w:cs="Times New Roman"/>
                <w:b/>
                <w:bCs/>
                <w:color w:val="000000"/>
                <w:sz w:val="20"/>
                <w:szCs w:val="20"/>
              </w:rPr>
            </w:pPr>
            <w:r w:rsidRPr="00347563">
              <w:rPr>
                <w:rFonts w:asciiTheme="minorHAnsi" w:hAnsiTheme="minorHAnsi"/>
                <w:b/>
                <w:bCs/>
                <w:color w:val="000000"/>
                <w:sz w:val="20"/>
                <w:szCs w:val="20"/>
              </w:rPr>
              <w:t>12%</w:t>
            </w:r>
          </w:p>
        </w:tc>
      </w:tr>
    </w:tbl>
    <w:p w14:paraId="5055189F" w14:textId="5124ADAF" w:rsidR="00AB31FF" w:rsidRPr="000057DB" w:rsidRDefault="00AB31FF" w:rsidP="00D722BB">
      <w:pPr>
        <w:spacing w:before="120" w:after="120" w:line="240" w:lineRule="auto"/>
        <w:jc w:val="both"/>
        <w:rPr>
          <w:rFonts w:asciiTheme="minorHAnsi" w:hAnsiTheme="minorHAnsi"/>
          <w:sz w:val="24"/>
          <w:szCs w:val="24"/>
        </w:rPr>
      </w:pPr>
      <w:r w:rsidRPr="000057DB">
        <w:rPr>
          <w:rFonts w:asciiTheme="minorHAnsi" w:hAnsiTheme="minorHAnsi"/>
          <w:sz w:val="24"/>
          <w:szCs w:val="24"/>
        </w:rPr>
        <w:t xml:space="preserve">Health Insurance costs will reach $6.8 billion in Fiscal 2019, an increase of 15.8 percent from the current year. The City’s Miscellaneous Budget will see health insurance expenses increase </w:t>
      </w:r>
      <w:r w:rsidR="00946F78">
        <w:rPr>
          <w:rFonts w:asciiTheme="minorHAnsi" w:hAnsiTheme="minorHAnsi"/>
          <w:sz w:val="24"/>
          <w:szCs w:val="24"/>
        </w:rPr>
        <w:t xml:space="preserve">by </w:t>
      </w:r>
      <w:r w:rsidRPr="000057DB">
        <w:rPr>
          <w:rFonts w:asciiTheme="minorHAnsi" w:hAnsiTheme="minorHAnsi"/>
          <w:sz w:val="24"/>
          <w:szCs w:val="24"/>
        </w:rPr>
        <w:t xml:space="preserve">21.4 </w:t>
      </w:r>
      <w:r w:rsidRPr="000057DB">
        <w:rPr>
          <w:rFonts w:asciiTheme="minorHAnsi" w:hAnsiTheme="minorHAnsi"/>
          <w:sz w:val="24"/>
          <w:szCs w:val="24"/>
        </w:rPr>
        <w:lastRenderedPageBreak/>
        <w:t xml:space="preserve">percent, from $3.6 billion in Fiscal 2018 to roughly $4.3 billion in Fiscal 2019. Health insurance expenditures for employees and retirees of </w:t>
      </w:r>
      <w:r w:rsidR="00946F78">
        <w:rPr>
          <w:rFonts w:asciiTheme="minorHAnsi" w:hAnsiTheme="minorHAnsi"/>
          <w:sz w:val="24"/>
          <w:szCs w:val="24"/>
        </w:rPr>
        <w:t>DOE</w:t>
      </w:r>
      <w:r w:rsidRPr="000057DB">
        <w:rPr>
          <w:rFonts w:asciiTheme="minorHAnsi" w:hAnsiTheme="minorHAnsi"/>
          <w:sz w:val="24"/>
          <w:szCs w:val="24"/>
        </w:rPr>
        <w:t xml:space="preserve"> will approach $2.5 billion in Fiscal 2019, an increase</w:t>
      </w:r>
      <w:r w:rsidR="003920DF">
        <w:rPr>
          <w:rFonts w:asciiTheme="minorHAnsi" w:hAnsiTheme="minorHAnsi"/>
          <w:sz w:val="24"/>
          <w:szCs w:val="24"/>
        </w:rPr>
        <w:t xml:space="preserve"> of</w:t>
      </w:r>
      <w:r w:rsidRPr="000057DB">
        <w:rPr>
          <w:rFonts w:asciiTheme="minorHAnsi" w:hAnsiTheme="minorHAnsi"/>
          <w:sz w:val="24"/>
          <w:szCs w:val="24"/>
        </w:rPr>
        <w:t xml:space="preserve"> 7.4 percent.</w:t>
      </w:r>
    </w:p>
    <w:p w14:paraId="6B9E79FB" w14:textId="310CA99D" w:rsidR="00AB31FF" w:rsidRPr="000057DB" w:rsidRDefault="00AB31FF" w:rsidP="00C46132">
      <w:pPr>
        <w:spacing w:after="100" w:line="240" w:lineRule="auto"/>
        <w:jc w:val="both"/>
        <w:rPr>
          <w:rFonts w:asciiTheme="minorHAnsi" w:hAnsiTheme="minorHAnsi"/>
          <w:sz w:val="24"/>
          <w:szCs w:val="24"/>
        </w:rPr>
      </w:pPr>
      <w:r w:rsidRPr="000057DB">
        <w:rPr>
          <w:rFonts w:asciiTheme="minorHAnsi" w:hAnsiTheme="minorHAnsi"/>
          <w:sz w:val="24"/>
          <w:szCs w:val="24"/>
        </w:rPr>
        <w:t>One area of concern in the Financial Plan is Other Post-Employment Benefits (OPEB), the program for retirees and their dependents that provides current year health insurance, Medicare Part B premium reimbursements, and welfare fund contributions. Strikingly, from Fiscal 2018 to Fiscal 2019, the City contribution for retiree health insurance at mayoral agencies is expected to i</w:t>
      </w:r>
      <w:r w:rsidR="003920DF">
        <w:rPr>
          <w:rFonts w:asciiTheme="minorHAnsi" w:hAnsiTheme="minorHAnsi"/>
          <w:sz w:val="24"/>
          <w:szCs w:val="24"/>
        </w:rPr>
        <w:t>ncrease 40 percent, from approximately</w:t>
      </w:r>
      <w:r w:rsidRPr="000057DB">
        <w:rPr>
          <w:rFonts w:asciiTheme="minorHAnsi" w:hAnsiTheme="minorHAnsi"/>
          <w:sz w:val="24"/>
          <w:szCs w:val="24"/>
        </w:rPr>
        <w:t xml:space="preserve"> $1.2 billion to nearly $1.7 billion.</w:t>
      </w:r>
    </w:p>
    <w:p w14:paraId="40EB8733" w14:textId="77777777" w:rsidR="00AB31FF" w:rsidRPr="009E2D4F" w:rsidRDefault="00AB31FF" w:rsidP="00C46132">
      <w:pPr>
        <w:pStyle w:val="Heading2"/>
        <w:spacing w:line="240" w:lineRule="auto"/>
        <w:rPr>
          <w:rFonts w:asciiTheme="minorHAnsi" w:hAnsiTheme="minorHAnsi"/>
          <w:b/>
        </w:rPr>
      </w:pPr>
      <w:bookmarkStart w:id="22" w:name="_Toc507506290"/>
      <w:bookmarkStart w:id="23" w:name="_Toc507694249"/>
      <w:r w:rsidRPr="009E2D4F">
        <w:rPr>
          <w:rFonts w:asciiTheme="minorHAnsi" w:hAnsiTheme="minorHAnsi"/>
          <w:b/>
        </w:rPr>
        <w:t>Pensions</w:t>
      </w:r>
      <w:bookmarkEnd w:id="22"/>
      <w:bookmarkEnd w:id="23"/>
    </w:p>
    <w:p w14:paraId="26AE7E81" w14:textId="77777777" w:rsidR="00AB31FF" w:rsidRPr="000057DB" w:rsidRDefault="00AB31FF" w:rsidP="00C46132">
      <w:pPr>
        <w:spacing w:after="100" w:line="240" w:lineRule="auto"/>
        <w:jc w:val="both"/>
        <w:rPr>
          <w:rFonts w:asciiTheme="minorHAnsi" w:hAnsiTheme="minorHAnsi"/>
          <w:sz w:val="24"/>
          <w:szCs w:val="24"/>
        </w:rPr>
      </w:pPr>
      <w:r w:rsidRPr="000057DB">
        <w:rPr>
          <w:rFonts w:asciiTheme="minorHAnsi" w:hAnsiTheme="minorHAnsi"/>
          <w:sz w:val="24"/>
          <w:szCs w:val="24"/>
        </w:rPr>
        <w:t xml:space="preserve">Pension expenses in the Plan reflect the impact of Fiscal 2017 investment returns of 12.95 percent (net of investment fees) – higher than the assumed actuarial rate of seven percent. This resulted in reductions in the City’s required contribution of $140 million, $280 million, $420 million, and $560 million in Fiscal 2019 through 2022, respectively. </w:t>
      </w:r>
    </w:p>
    <w:p w14:paraId="0F37DF93" w14:textId="78B90C9A" w:rsidR="00AB31FF" w:rsidRPr="000057DB" w:rsidRDefault="00AB31FF" w:rsidP="00C24433">
      <w:pPr>
        <w:spacing w:after="100" w:line="240" w:lineRule="auto"/>
        <w:jc w:val="both"/>
        <w:rPr>
          <w:rFonts w:asciiTheme="minorHAnsi" w:hAnsiTheme="minorHAnsi"/>
          <w:sz w:val="24"/>
          <w:szCs w:val="24"/>
        </w:rPr>
      </w:pPr>
      <w:r w:rsidRPr="000057DB">
        <w:rPr>
          <w:rFonts w:asciiTheme="minorHAnsi" w:hAnsiTheme="minorHAnsi"/>
          <w:sz w:val="24"/>
          <w:szCs w:val="24"/>
        </w:rPr>
        <w:t xml:space="preserve">Other adjustments </w:t>
      </w:r>
      <w:r w:rsidR="00476F3F">
        <w:rPr>
          <w:rFonts w:asciiTheme="minorHAnsi" w:hAnsiTheme="minorHAnsi"/>
          <w:sz w:val="24"/>
          <w:szCs w:val="24"/>
        </w:rPr>
        <w:t>inclu</w:t>
      </w:r>
      <w:r w:rsidR="003920DF">
        <w:rPr>
          <w:rFonts w:asciiTheme="minorHAnsi" w:hAnsiTheme="minorHAnsi"/>
          <w:sz w:val="24"/>
          <w:szCs w:val="24"/>
        </w:rPr>
        <w:t xml:space="preserve">ded in the </w:t>
      </w:r>
      <w:r w:rsidRPr="000057DB">
        <w:rPr>
          <w:rFonts w:asciiTheme="minorHAnsi" w:hAnsiTheme="minorHAnsi"/>
          <w:sz w:val="24"/>
          <w:szCs w:val="24"/>
        </w:rPr>
        <w:t>Plan include $50 million annually in Fiscal 2019 through 2022 reflecting the prefunding cost of the Tax-Deferred Annuity (TDA) Fixed Funds Program</w:t>
      </w:r>
      <w:r w:rsidR="00476F3F">
        <w:rPr>
          <w:rFonts w:asciiTheme="minorHAnsi" w:hAnsiTheme="minorHAnsi"/>
          <w:sz w:val="24"/>
          <w:szCs w:val="24"/>
        </w:rPr>
        <w:t xml:space="preserve"> for</w:t>
      </w:r>
      <w:r w:rsidRPr="000057DB">
        <w:rPr>
          <w:rFonts w:asciiTheme="minorHAnsi" w:hAnsiTheme="minorHAnsi"/>
          <w:sz w:val="24"/>
          <w:szCs w:val="24"/>
        </w:rPr>
        <w:t xml:space="preserve"> which certain members of the Teachers Retirement System and Board of Education R</w:t>
      </w:r>
      <w:r w:rsidR="00476F3F">
        <w:rPr>
          <w:rFonts w:asciiTheme="minorHAnsi" w:hAnsiTheme="minorHAnsi"/>
          <w:sz w:val="24"/>
          <w:szCs w:val="24"/>
        </w:rPr>
        <w:t>etirement System are eligible</w:t>
      </w:r>
      <w:r w:rsidRPr="000057DB">
        <w:rPr>
          <w:rFonts w:asciiTheme="minorHAnsi" w:hAnsiTheme="minorHAnsi"/>
          <w:sz w:val="24"/>
          <w:szCs w:val="24"/>
        </w:rPr>
        <w:t xml:space="preserve">. Smaller adjustments have also been made </w:t>
      </w:r>
      <w:r w:rsidR="00946F78">
        <w:rPr>
          <w:rFonts w:asciiTheme="minorHAnsi" w:hAnsiTheme="minorHAnsi"/>
          <w:sz w:val="24"/>
          <w:szCs w:val="24"/>
        </w:rPr>
        <w:t>for</w:t>
      </w:r>
      <w:r w:rsidR="00946F78" w:rsidRPr="000057DB">
        <w:rPr>
          <w:rFonts w:asciiTheme="minorHAnsi" w:hAnsiTheme="minorHAnsi"/>
          <w:sz w:val="24"/>
          <w:szCs w:val="24"/>
        </w:rPr>
        <w:t xml:space="preserve"> </w:t>
      </w:r>
      <w:r w:rsidRPr="000057DB">
        <w:rPr>
          <w:rFonts w:asciiTheme="minorHAnsi" w:hAnsiTheme="minorHAnsi"/>
          <w:sz w:val="24"/>
          <w:szCs w:val="24"/>
        </w:rPr>
        <w:t>changes in wage growth</w:t>
      </w:r>
      <w:r w:rsidR="00946F78">
        <w:rPr>
          <w:rFonts w:asciiTheme="minorHAnsi" w:hAnsiTheme="minorHAnsi"/>
          <w:sz w:val="24"/>
          <w:szCs w:val="24"/>
        </w:rPr>
        <w:t xml:space="preserve"> </w:t>
      </w:r>
      <w:r w:rsidRPr="000057DB">
        <w:rPr>
          <w:rFonts w:asciiTheme="minorHAnsi" w:hAnsiTheme="minorHAnsi"/>
          <w:sz w:val="24"/>
          <w:szCs w:val="24"/>
        </w:rPr>
        <w:t xml:space="preserve">assumptions, administrative expenses, and headcount changes. Total </w:t>
      </w:r>
      <w:r w:rsidR="006712EF">
        <w:rPr>
          <w:rFonts w:asciiTheme="minorHAnsi" w:hAnsiTheme="minorHAnsi"/>
          <w:sz w:val="24"/>
          <w:szCs w:val="24"/>
        </w:rPr>
        <w:t xml:space="preserve">projected </w:t>
      </w:r>
      <w:r w:rsidRPr="000057DB">
        <w:rPr>
          <w:rFonts w:asciiTheme="minorHAnsi" w:hAnsiTheme="minorHAnsi"/>
          <w:sz w:val="24"/>
          <w:szCs w:val="24"/>
        </w:rPr>
        <w:t xml:space="preserve">pension expenses are shown below. </w:t>
      </w:r>
    </w:p>
    <w:tbl>
      <w:tblPr>
        <w:tblStyle w:val="PlainTable21"/>
        <w:tblW w:w="6750" w:type="dxa"/>
        <w:jc w:val="center"/>
        <w:tblLayout w:type="fixed"/>
        <w:tblLook w:val="0420" w:firstRow="1" w:lastRow="0" w:firstColumn="0" w:lastColumn="0" w:noHBand="0" w:noVBand="1"/>
      </w:tblPr>
      <w:tblGrid>
        <w:gridCol w:w="2340"/>
        <w:gridCol w:w="900"/>
        <w:gridCol w:w="900"/>
        <w:gridCol w:w="810"/>
        <w:gridCol w:w="900"/>
        <w:gridCol w:w="900"/>
      </w:tblGrid>
      <w:tr w:rsidR="00AB31FF" w:rsidRPr="00DB39FE" w14:paraId="3527ED09" w14:textId="77777777" w:rsidTr="00DE6704">
        <w:trPr>
          <w:cnfStyle w:val="100000000000" w:firstRow="1" w:lastRow="0" w:firstColumn="0" w:lastColumn="0" w:oddVBand="0" w:evenVBand="0" w:oddHBand="0" w:evenHBand="0" w:firstRowFirstColumn="0" w:firstRowLastColumn="0" w:lastRowFirstColumn="0" w:lastRowLastColumn="0"/>
          <w:trHeight w:val="20"/>
          <w:jc w:val="center"/>
        </w:trPr>
        <w:tc>
          <w:tcPr>
            <w:tcW w:w="6750" w:type="dxa"/>
            <w:gridSpan w:val="6"/>
            <w:noWrap/>
            <w:hideMark/>
          </w:tcPr>
          <w:p w14:paraId="6D88D388" w14:textId="77777777" w:rsidR="00AB31FF" w:rsidRPr="00DB39FE" w:rsidRDefault="00AB31FF" w:rsidP="00703829">
            <w:pPr>
              <w:spacing w:after="0" w:line="240" w:lineRule="auto"/>
              <w:jc w:val="both"/>
              <w:rPr>
                <w:rFonts w:asciiTheme="minorHAnsi" w:eastAsia="Times New Roman" w:hAnsiTheme="minorHAnsi" w:cs="Times New Roman"/>
                <w:i/>
                <w:iCs/>
                <w:color w:val="000000"/>
                <w:sz w:val="19"/>
                <w:szCs w:val="19"/>
              </w:rPr>
            </w:pPr>
            <w:r w:rsidRPr="00DB39FE">
              <w:rPr>
                <w:rFonts w:asciiTheme="minorHAnsi" w:hAnsiTheme="minorHAnsi"/>
                <w:sz w:val="19"/>
                <w:szCs w:val="19"/>
              </w:rPr>
              <w:t>Total Pension Contributions</w:t>
            </w:r>
          </w:p>
        </w:tc>
      </w:tr>
      <w:tr w:rsidR="00AB31FF" w:rsidRPr="00DB39FE" w14:paraId="6F6D32A7" w14:textId="77777777" w:rsidTr="00DE6704">
        <w:trPr>
          <w:cnfStyle w:val="000000100000" w:firstRow="0" w:lastRow="0" w:firstColumn="0" w:lastColumn="0" w:oddVBand="0" w:evenVBand="0" w:oddHBand="1" w:evenHBand="0" w:firstRowFirstColumn="0" w:firstRowLastColumn="0" w:lastRowFirstColumn="0" w:lastRowLastColumn="0"/>
          <w:trHeight w:val="20"/>
          <w:jc w:val="center"/>
        </w:trPr>
        <w:tc>
          <w:tcPr>
            <w:tcW w:w="2340" w:type="dxa"/>
            <w:noWrap/>
            <w:hideMark/>
          </w:tcPr>
          <w:p w14:paraId="57BD4A02" w14:textId="77777777" w:rsidR="00AB31FF" w:rsidRPr="00DB39FE" w:rsidRDefault="00AB31FF" w:rsidP="00703829">
            <w:pPr>
              <w:spacing w:after="0" w:line="240" w:lineRule="auto"/>
              <w:jc w:val="both"/>
              <w:rPr>
                <w:rFonts w:asciiTheme="minorHAnsi" w:eastAsia="Times New Roman" w:hAnsiTheme="minorHAnsi" w:cs="Times New Roman"/>
                <w:bCs/>
                <w:color w:val="000000"/>
                <w:sz w:val="19"/>
                <w:szCs w:val="19"/>
              </w:rPr>
            </w:pPr>
            <w:r w:rsidRPr="00DB39FE">
              <w:rPr>
                <w:rFonts w:asciiTheme="minorHAnsi" w:eastAsia="Times New Roman" w:hAnsiTheme="minorHAnsi" w:cs="Times New Roman"/>
                <w:b/>
                <w:bCs/>
                <w:color w:val="000000"/>
                <w:sz w:val="19"/>
                <w:szCs w:val="19"/>
              </w:rPr>
              <w:t> </w:t>
            </w:r>
            <w:r w:rsidRPr="00DB39FE">
              <w:rPr>
                <w:rFonts w:asciiTheme="minorHAnsi" w:eastAsia="Times New Roman" w:hAnsiTheme="minorHAnsi" w:cs="Times New Roman"/>
                <w:i/>
                <w:iCs/>
                <w:color w:val="000000"/>
                <w:sz w:val="19"/>
                <w:szCs w:val="19"/>
              </w:rPr>
              <w:t>Dollars in Millions</w:t>
            </w:r>
          </w:p>
        </w:tc>
        <w:tc>
          <w:tcPr>
            <w:tcW w:w="900" w:type="dxa"/>
            <w:noWrap/>
            <w:hideMark/>
          </w:tcPr>
          <w:p w14:paraId="13CD2378" w14:textId="6CF9A63A" w:rsidR="00AB31FF" w:rsidRPr="00DB39FE" w:rsidRDefault="00AB31FF" w:rsidP="00703829">
            <w:pPr>
              <w:spacing w:after="0" w:line="240" w:lineRule="auto"/>
              <w:jc w:val="both"/>
              <w:rPr>
                <w:rFonts w:asciiTheme="minorHAnsi" w:eastAsia="Times New Roman" w:hAnsiTheme="minorHAnsi" w:cs="Times New Roman"/>
                <w:b/>
                <w:bCs/>
                <w:color w:val="000000"/>
                <w:sz w:val="19"/>
                <w:szCs w:val="19"/>
              </w:rPr>
            </w:pPr>
            <w:r w:rsidRPr="00DB39FE">
              <w:rPr>
                <w:rFonts w:asciiTheme="minorHAnsi" w:eastAsia="Times New Roman" w:hAnsiTheme="minorHAnsi" w:cs="Times New Roman"/>
                <w:b/>
                <w:bCs/>
                <w:color w:val="000000"/>
                <w:sz w:val="19"/>
                <w:szCs w:val="19"/>
              </w:rPr>
              <w:t>FY18</w:t>
            </w:r>
          </w:p>
        </w:tc>
        <w:tc>
          <w:tcPr>
            <w:tcW w:w="900" w:type="dxa"/>
            <w:noWrap/>
            <w:hideMark/>
          </w:tcPr>
          <w:p w14:paraId="3FD665EC" w14:textId="77777777" w:rsidR="00AB31FF" w:rsidRPr="00DB39FE" w:rsidRDefault="00AB31FF" w:rsidP="00703829">
            <w:pPr>
              <w:spacing w:after="0" w:line="240" w:lineRule="auto"/>
              <w:jc w:val="both"/>
              <w:rPr>
                <w:rFonts w:asciiTheme="minorHAnsi" w:eastAsia="Times New Roman" w:hAnsiTheme="minorHAnsi" w:cs="Times New Roman"/>
                <w:b/>
                <w:bCs/>
                <w:color w:val="000000"/>
                <w:sz w:val="19"/>
                <w:szCs w:val="19"/>
              </w:rPr>
            </w:pPr>
            <w:r w:rsidRPr="00DB39FE">
              <w:rPr>
                <w:rFonts w:asciiTheme="minorHAnsi" w:eastAsia="Times New Roman" w:hAnsiTheme="minorHAnsi" w:cs="Times New Roman"/>
                <w:b/>
                <w:bCs/>
                <w:color w:val="000000"/>
                <w:sz w:val="19"/>
                <w:szCs w:val="19"/>
              </w:rPr>
              <w:t>FY19</w:t>
            </w:r>
          </w:p>
        </w:tc>
        <w:tc>
          <w:tcPr>
            <w:tcW w:w="810" w:type="dxa"/>
            <w:noWrap/>
            <w:hideMark/>
          </w:tcPr>
          <w:p w14:paraId="1F10D279" w14:textId="61618E55" w:rsidR="00AB31FF" w:rsidRPr="00DB39FE" w:rsidRDefault="00AB31FF" w:rsidP="00703829">
            <w:pPr>
              <w:spacing w:after="0" w:line="240" w:lineRule="auto"/>
              <w:jc w:val="both"/>
              <w:rPr>
                <w:rFonts w:asciiTheme="minorHAnsi" w:eastAsia="Times New Roman" w:hAnsiTheme="minorHAnsi" w:cs="Times New Roman"/>
                <w:b/>
                <w:bCs/>
                <w:color w:val="000000"/>
                <w:sz w:val="19"/>
                <w:szCs w:val="19"/>
              </w:rPr>
            </w:pPr>
            <w:r w:rsidRPr="00DB39FE">
              <w:rPr>
                <w:rFonts w:asciiTheme="minorHAnsi" w:eastAsia="Times New Roman" w:hAnsiTheme="minorHAnsi" w:cs="Times New Roman"/>
                <w:b/>
                <w:bCs/>
                <w:color w:val="000000"/>
                <w:sz w:val="19"/>
                <w:szCs w:val="19"/>
              </w:rPr>
              <w:t>FY20</w:t>
            </w:r>
          </w:p>
        </w:tc>
        <w:tc>
          <w:tcPr>
            <w:tcW w:w="900" w:type="dxa"/>
            <w:noWrap/>
            <w:hideMark/>
          </w:tcPr>
          <w:p w14:paraId="63672739" w14:textId="3EBDA578" w:rsidR="00AB31FF" w:rsidRPr="00DB39FE" w:rsidRDefault="00AB31FF" w:rsidP="00703829">
            <w:pPr>
              <w:spacing w:after="0" w:line="240" w:lineRule="auto"/>
              <w:jc w:val="both"/>
              <w:rPr>
                <w:rFonts w:asciiTheme="minorHAnsi" w:eastAsia="Times New Roman" w:hAnsiTheme="minorHAnsi" w:cs="Times New Roman"/>
                <w:b/>
                <w:bCs/>
                <w:color w:val="000000"/>
                <w:sz w:val="19"/>
                <w:szCs w:val="19"/>
              </w:rPr>
            </w:pPr>
            <w:r w:rsidRPr="00DB39FE">
              <w:rPr>
                <w:rFonts w:asciiTheme="minorHAnsi" w:eastAsia="Times New Roman" w:hAnsiTheme="minorHAnsi" w:cs="Times New Roman"/>
                <w:b/>
                <w:bCs/>
                <w:color w:val="000000"/>
                <w:sz w:val="19"/>
                <w:szCs w:val="19"/>
              </w:rPr>
              <w:t>FY21</w:t>
            </w:r>
          </w:p>
        </w:tc>
        <w:tc>
          <w:tcPr>
            <w:tcW w:w="900" w:type="dxa"/>
            <w:noWrap/>
            <w:hideMark/>
          </w:tcPr>
          <w:p w14:paraId="0758A98D" w14:textId="77777777" w:rsidR="00AB31FF" w:rsidRPr="00DB39FE" w:rsidRDefault="00AB31FF" w:rsidP="00703829">
            <w:pPr>
              <w:spacing w:after="0" w:line="240" w:lineRule="auto"/>
              <w:jc w:val="both"/>
              <w:rPr>
                <w:rFonts w:asciiTheme="minorHAnsi" w:eastAsia="Times New Roman" w:hAnsiTheme="minorHAnsi" w:cs="Times New Roman"/>
                <w:b/>
                <w:bCs/>
                <w:color w:val="000000"/>
                <w:sz w:val="19"/>
                <w:szCs w:val="19"/>
              </w:rPr>
            </w:pPr>
            <w:r w:rsidRPr="00DB39FE">
              <w:rPr>
                <w:rFonts w:asciiTheme="minorHAnsi" w:eastAsia="Times New Roman" w:hAnsiTheme="minorHAnsi" w:cs="Times New Roman"/>
                <w:b/>
                <w:bCs/>
                <w:color w:val="000000"/>
                <w:sz w:val="19"/>
                <w:szCs w:val="19"/>
              </w:rPr>
              <w:t>FY22</w:t>
            </w:r>
          </w:p>
        </w:tc>
      </w:tr>
      <w:tr w:rsidR="00AB31FF" w:rsidRPr="00DB39FE" w14:paraId="2772A752" w14:textId="77777777" w:rsidTr="00DE6704">
        <w:trPr>
          <w:trHeight w:val="20"/>
          <w:jc w:val="center"/>
        </w:trPr>
        <w:tc>
          <w:tcPr>
            <w:tcW w:w="2340" w:type="dxa"/>
            <w:noWrap/>
            <w:hideMark/>
          </w:tcPr>
          <w:p w14:paraId="4B3D25DB"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Pension Expenses</w:t>
            </w:r>
          </w:p>
        </w:tc>
        <w:tc>
          <w:tcPr>
            <w:tcW w:w="900" w:type="dxa"/>
            <w:noWrap/>
            <w:hideMark/>
          </w:tcPr>
          <w:p w14:paraId="03E21FB3" w14:textId="77777777" w:rsidR="00AB31FF" w:rsidRPr="00DB39FE" w:rsidRDefault="00AB31FF" w:rsidP="00002176">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 xml:space="preserve"> $9,590 </w:t>
            </w:r>
          </w:p>
        </w:tc>
        <w:tc>
          <w:tcPr>
            <w:tcW w:w="900" w:type="dxa"/>
            <w:noWrap/>
            <w:hideMark/>
          </w:tcPr>
          <w:p w14:paraId="14E6C10A" w14:textId="77777777" w:rsidR="00AB31FF" w:rsidRPr="00DB39FE" w:rsidRDefault="00002176" w:rsidP="00703829">
            <w:pPr>
              <w:spacing w:after="0" w:line="240" w:lineRule="auto"/>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 $</w:t>
            </w:r>
            <w:r w:rsidR="00AB31FF" w:rsidRPr="00DB39FE">
              <w:rPr>
                <w:rFonts w:asciiTheme="minorHAnsi" w:eastAsia="Times New Roman" w:hAnsiTheme="minorHAnsi" w:cs="Times New Roman"/>
                <w:color w:val="000000"/>
                <w:sz w:val="19"/>
                <w:szCs w:val="19"/>
              </w:rPr>
              <w:t xml:space="preserve">9,802 </w:t>
            </w:r>
          </w:p>
        </w:tc>
        <w:tc>
          <w:tcPr>
            <w:tcW w:w="810" w:type="dxa"/>
            <w:noWrap/>
            <w:hideMark/>
          </w:tcPr>
          <w:p w14:paraId="73885A25" w14:textId="77777777" w:rsidR="00AB31FF" w:rsidRPr="00DB39FE" w:rsidRDefault="00002176" w:rsidP="00703829">
            <w:pPr>
              <w:spacing w:after="0" w:line="240" w:lineRule="auto"/>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 $</w:t>
            </w:r>
            <w:r w:rsidR="00AB31FF" w:rsidRPr="00DB39FE">
              <w:rPr>
                <w:rFonts w:asciiTheme="minorHAnsi" w:eastAsia="Times New Roman" w:hAnsiTheme="minorHAnsi" w:cs="Times New Roman"/>
                <w:color w:val="000000"/>
                <w:sz w:val="19"/>
                <w:szCs w:val="19"/>
              </w:rPr>
              <w:t xml:space="preserve">9,764 </w:t>
            </w:r>
          </w:p>
        </w:tc>
        <w:tc>
          <w:tcPr>
            <w:tcW w:w="900" w:type="dxa"/>
            <w:noWrap/>
            <w:hideMark/>
          </w:tcPr>
          <w:p w14:paraId="50F74283" w14:textId="77777777" w:rsidR="00AB31FF" w:rsidRPr="00DB39FE" w:rsidRDefault="00002176" w:rsidP="00703829">
            <w:pPr>
              <w:spacing w:after="0" w:line="240" w:lineRule="auto"/>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 $</w:t>
            </w:r>
            <w:r w:rsidR="00AB31FF" w:rsidRPr="00DB39FE">
              <w:rPr>
                <w:rFonts w:asciiTheme="minorHAnsi" w:eastAsia="Times New Roman" w:hAnsiTheme="minorHAnsi" w:cs="Times New Roman"/>
                <w:color w:val="000000"/>
                <w:sz w:val="19"/>
                <w:szCs w:val="19"/>
              </w:rPr>
              <w:t xml:space="preserve">9,678 </w:t>
            </w:r>
          </w:p>
        </w:tc>
        <w:tc>
          <w:tcPr>
            <w:tcW w:w="900" w:type="dxa"/>
            <w:noWrap/>
            <w:hideMark/>
          </w:tcPr>
          <w:p w14:paraId="38BF8C35" w14:textId="77777777" w:rsidR="00AB31FF" w:rsidRPr="00DB39FE" w:rsidRDefault="00002176" w:rsidP="00703829">
            <w:pPr>
              <w:spacing w:after="0" w:line="240" w:lineRule="auto"/>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 $</w:t>
            </w:r>
            <w:r w:rsidR="00AB31FF" w:rsidRPr="00DB39FE">
              <w:rPr>
                <w:rFonts w:asciiTheme="minorHAnsi" w:eastAsia="Times New Roman" w:hAnsiTheme="minorHAnsi" w:cs="Times New Roman"/>
                <w:color w:val="000000"/>
                <w:sz w:val="19"/>
                <w:szCs w:val="19"/>
              </w:rPr>
              <w:t xml:space="preserve">9,882 </w:t>
            </w:r>
          </w:p>
        </w:tc>
      </w:tr>
      <w:tr w:rsidR="00AB31FF" w:rsidRPr="00DB39FE" w14:paraId="3D175125" w14:textId="77777777" w:rsidTr="00DE6704">
        <w:trPr>
          <w:cnfStyle w:val="000000100000" w:firstRow="0" w:lastRow="0" w:firstColumn="0" w:lastColumn="0" w:oddVBand="0" w:evenVBand="0" w:oddHBand="1" w:evenHBand="0" w:firstRowFirstColumn="0" w:firstRowLastColumn="0" w:lastRowFirstColumn="0" w:lastRowLastColumn="0"/>
          <w:trHeight w:val="20"/>
          <w:jc w:val="center"/>
        </w:trPr>
        <w:tc>
          <w:tcPr>
            <w:tcW w:w="2340" w:type="dxa"/>
            <w:noWrap/>
            <w:hideMark/>
          </w:tcPr>
          <w:p w14:paraId="7489B500"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Percent of City Funds</w:t>
            </w:r>
          </w:p>
        </w:tc>
        <w:tc>
          <w:tcPr>
            <w:tcW w:w="900" w:type="dxa"/>
            <w:noWrap/>
            <w:hideMark/>
          </w:tcPr>
          <w:p w14:paraId="61F1B463"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15.4%</w:t>
            </w:r>
          </w:p>
        </w:tc>
        <w:tc>
          <w:tcPr>
            <w:tcW w:w="900" w:type="dxa"/>
            <w:noWrap/>
            <w:hideMark/>
          </w:tcPr>
          <w:p w14:paraId="10A22FAE"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15.1%</w:t>
            </w:r>
          </w:p>
        </w:tc>
        <w:tc>
          <w:tcPr>
            <w:tcW w:w="810" w:type="dxa"/>
            <w:noWrap/>
            <w:hideMark/>
          </w:tcPr>
          <w:p w14:paraId="390BE766"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14.5%</w:t>
            </w:r>
          </w:p>
        </w:tc>
        <w:tc>
          <w:tcPr>
            <w:tcW w:w="900" w:type="dxa"/>
            <w:noWrap/>
            <w:hideMark/>
          </w:tcPr>
          <w:p w14:paraId="18B90EF2"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13.9%</w:t>
            </w:r>
          </w:p>
        </w:tc>
        <w:tc>
          <w:tcPr>
            <w:tcW w:w="900" w:type="dxa"/>
            <w:noWrap/>
            <w:hideMark/>
          </w:tcPr>
          <w:p w14:paraId="0E7F1A0E"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14.0%</w:t>
            </w:r>
          </w:p>
        </w:tc>
      </w:tr>
      <w:tr w:rsidR="00AB31FF" w:rsidRPr="00DB39FE" w14:paraId="18564427" w14:textId="77777777" w:rsidTr="00DE6704">
        <w:trPr>
          <w:trHeight w:val="20"/>
          <w:jc w:val="center"/>
        </w:trPr>
        <w:tc>
          <w:tcPr>
            <w:tcW w:w="2340" w:type="dxa"/>
            <w:noWrap/>
            <w:hideMark/>
          </w:tcPr>
          <w:p w14:paraId="4290CBE9"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Percent of Total Revenue</w:t>
            </w:r>
          </w:p>
        </w:tc>
        <w:tc>
          <w:tcPr>
            <w:tcW w:w="900" w:type="dxa"/>
            <w:noWrap/>
            <w:hideMark/>
          </w:tcPr>
          <w:p w14:paraId="47EB90D2"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11.0%</w:t>
            </w:r>
          </w:p>
        </w:tc>
        <w:tc>
          <w:tcPr>
            <w:tcW w:w="900" w:type="dxa"/>
            <w:noWrap/>
            <w:hideMark/>
          </w:tcPr>
          <w:p w14:paraId="331FA6B3"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11.1%</w:t>
            </w:r>
          </w:p>
        </w:tc>
        <w:tc>
          <w:tcPr>
            <w:tcW w:w="810" w:type="dxa"/>
            <w:noWrap/>
            <w:hideMark/>
          </w:tcPr>
          <w:p w14:paraId="604AF5C5"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10.7%</w:t>
            </w:r>
          </w:p>
        </w:tc>
        <w:tc>
          <w:tcPr>
            <w:tcW w:w="900" w:type="dxa"/>
            <w:noWrap/>
            <w:hideMark/>
          </w:tcPr>
          <w:p w14:paraId="36C3711E"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10.3%</w:t>
            </w:r>
          </w:p>
        </w:tc>
        <w:tc>
          <w:tcPr>
            <w:tcW w:w="900" w:type="dxa"/>
            <w:noWrap/>
            <w:hideMark/>
          </w:tcPr>
          <w:p w14:paraId="02D74A9E" w14:textId="77777777" w:rsidR="00AB31FF" w:rsidRPr="00DB39FE" w:rsidRDefault="00AB31FF" w:rsidP="00703829">
            <w:pPr>
              <w:spacing w:after="0" w:line="240" w:lineRule="auto"/>
              <w:jc w:val="both"/>
              <w:rPr>
                <w:rFonts w:asciiTheme="minorHAnsi" w:eastAsia="Times New Roman" w:hAnsiTheme="minorHAnsi" w:cs="Times New Roman"/>
                <w:color w:val="000000"/>
                <w:sz w:val="19"/>
                <w:szCs w:val="19"/>
              </w:rPr>
            </w:pPr>
            <w:r w:rsidRPr="00DB39FE">
              <w:rPr>
                <w:rFonts w:asciiTheme="minorHAnsi" w:eastAsia="Times New Roman" w:hAnsiTheme="minorHAnsi" w:cs="Times New Roman"/>
                <w:color w:val="000000"/>
                <w:sz w:val="19"/>
                <w:szCs w:val="19"/>
              </w:rPr>
              <w:t>10.4%</w:t>
            </w:r>
          </w:p>
        </w:tc>
      </w:tr>
    </w:tbl>
    <w:p w14:paraId="40813ADA" w14:textId="2B0A6D9F" w:rsidR="006443E3" w:rsidRPr="009E2D4F" w:rsidRDefault="006443E3" w:rsidP="00D722BB">
      <w:pPr>
        <w:pStyle w:val="Heading2"/>
        <w:spacing w:before="240" w:line="240" w:lineRule="auto"/>
        <w:rPr>
          <w:rFonts w:asciiTheme="minorHAnsi" w:hAnsiTheme="minorHAnsi"/>
          <w:b/>
        </w:rPr>
      </w:pPr>
      <w:bookmarkStart w:id="24" w:name="_Toc507506291"/>
      <w:bookmarkStart w:id="25" w:name="_Toc507694250"/>
      <w:r w:rsidRPr="009E2D4F">
        <w:rPr>
          <w:rFonts w:asciiTheme="minorHAnsi" w:hAnsiTheme="minorHAnsi"/>
          <w:b/>
        </w:rPr>
        <w:t>OTPS</w:t>
      </w:r>
      <w:r w:rsidR="003920DF" w:rsidRPr="009E2D4F">
        <w:rPr>
          <w:rFonts w:asciiTheme="minorHAnsi" w:hAnsiTheme="minorHAnsi"/>
          <w:b/>
        </w:rPr>
        <w:t xml:space="preserve"> Spending</w:t>
      </w:r>
      <w:bookmarkEnd w:id="24"/>
      <w:bookmarkEnd w:id="25"/>
    </w:p>
    <w:p w14:paraId="5B2EBFE6" w14:textId="4A269BAE" w:rsidR="00D03D11" w:rsidRPr="000057DB" w:rsidRDefault="00946F78" w:rsidP="00494F48">
      <w:pPr>
        <w:spacing w:line="240" w:lineRule="auto"/>
        <w:jc w:val="both"/>
        <w:rPr>
          <w:rFonts w:asciiTheme="minorHAnsi" w:hAnsiTheme="minorHAnsi"/>
          <w:sz w:val="24"/>
        </w:rPr>
      </w:pPr>
      <w:r w:rsidRPr="000057DB">
        <w:rPr>
          <w:rFonts w:asciiTheme="minorHAnsi" w:hAnsiTheme="minorHAnsi"/>
          <w:noProof/>
        </w:rPr>
        <w:drawing>
          <wp:anchor distT="0" distB="0" distL="114300" distR="114300" simplePos="0" relativeHeight="251644416" behindDoc="1" locked="0" layoutInCell="1" allowOverlap="1" wp14:anchorId="0DD60DC2" wp14:editId="2D96249B">
            <wp:simplePos x="0" y="0"/>
            <wp:positionH relativeFrom="margin">
              <wp:posOffset>-331470</wp:posOffset>
            </wp:positionH>
            <wp:positionV relativeFrom="paragraph">
              <wp:posOffset>73660</wp:posOffset>
            </wp:positionV>
            <wp:extent cx="4216400" cy="3574415"/>
            <wp:effectExtent l="0" t="0" r="12700" b="6985"/>
            <wp:wrapTight wrapText="bothSides">
              <wp:wrapPolygon edited="0">
                <wp:start x="0" y="0"/>
                <wp:lineTo x="0" y="21527"/>
                <wp:lineTo x="21567" y="21527"/>
                <wp:lineTo x="21567"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rFonts w:asciiTheme="minorHAnsi" w:hAnsiTheme="minorHAnsi"/>
          <w:sz w:val="24"/>
        </w:rPr>
        <w:t xml:space="preserve">OTPS spending in </w:t>
      </w:r>
      <w:r w:rsidR="00DC7613" w:rsidRPr="000057DB">
        <w:rPr>
          <w:rFonts w:asciiTheme="minorHAnsi" w:hAnsiTheme="minorHAnsi"/>
          <w:sz w:val="24"/>
        </w:rPr>
        <w:t>Fiscal 2019 Preliminary totals $3</w:t>
      </w:r>
      <w:r w:rsidR="000C6475" w:rsidRPr="000057DB">
        <w:rPr>
          <w:rFonts w:asciiTheme="minorHAnsi" w:hAnsiTheme="minorHAnsi"/>
          <w:sz w:val="24"/>
        </w:rPr>
        <w:t>5.6</w:t>
      </w:r>
      <w:r w:rsidR="00DC7613" w:rsidRPr="000057DB">
        <w:rPr>
          <w:rFonts w:asciiTheme="minorHAnsi" w:hAnsiTheme="minorHAnsi"/>
          <w:sz w:val="24"/>
        </w:rPr>
        <w:t xml:space="preserve"> billion. Like overall PS spending for Fiscal 2019, DOE has the largest proportion of the City’s total OTPS budget, totaling $9.7 billion, or 27 percent. After DOE, the Depa</w:t>
      </w:r>
      <w:r w:rsidR="00D722BB">
        <w:rPr>
          <w:rFonts w:asciiTheme="minorHAnsi" w:hAnsiTheme="minorHAnsi"/>
          <w:sz w:val="24"/>
        </w:rPr>
        <w:t xml:space="preserve">rtment of Social Services (DSS)/Human Resources Administration (HRA) </w:t>
      </w:r>
      <w:r w:rsidR="00DC7613" w:rsidRPr="000057DB">
        <w:rPr>
          <w:rFonts w:asciiTheme="minorHAnsi" w:hAnsiTheme="minorHAnsi"/>
          <w:sz w:val="24"/>
        </w:rPr>
        <w:t>has the second largest OTPS budget</w:t>
      </w:r>
      <w:r w:rsidR="003920DF">
        <w:rPr>
          <w:rFonts w:asciiTheme="minorHAnsi" w:hAnsiTheme="minorHAnsi"/>
          <w:sz w:val="24"/>
        </w:rPr>
        <w:t>,</w:t>
      </w:r>
      <w:r w:rsidR="00DC7613" w:rsidRPr="000057DB">
        <w:rPr>
          <w:rFonts w:asciiTheme="minorHAnsi" w:hAnsiTheme="minorHAnsi"/>
          <w:sz w:val="24"/>
        </w:rPr>
        <w:t xml:space="preserve"> totaling $9 billion, or 25 percent. </w:t>
      </w:r>
      <w:r w:rsidR="006712EF">
        <w:rPr>
          <w:rFonts w:asciiTheme="minorHAnsi" w:hAnsiTheme="minorHAnsi"/>
          <w:sz w:val="24"/>
        </w:rPr>
        <w:t>The largest overall component of OTPS spending is contractual services</w:t>
      </w:r>
      <w:r w:rsidR="003920DF">
        <w:rPr>
          <w:rFonts w:asciiTheme="minorHAnsi" w:hAnsiTheme="minorHAnsi"/>
          <w:sz w:val="24"/>
        </w:rPr>
        <w:t>,</w:t>
      </w:r>
      <w:r w:rsidR="006712EF">
        <w:rPr>
          <w:rFonts w:asciiTheme="minorHAnsi" w:hAnsiTheme="minorHAnsi"/>
          <w:sz w:val="24"/>
        </w:rPr>
        <w:t xml:space="preserve"> and DOE and </w:t>
      </w:r>
      <w:r w:rsidR="003920DF">
        <w:rPr>
          <w:rFonts w:asciiTheme="minorHAnsi" w:hAnsiTheme="minorHAnsi"/>
          <w:sz w:val="24"/>
        </w:rPr>
        <w:t xml:space="preserve">the </w:t>
      </w:r>
      <w:r w:rsidR="006712EF">
        <w:rPr>
          <w:rFonts w:asciiTheme="minorHAnsi" w:hAnsiTheme="minorHAnsi"/>
          <w:sz w:val="24"/>
        </w:rPr>
        <w:t xml:space="preserve">human services agencies – </w:t>
      </w:r>
      <w:r>
        <w:rPr>
          <w:rFonts w:asciiTheme="minorHAnsi" w:hAnsiTheme="minorHAnsi"/>
          <w:sz w:val="24"/>
        </w:rPr>
        <w:t>D</w:t>
      </w:r>
      <w:r w:rsidR="00CD700B">
        <w:rPr>
          <w:rFonts w:asciiTheme="minorHAnsi" w:hAnsiTheme="minorHAnsi"/>
          <w:sz w:val="24"/>
        </w:rPr>
        <w:t xml:space="preserve">epartment of </w:t>
      </w:r>
      <w:r>
        <w:rPr>
          <w:rFonts w:asciiTheme="minorHAnsi" w:hAnsiTheme="minorHAnsi"/>
          <w:sz w:val="24"/>
        </w:rPr>
        <w:t>S</w:t>
      </w:r>
      <w:r w:rsidR="00CD700B">
        <w:rPr>
          <w:rFonts w:asciiTheme="minorHAnsi" w:hAnsiTheme="minorHAnsi"/>
          <w:sz w:val="24"/>
        </w:rPr>
        <w:t xml:space="preserve">ocial </w:t>
      </w:r>
      <w:r>
        <w:rPr>
          <w:rFonts w:asciiTheme="minorHAnsi" w:hAnsiTheme="minorHAnsi"/>
          <w:sz w:val="24"/>
        </w:rPr>
        <w:t>S</w:t>
      </w:r>
      <w:r w:rsidR="00CD700B">
        <w:rPr>
          <w:rFonts w:asciiTheme="minorHAnsi" w:hAnsiTheme="minorHAnsi"/>
          <w:sz w:val="24"/>
        </w:rPr>
        <w:t>ervices/Human Resources Administration</w:t>
      </w:r>
      <w:r w:rsidR="006712EF">
        <w:rPr>
          <w:rFonts w:asciiTheme="minorHAnsi" w:hAnsiTheme="minorHAnsi"/>
          <w:sz w:val="24"/>
        </w:rPr>
        <w:t xml:space="preserve">, </w:t>
      </w:r>
      <w:r>
        <w:rPr>
          <w:rFonts w:asciiTheme="minorHAnsi" w:hAnsiTheme="minorHAnsi"/>
          <w:sz w:val="24"/>
        </w:rPr>
        <w:t>t</w:t>
      </w:r>
      <w:r w:rsidR="006712EF">
        <w:rPr>
          <w:rFonts w:asciiTheme="minorHAnsi" w:hAnsiTheme="minorHAnsi"/>
          <w:sz w:val="24"/>
        </w:rPr>
        <w:t>he Department of Homeless Services</w:t>
      </w:r>
      <w:r>
        <w:rPr>
          <w:rFonts w:asciiTheme="minorHAnsi" w:hAnsiTheme="minorHAnsi"/>
          <w:sz w:val="24"/>
        </w:rPr>
        <w:t xml:space="preserve"> (DHS)</w:t>
      </w:r>
      <w:r w:rsidR="006712EF">
        <w:rPr>
          <w:rFonts w:asciiTheme="minorHAnsi" w:hAnsiTheme="minorHAnsi"/>
          <w:sz w:val="24"/>
        </w:rPr>
        <w:t>, and the Adminis</w:t>
      </w:r>
      <w:r w:rsidR="00F67F03">
        <w:rPr>
          <w:rFonts w:asciiTheme="minorHAnsi" w:hAnsiTheme="minorHAnsi"/>
          <w:sz w:val="24"/>
        </w:rPr>
        <w:t>tration for Children’s Services</w:t>
      </w:r>
      <w:r w:rsidR="006712EF">
        <w:rPr>
          <w:rFonts w:asciiTheme="minorHAnsi" w:hAnsiTheme="minorHAnsi"/>
          <w:sz w:val="24"/>
        </w:rPr>
        <w:t xml:space="preserve"> </w:t>
      </w:r>
      <w:r>
        <w:rPr>
          <w:rFonts w:asciiTheme="minorHAnsi" w:hAnsiTheme="minorHAnsi"/>
          <w:sz w:val="24"/>
        </w:rPr>
        <w:t>(ACS) –</w:t>
      </w:r>
      <w:r w:rsidR="006712EF">
        <w:rPr>
          <w:rFonts w:asciiTheme="minorHAnsi" w:hAnsiTheme="minorHAnsi"/>
          <w:sz w:val="24"/>
        </w:rPr>
        <w:t xml:space="preserve"> drive this spending. </w:t>
      </w:r>
    </w:p>
    <w:tbl>
      <w:tblPr>
        <w:tblStyle w:val="PlainTable12"/>
        <w:tblpPr w:leftFromText="180" w:rightFromText="180" w:vertAnchor="text" w:horzAnchor="page" w:tblpX="6658" w:tblpY="145"/>
        <w:tblW w:w="2596" w:type="pct"/>
        <w:tblLook w:val="0460" w:firstRow="1" w:lastRow="1" w:firstColumn="0" w:lastColumn="0" w:noHBand="0" w:noVBand="1"/>
      </w:tblPr>
      <w:tblGrid>
        <w:gridCol w:w="3379"/>
        <w:gridCol w:w="880"/>
        <w:gridCol w:w="820"/>
      </w:tblGrid>
      <w:tr w:rsidR="00F544E8" w:rsidRPr="000057DB" w14:paraId="55E2FE0A" w14:textId="77777777" w:rsidTr="00F544E8">
        <w:trPr>
          <w:cnfStyle w:val="100000000000" w:firstRow="1" w:lastRow="0" w:firstColumn="0" w:lastColumn="0" w:oddVBand="0" w:evenVBand="0" w:oddHBand="0" w:evenHBand="0" w:firstRowFirstColumn="0" w:firstRowLastColumn="0" w:lastRowFirstColumn="0" w:lastRowLastColumn="0"/>
          <w:trHeight w:val="25"/>
        </w:trPr>
        <w:tc>
          <w:tcPr>
            <w:tcW w:w="5000" w:type="pct"/>
            <w:gridSpan w:val="3"/>
          </w:tcPr>
          <w:p w14:paraId="0E3F55B9" w14:textId="72E716BB" w:rsidR="00F544E8" w:rsidRPr="000057DB" w:rsidRDefault="00F544E8" w:rsidP="009E2D4F">
            <w:pPr>
              <w:spacing w:after="0" w:line="240" w:lineRule="auto"/>
              <w:jc w:val="center"/>
              <w:rPr>
                <w:rFonts w:asciiTheme="minorHAnsi" w:eastAsia="Times New Roman" w:hAnsiTheme="minorHAnsi" w:cs="Times New Roman"/>
                <w:color w:val="000000"/>
                <w:sz w:val="18"/>
                <w:szCs w:val="20"/>
              </w:rPr>
            </w:pPr>
            <w:r w:rsidRPr="000057DB">
              <w:rPr>
                <w:rFonts w:asciiTheme="minorHAnsi" w:eastAsia="Times New Roman" w:hAnsiTheme="minorHAnsi" w:cs="Times New Roman"/>
                <w:color w:val="000000"/>
                <w:sz w:val="18"/>
                <w:szCs w:val="20"/>
              </w:rPr>
              <w:lastRenderedPageBreak/>
              <w:t>OTPS Spending by Agency</w:t>
            </w:r>
          </w:p>
          <w:p w14:paraId="2EC85148" w14:textId="77777777" w:rsidR="00F544E8" w:rsidRPr="000057DB" w:rsidRDefault="00F544E8" w:rsidP="009E2D4F">
            <w:pPr>
              <w:spacing w:after="0" w:line="240" w:lineRule="auto"/>
              <w:jc w:val="center"/>
              <w:rPr>
                <w:rFonts w:asciiTheme="minorHAnsi" w:eastAsia="Times New Roman" w:hAnsiTheme="minorHAnsi" w:cs="Times New Roman"/>
                <w:b w:val="0"/>
                <w:i/>
                <w:color w:val="000000"/>
                <w:sz w:val="18"/>
                <w:szCs w:val="20"/>
              </w:rPr>
            </w:pPr>
            <w:r w:rsidRPr="000057DB">
              <w:rPr>
                <w:rFonts w:asciiTheme="minorHAnsi" w:eastAsia="Times New Roman" w:hAnsiTheme="minorHAnsi" w:cs="Times New Roman"/>
                <w:i/>
                <w:color w:val="000000"/>
                <w:sz w:val="18"/>
                <w:szCs w:val="20"/>
              </w:rPr>
              <w:t>Dollars in millions</w:t>
            </w:r>
          </w:p>
        </w:tc>
      </w:tr>
      <w:tr w:rsidR="00F544E8" w:rsidRPr="000057DB" w14:paraId="14F6FDE5" w14:textId="77777777" w:rsidTr="00835617">
        <w:trPr>
          <w:cnfStyle w:val="000000100000" w:firstRow="0" w:lastRow="0" w:firstColumn="0" w:lastColumn="0" w:oddVBand="0" w:evenVBand="0" w:oddHBand="1" w:evenHBand="0" w:firstRowFirstColumn="0" w:firstRowLastColumn="0" w:lastRowFirstColumn="0" w:lastRowLastColumn="0"/>
          <w:trHeight w:val="25"/>
        </w:trPr>
        <w:tc>
          <w:tcPr>
            <w:tcW w:w="3327" w:type="pct"/>
            <w:hideMark/>
          </w:tcPr>
          <w:p w14:paraId="00389908" w14:textId="77777777" w:rsidR="00F544E8" w:rsidRPr="000057DB" w:rsidRDefault="00F544E8" w:rsidP="00F544E8">
            <w:pPr>
              <w:spacing w:after="0" w:line="240" w:lineRule="auto"/>
              <w:jc w:val="center"/>
              <w:rPr>
                <w:rFonts w:asciiTheme="minorHAnsi" w:eastAsia="Times New Roman" w:hAnsiTheme="minorHAnsi" w:cs="Times New Roman"/>
                <w:b/>
                <w:color w:val="000000"/>
                <w:sz w:val="18"/>
                <w:szCs w:val="20"/>
              </w:rPr>
            </w:pPr>
            <w:r w:rsidRPr="000057DB">
              <w:rPr>
                <w:rFonts w:asciiTheme="minorHAnsi" w:eastAsia="Times New Roman" w:hAnsiTheme="minorHAnsi" w:cs="Times New Roman"/>
                <w:b/>
                <w:color w:val="000000"/>
                <w:sz w:val="18"/>
                <w:szCs w:val="20"/>
              </w:rPr>
              <w:t xml:space="preserve">Agency </w:t>
            </w:r>
          </w:p>
        </w:tc>
        <w:tc>
          <w:tcPr>
            <w:tcW w:w="866" w:type="pct"/>
            <w:hideMark/>
          </w:tcPr>
          <w:p w14:paraId="165381C1" w14:textId="77777777" w:rsidR="00F544E8" w:rsidRPr="000057DB" w:rsidRDefault="00F544E8" w:rsidP="00F544E8">
            <w:pPr>
              <w:spacing w:after="0" w:line="240" w:lineRule="auto"/>
              <w:jc w:val="center"/>
              <w:rPr>
                <w:rFonts w:asciiTheme="minorHAnsi" w:eastAsia="Times New Roman" w:hAnsiTheme="minorHAnsi" w:cs="Times New Roman"/>
                <w:b/>
                <w:color w:val="000000"/>
                <w:sz w:val="18"/>
                <w:szCs w:val="20"/>
              </w:rPr>
            </w:pPr>
            <w:r w:rsidRPr="000057DB">
              <w:rPr>
                <w:rFonts w:asciiTheme="minorHAnsi" w:eastAsia="Times New Roman" w:hAnsiTheme="minorHAnsi" w:cs="Times New Roman"/>
                <w:b/>
                <w:color w:val="000000"/>
                <w:sz w:val="18"/>
                <w:szCs w:val="20"/>
              </w:rPr>
              <w:t xml:space="preserve">FY 19 Budget - OTPS ($ in millions) </w:t>
            </w:r>
          </w:p>
        </w:tc>
        <w:tc>
          <w:tcPr>
            <w:tcW w:w="807" w:type="pct"/>
            <w:hideMark/>
          </w:tcPr>
          <w:p w14:paraId="1CA58549" w14:textId="77777777" w:rsidR="00F544E8" w:rsidRPr="000057DB" w:rsidRDefault="00F544E8" w:rsidP="00F544E8">
            <w:pPr>
              <w:spacing w:after="0" w:line="240" w:lineRule="auto"/>
              <w:jc w:val="center"/>
              <w:rPr>
                <w:rFonts w:asciiTheme="minorHAnsi" w:eastAsia="Times New Roman" w:hAnsiTheme="minorHAnsi" w:cs="Times New Roman"/>
                <w:b/>
                <w:color w:val="000000"/>
                <w:sz w:val="18"/>
                <w:szCs w:val="20"/>
              </w:rPr>
            </w:pPr>
            <w:r w:rsidRPr="000057DB">
              <w:rPr>
                <w:rFonts w:asciiTheme="minorHAnsi" w:eastAsia="Times New Roman" w:hAnsiTheme="minorHAnsi" w:cs="Times New Roman"/>
                <w:b/>
                <w:color w:val="000000"/>
                <w:sz w:val="18"/>
                <w:szCs w:val="20"/>
              </w:rPr>
              <w:t>Percent of City's Overall Fiscal 2019 OTPS  Budget</w:t>
            </w:r>
          </w:p>
        </w:tc>
      </w:tr>
      <w:tr w:rsidR="00F544E8" w:rsidRPr="000057DB" w14:paraId="15D3E701" w14:textId="77777777" w:rsidTr="00835617">
        <w:trPr>
          <w:trHeight w:val="25"/>
        </w:trPr>
        <w:tc>
          <w:tcPr>
            <w:tcW w:w="3327" w:type="pct"/>
            <w:noWrap/>
            <w:hideMark/>
          </w:tcPr>
          <w:p w14:paraId="627704F8" w14:textId="77777777" w:rsidR="00F544E8" w:rsidRPr="000057DB" w:rsidRDefault="00F544E8" w:rsidP="00F544E8">
            <w:pPr>
              <w:spacing w:after="0"/>
              <w:rPr>
                <w:rFonts w:asciiTheme="minorHAnsi" w:hAnsiTheme="minorHAnsi"/>
                <w:color w:val="000000"/>
                <w:sz w:val="18"/>
                <w:szCs w:val="20"/>
              </w:rPr>
            </w:pPr>
            <w:r w:rsidRPr="000057DB">
              <w:rPr>
                <w:rFonts w:asciiTheme="minorHAnsi" w:hAnsiTheme="minorHAnsi"/>
                <w:color w:val="000000"/>
                <w:sz w:val="18"/>
                <w:szCs w:val="20"/>
              </w:rPr>
              <w:t xml:space="preserve">Department of Education </w:t>
            </w:r>
          </w:p>
        </w:tc>
        <w:tc>
          <w:tcPr>
            <w:tcW w:w="866" w:type="pct"/>
            <w:noWrap/>
            <w:hideMark/>
          </w:tcPr>
          <w:p w14:paraId="0B068293" w14:textId="77777777" w:rsidR="00F544E8" w:rsidRPr="000057DB" w:rsidRDefault="00F544E8" w:rsidP="00F544E8">
            <w:pPr>
              <w:spacing w:after="0"/>
              <w:jc w:val="center"/>
              <w:rPr>
                <w:rFonts w:asciiTheme="minorHAnsi" w:hAnsiTheme="minorHAnsi"/>
                <w:color w:val="000000"/>
                <w:sz w:val="18"/>
                <w:szCs w:val="20"/>
              </w:rPr>
            </w:pPr>
            <w:r w:rsidRPr="000057DB">
              <w:rPr>
                <w:rFonts w:asciiTheme="minorHAnsi" w:hAnsiTheme="minorHAnsi"/>
                <w:color w:val="000000"/>
                <w:sz w:val="18"/>
                <w:szCs w:val="20"/>
              </w:rPr>
              <w:t>$9,781</w:t>
            </w:r>
          </w:p>
        </w:tc>
        <w:tc>
          <w:tcPr>
            <w:tcW w:w="807" w:type="pct"/>
            <w:noWrap/>
            <w:hideMark/>
          </w:tcPr>
          <w:p w14:paraId="13CC0B23" w14:textId="77777777" w:rsidR="00F544E8" w:rsidRPr="000057DB" w:rsidRDefault="00F544E8" w:rsidP="00F544E8">
            <w:pPr>
              <w:spacing w:after="0" w:line="240" w:lineRule="auto"/>
              <w:jc w:val="center"/>
              <w:rPr>
                <w:rFonts w:asciiTheme="minorHAnsi" w:eastAsia="Times New Roman" w:hAnsiTheme="minorHAnsi" w:cs="Times New Roman"/>
                <w:color w:val="000000"/>
                <w:sz w:val="18"/>
                <w:szCs w:val="20"/>
              </w:rPr>
            </w:pPr>
            <w:r w:rsidRPr="000057DB">
              <w:rPr>
                <w:rFonts w:asciiTheme="minorHAnsi" w:eastAsia="Times New Roman" w:hAnsiTheme="minorHAnsi" w:cs="Times New Roman"/>
                <w:color w:val="000000"/>
                <w:sz w:val="18"/>
                <w:szCs w:val="20"/>
              </w:rPr>
              <w:t>27%</w:t>
            </w:r>
          </w:p>
        </w:tc>
      </w:tr>
      <w:tr w:rsidR="00F544E8" w:rsidRPr="000057DB" w14:paraId="09976465" w14:textId="77777777" w:rsidTr="00835617">
        <w:trPr>
          <w:cnfStyle w:val="000000100000" w:firstRow="0" w:lastRow="0" w:firstColumn="0" w:lastColumn="0" w:oddVBand="0" w:evenVBand="0" w:oddHBand="1" w:evenHBand="0" w:firstRowFirstColumn="0" w:firstRowLastColumn="0" w:lastRowFirstColumn="0" w:lastRowLastColumn="0"/>
          <w:trHeight w:val="25"/>
        </w:trPr>
        <w:tc>
          <w:tcPr>
            <w:tcW w:w="3327" w:type="pct"/>
            <w:noWrap/>
            <w:hideMark/>
          </w:tcPr>
          <w:p w14:paraId="7D51C80F" w14:textId="77777777" w:rsidR="00F544E8" w:rsidRPr="000057DB" w:rsidRDefault="00F544E8" w:rsidP="00F544E8">
            <w:pPr>
              <w:spacing w:after="0"/>
              <w:rPr>
                <w:rFonts w:asciiTheme="minorHAnsi" w:hAnsiTheme="minorHAnsi"/>
                <w:color w:val="000000"/>
                <w:sz w:val="18"/>
                <w:szCs w:val="20"/>
              </w:rPr>
            </w:pPr>
            <w:r w:rsidRPr="000057DB">
              <w:rPr>
                <w:rFonts w:asciiTheme="minorHAnsi" w:hAnsiTheme="minorHAnsi"/>
                <w:color w:val="000000"/>
                <w:sz w:val="18"/>
                <w:szCs w:val="20"/>
              </w:rPr>
              <w:t>Department of Social Services</w:t>
            </w:r>
          </w:p>
        </w:tc>
        <w:tc>
          <w:tcPr>
            <w:tcW w:w="866" w:type="pct"/>
            <w:noWrap/>
            <w:hideMark/>
          </w:tcPr>
          <w:p w14:paraId="4574D837" w14:textId="77777777" w:rsidR="00F544E8" w:rsidRPr="000057DB" w:rsidRDefault="00F544E8" w:rsidP="00F544E8">
            <w:pPr>
              <w:spacing w:after="0"/>
              <w:jc w:val="center"/>
              <w:rPr>
                <w:rFonts w:asciiTheme="minorHAnsi" w:hAnsiTheme="minorHAnsi"/>
                <w:color w:val="000000"/>
                <w:sz w:val="18"/>
                <w:szCs w:val="20"/>
              </w:rPr>
            </w:pPr>
            <w:r w:rsidRPr="000057DB">
              <w:rPr>
                <w:rFonts w:asciiTheme="minorHAnsi" w:hAnsiTheme="minorHAnsi"/>
                <w:color w:val="000000"/>
                <w:sz w:val="18"/>
                <w:szCs w:val="20"/>
              </w:rPr>
              <w:t>9,041</w:t>
            </w:r>
          </w:p>
        </w:tc>
        <w:tc>
          <w:tcPr>
            <w:tcW w:w="807" w:type="pct"/>
            <w:noWrap/>
            <w:hideMark/>
          </w:tcPr>
          <w:p w14:paraId="2E979E0F" w14:textId="77777777" w:rsidR="00F544E8" w:rsidRPr="000057DB" w:rsidRDefault="00F544E8" w:rsidP="00F544E8">
            <w:pPr>
              <w:spacing w:after="0" w:line="240" w:lineRule="auto"/>
              <w:jc w:val="center"/>
              <w:rPr>
                <w:rFonts w:asciiTheme="minorHAnsi" w:eastAsia="Times New Roman" w:hAnsiTheme="minorHAnsi" w:cs="Times New Roman"/>
                <w:color w:val="000000"/>
                <w:sz w:val="18"/>
                <w:szCs w:val="20"/>
              </w:rPr>
            </w:pPr>
            <w:r w:rsidRPr="000057DB">
              <w:rPr>
                <w:rFonts w:asciiTheme="minorHAnsi" w:eastAsia="Times New Roman" w:hAnsiTheme="minorHAnsi" w:cs="Times New Roman"/>
                <w:color w:val="000000"/>
                <w:sz w:val="18"/>
                <w:szCs w:val="20"/>
              </w:rPr>
              <w:t>25</w:t>
            </w:r>
          </w:p>
        </w:tc>
      </w:tr>
      <w:tr w:rsidR="00F544E8" w:rsidRPr="000057DB" w14:paraId="1BEBFAB8" w14:textId="77777777" w:rsidTr="00835617">
        <w:trPr>
          <w:trHeight w:val="25"/>
        </w:trPr>
        <w:tc>
          <w:tcPr>
            <w:tcW w:w="3327" w:type="pct"/>
            <w:noWrap/>
            <w:hideMark/>
          </w:tcPr>
          <w:p w14:paraId="0FF319FC" w14:textId="4F72C273" w:rsidR="00F544E8" w:rsidRPr="000057DB" w:rsidRDefault="00F544E8" w:rsidP="00F544E8">
            <w:pPr>
              <w:spacing w:after="0"/>
              <w:rPr>
                <w:rFonts w:asciiTheme="minorHAnsi" w:hAnsiTheme="minorHAnsi"/>
                <w:color w:val="000000"/>
                <w:sz w:val="18"/>
                <w:szCs w:val="20"/>
              </w:rPr>
            </w:pPr>
            <w:r w:rsidRPr="000057DB">
              <w:rPr>
                <w:rFonts w:asciiTheme="minorHAnsi" w:hAnsiTheme="minorHAnsi"/>
                <w:color w:val="000000"/>
                <w:sz w:val="18"/>
                <w:szCs w:val="20"/>
              </w:rPr>
              <w:t xml:space="preserve">All other </w:t>
            </w:r>
          </w:p>
        </w:tc>
        <w:tc>
          <w:tcPr>
            <w:tcW w:w="866" w:type="pct"/>
            <w:noWrap/>
            <w:hideMark/>
          </w:tcPr>
          <w:p w14:paraId="7C38A139" w14:textId="7D19D804" w:rsidR="00F544E8" w:rsidRPr="000057DB" w:rsidRDefault="004F632A" w:rsidP="00F544E8">
            <w:pPr>
              <w:spacing w:after="0"/>
              <w:jc w:val="center"/>
              <w:rPr>
                <w:rFonts w:asciiTheme="minorHAnsi" w:hAnsiTheme="minorHAnsi"/>
                <w:color w:val="000000"/>
                <w:sz w:val="18"/>
                <w:szCs w:val="20"/>
              </w:rPr>
            </w:pPr>
            <w:r>
              <w:rPr>
                <w:rFonts w:asciiTheme="minorHAnsi" w:hAnsiTheme="minorHAnsi"/>
                <w:color w:val="000000"/>
                <w:sz w:val="18"/>
                <w:szCs w:val="20"/>
              </w:rPr>
              <w:t>8,332</w:t>
            </w:r>
          </w:p>
        </w:tc>
        <w:tc>
          <w:tcPr>
            <w:tcW w:w="807" w:type="pct"/>
            <w:noWrap/>
            <w:hideMark/>
          </w:tcPr>
          <w:p w14:paraId="238E0F41" w14:textId="77777777" w:rsidR="00F544E8" w:rsidRPr="000057DB" w:rsidRDefault="00F544E8" w:rsidP="00F544E8">
            <w:pPr>
              <w:spacing w:after="0" w:line="240" w:lineRule="auto"/>
              <w:jc w:val="center"/>
              <w:rPr>
                <w:rFonts w:asciiTheme="minorHAnsi" w:eastAsia="Times New Roman" w:hAnsiTheme="minorHAnsi" w:cs="Times New Roman"/>
                <w:color w:val="000000"/>
                <w:sz w:val="18"/>
                <w:szCs w:val="20"/>
              </w:rPr>
            </w:pPr>
            <w:r w:rsidRPr="000057DB">
              <w:rPr>
                <w:rFonts w:asciiTheme="minorHAnsi" w:eastAsia="Times New Roman" w:hAnsiTheme="minorHAnsi" w:cs="Times New Roman"/>
                <w:color w:val="000000"/>
                <w:sz w:val="18"/>
                <w:szCs w:val="20"/>
              </w:rPr>
              <w:t>23</w:t>
            </w:r>
          </w:p>
        </w:tc>
      </w:tr>
      <w:tr w:rsidR="00F544E8" w:rsidRPr="000057DB" w14:paraId="5CCCD7E9" w14:textId="77777777" w:rsidTr="00835617">
        <w:trPr>
          <w:cnfStyle w:val="000000100000" w:firstRow="0" w:lastRow="0" w:firstColumn="0" w:lastColumn="0" w:oddVBand="0" w:evenVBand="0" w:oddHBand="1" w:evenHBand="0" w:firstRowFirstColumn="0" w:firstRowLastColumn="0" w:lastRowFirstColumn="0" w:lastRowLastColumn="0"/>
          <w:trHeight w:val="25"/>
        </w:trPr>
        <w:tc>
          <w:tcPr>
            <w:tcW w:w="3327" w:type="pct"/>
            <w:noWrap/>
            <w:hideMark/>
          </w:tcPr>
          <w:p w14:paraId="46FE30F9" w14:textId="77777777" w:rsidR="00F544E8" w:rsidRPr="000057DB" w:rsidRDefault="00F544E8" w:rsidP="00F544E8">
            <w:pPr>
              <w:spacing w:after="0"/>
              <w:rPr>
                <w:rFonts w:asciiTheme="minorHAnsi" w:hAnsiTheme="minorHAnsi"/>
                <w:color w:val="000000"/>
                <w:sz w:val="18"/>
                <w:szCs w:val="20"/>
              </w:rPr>
            </w:pPr>
            <w:r w:rsidRPr="000057DB">
              <w:rPr>
                <w:rFonts w:asciiTheme="minorHAnsi" w:hAnsiTheme="minorHAnsi"/>
                <w:color w:val="000000"/>
                <w:sz w:val="18"/>
                <w:szCs w:val="20"/>
              </w:rPr>
              <w:t>Miscellaneous</w:t>
            </w:r>
          </w:p>
        </w:tc>
        <w:tc>
          <w:tcPr>
            <w:tcW w:w="866" w:type="pct"/>
            <w:noWrap/>
            <w:hideMark/>
          </w:tcPr>
          <w:p w14:paraId="20A988EA" w14:textId="77777777" w:rsidR="00F544E8" w:rsidRPr="000057DB" w:rsidRDefault="00F544E8" w:rsidP="00F544E8">
            <w:pPr>
              <w:spacing w:after="0"/>
              <w:jc w:val="center"/>
              <w:rPr>
                <w:rFonts w:asciiTheme="minorHAnsi" w:hAnsiTheme="minorHAnsi"/>
                <w:color w:val="000000"/>
                <w:sz w:val="18"/>
                <w:szCs w:val="20"/>
              </w:rPr>
            </w:pPr>
            <w:r w:rsidRPr="000057DB">
              <w:rPr>
                <w:rFonts w:asciiTheme="minorHAnsi" w:hAnsiTheme="minorHAnsi"/>
                <w:color w:val="000000"/>
                <w:sz w:val="18"/>
                <w:szCs w:val="20"/>
              </w:rPr>
              <w:t>3,582</w:t>
            </w:r>
          </w:p>
        </w:tc>
        <w:tc>
          <w:tcPr>
            <w:tcW w:w="807" w:type="pct"/>
            <w:noWrap/>
            <w:hideMark/>
          </w:tcPr>
          <w:p w14:paraId="22F64549" w14:textId="77777777" w:rsidR="00F544E8" w:rsidRPr="000057DB" w:rsidRDefault="00F544E8" w:rsidP="00F544E8">
            <w:pPr>
              <w:spacing w:after="0" w:line="240" w:lineRule="auto"/>
              <w:jc w:val="center"/>
              <w:rPr>
                <w:rFonts w:asciiTheme="minorHAnsi" w:eastAsia="Times New Roman" w:hAnsiTheme="minorHAnsi" w:cs="Times New Roman"/>
                <w:color w:val="000000"/>
                <w:sz w:val="18"/>
                <w:szCs w:val="20"/>
              </w:rPr>
            </w:pPr>
            <w:r w:rsidRPr="000057DB">
              <w:rPr>
                <w:rFonts w:asciiTheme="minorHAnsi" w:eastAsia="Times New Roman" w:hAnsiTheme="minorHAnsi" w:cs="Times New Roman"/>
                <w:color w:val="000000"/>
                <w:sz w:val="18"/>
                <w:szCs w:val="20"/>
              </w:rPr>
              <w:t>10</w:t>
            </w:r>
          </w:p>
        </w:tc>
      </w:tr>
      <w:tr w:rsidR="00F544E8" w:rsidRPr="000057DB" w14:paraId="586EB5D5" w14:textId="77777777" w:rsidTr="00835617">
        <w:trPr>
          <w:trHeight w:val="25"/>
        </w:trPr>
        <w:tc>
          <w:tcPr>
            <w:tcW w:w="3327" w:type="pct"/>
            <w:noWrap/>
            <w:hideMark/>
          </w:tcPr>
          <w:p w14:paraId="3983F00B" w14:textId="77777777" w:rsidR="00F544E8" w:rsidRPr="000057DB" w:rsidRDefault="00F544E8" w:rsidP="00F544E8">
            <w:pPr>
              <w:spacing w:after="0"/>
              <w:rPr>
                <w:rFonts w:asciiTheme="minorHAnsi" w:hAnsiTheme="minorHAnsi"/>
                <w:color w:val="000000"/>
                <w:sz w:val="18"/>
                <w:szCs w:val="20"/>
              </w:rPr>
            </w:pPr>
            <w:r w:rsidRPr="000057DB">
              <w:rPr>
                <w:rFonts w:asciiTheme="minorHAnsi" w:hAnsiTheme="minorHAnsi"/>
                <w:color w:val="000000"/>
                <w:sz w:val="18"/>
                <w:szCs w:val="20"/>
              </w:rPr>
              <w:t xml:space="preserve">Administration for Children's Services </w:t>
            </w:r>
          </w:p>
        </w:tc>
        <w:tc>
          <w:tcPr>
            <w:tcW w:w="866" w:type="pct"/>
            <w:noWrap/>
            <w:hideMark/>
          </w:tcPr>
          <w:p w14:paraId="159CAD24" w14:textId="77777777" w:rsidR="00F544E8" w:rsidRPr="000057DB" w:rsidRDefault="00F544E8" w:rsidP="00F544E8">
            <w:pPr>
              <w:spacing w:after="0"/>
              <w:jc w:val="center"/>
              <w:rPr>
                <w:rFonts w:asciiTheme="minorHAnsi" w:hAnsiTheme="minorHAnsi"/>
                <w:color w:val="000000"/>
                <w:sz w:val="18"/>
                <w:szCs w:val="20"/>
              </w:rPr>
            </w:pPr>
            <w:r w:rsidRPr="000057DB">
              <w:rPr>
                <w:rFonts w:asciiTheme="minorHAnsi" w:hAnsiTheme="minorHAnsi"/>
                <w:color w:val="000000"/>
                <w:sz w:val="18"/>
                <w:szCs w:val="20"/>
              </w:rPr>
              <w:t>2,095</w:t>
            </w:r>
          </w:p>
        </w:tc>
        <w:tc>
          <w:tcPr>
            <w:tcW w:w="807" w:type="pct"/>
            <w:noWrap/>
            <w:hideMark/>
          </w:tcPr>
          <w:p w14:paraId="36AAFB12" w14:textId="77777777" w:rsidR="00F544E8" w:rsidRPr="000057DB" w:rsidRDefault="00F544E8" w:rsidP="00F544E8">
            <w:pPr>
              <w:spacing w:after="0" w:line="240" w:lineRule="auto"/>
              <w:jc w:val="center"/>
              <w:rPr>
                <w:rFonts w:asciiTheme="minorHAnsi" w:eastAsia="Times New Roman" w:hAnsiTheme="minorHAnsi" w:cs="Times New Roman"/>
                <w:color w:val="000000"/>
                <w:sz w:val="18"/>
                <w:szCs w:val="20"/>
              </w:rPr>
            </w:pPr>
            <w:r w:rsidRPr="000057DB">
              <w:rPr>
                <w:rFonts w:asciiTheme="minorHAnsi" w:eastAsia="Times New Roman" w:hAnsiTheme="minorHAnsi" w:cs="Times New Roman"/>
                <w:color w:val="000000"/>
                <w:sz w:val="18"/>
                <w:szCs w:val="20"/>
              </w:rPr>
              <w:t>6</w:t>
            </w:r>
          </w:p>
        </w:tc>
      </w:tr>
      <w:tr w:rsidR="00F544E8" w:rsidRPr="000057DB" w14:paraId="2A410E96" w14:textId="77777777" w:rsidTr="00835617">
        <w:trPr>
          <w:cnfStyle w:val="000000100000" w:firstRow="0" w:lastRow="0" w:firstColumn="0" w:lastColumn="0" w:oddVBand="0" w:evenVBand="0" w:oddHBand="1" w:evenHBand="0" w:firstRowFirstColumn="0" w:firstRowLastColumn="0" w:lastRowFirstColumn="0" w:lastRowLastColumn="0"/>
          <w:trHeight w:val="25"/>
        </w:trPr>
        <w:tc>
          <w:tcPr>
            <w:tcW w:w="3327" w:type="pct"/>
            <w:noWrap/>
            <w:hideMark/>
          </w:tcPr>
          <w:p w14:paraId="2A42937B" w14:textId="77777777" w:rsidR="00F544E8" w:rsidRPr="000057DB" w:rsidRDefault="00F544E8" w:rsidP="00F544E8">
            <w:pPr>
              <w:spacing w:after="0"/>
              <w:rPr>
                <w:rFonts w:asciiTheme="minorHAnsi" w:hAnsiTheme="minorHAnsi"/>
                <w:color w:val="000000"/>
                <w:sz w:val="18"/>
                <w:szCs w:val="20"/>
              </w:rPr>
            </w:pPr>
            <w:r w:rsidRPr="000057DB">
              <w:rPr>
                <w:rFonts w:asciiTheme="minorHAnsi" w:hAnsiTheme="minorHAnsi"/>
                <w:color w:val="000000"/>
                <w:sz w:val="18"/>
                <w:szCs w:val="20"/>
              </w:rPr>
              <w:t>Department of Homeless Services</w:t>
            </w:r>
          </w:p>
        </w:tc>
        <w:tc>
          <w:tcPr>
            <w:tcW w:w="866" w:type="pct"/>
            <w:noWrap/>
            <w:hideMark/>
          </w:tcPr>
          <w:p w14:paraId="5720AD20" w14:textId="77777777" w:rsidR="00F544E8" w:rsidRPr="000057DB" w:rsidRDefault="00F544E8" w:rsidP="00F544E8">
            <w:pPr>
              <w:spacing w:after="0"/>
              <w:jc w:val="center"/>
              <w:rPr>
                <w:rFonts w:asciiTheme="minorHAnsi" w:hAnsiTheme="minorHAnsi"/>
                <w:color w:val="000000"/>
                <w:sz w:val="18"/>
                <w:szCs w:val="20"/>
              </w:rPr>
            </w:pPr>
            <w:r w:rsidRPr="000057DB">
              <w:rPr>
                <w:rFonts w:asciiTheme="minorHAnsi" w:hAnsiTheme="minorHAnsi"/>
                <w:color w:val="000000"/>
                <w:sz w:val="18"/>
                <w:szCs w:val="20"/>
              </w:rPr>
              <w:t>1,659</w:t>
            </w:r>
          </w:p>
        </w:tc>
        <w:tc>
          <w:tcPr>
            <w:tcW w:w="807" w:type="pct"/>
            <w:noWrap/>
            <w:hideMark/>
          </w:tcPr>
          <w:p w14:paraId="1B9E7D7E" w14:textId="77777777" w:rsidR="00F544E8" w:rsidRPr="000057DB" w:rsidRDefault="00F544E8" w:rsidP="00F544E8">
            <w:pPr>
              <w:spacing w:after="0" w:line="240" w:lineRule="auto"/>
              <w:jc w:val="center"/>
              <w:rPr>
                <w:rFonts w:asciiTheme="minorHAnsi" w:eastAsia="Times New Roman" w:hAnsiTheme="minorHAnsi" w:cs="Times New Roman"/>
                <w:color w:val="000000"/>
                <w:sz w:val="18"/>
                <w:szCs w:val="20"/>
              </w:rPr>
            </w:pPr>
            <w:r w:rsidRPr="000057DB">
              <w:rPr>
                <w:rFonts w:asciiTheme="minorHAnsi" w:eastAsia="Times New Roman" w:hAnsiTheme="minorHAnsi" w:cs="Times New Roman"/>
                <w:color w:val="000000"/>
                <w:sz w:val="18"/>
                <w:szCs w:val="20"/>
              </w:rPr>
              <w:t>5</w:t>
            </w:r>
          </w:p>
        </w:tc>
      </w:tr>
      <w:tr w:rsidR="00F544E8" w:rsidRPr="000057DB" w14:paraId="52A70763" w14:textId="77777777" w:rsidTr="00835617">
        <w:trPr>
          <w:trHeight w:val="25"/>
        </w:trPr>
        <w:tc>
          <w:tcPr>
            <w:tcW w:w="3327" w:type="pct"/>
            <w:noWrap/>
            <w:hideMark/>
          </w:tcPr>
          <w:p w14:paraId="1CD952BB" w14:textId="0983FC58" w:rsidR="00F544E8" w:rsidRPr="000057DB" w:rsidRDefault="00F544E8" w:rsidP="00F544E8">
            <w:pPr>
              <w:spacing w:after="0"/>
              <w:rPr>
                <w:rFonts w:asciiTheme="minorHAnsi" w:hAnsiTheme="minorHAnsi"/>
                <w:color w:val="000000"/>
                <w:sz w:val="18"/>
                <w:szCs w:val="20"/>
              </w:rPr>
            </w:pPr>
            <w:r w:rsidRPr="000057DB">
              <w:rPr>
                <w:rFonts w:asciiTheme="minorHAnsi" w:hAnsiTheme="minorHAnsi"/>
                <w:color w:val="000000"/>
                <w:sz w:val="18"/>
                <w:szCs w:val="20"/>
              </w:rPr>
              <w:t>Department of Health and Mental Hygiene</w:t>
            </w:r>
          </w:p>
        </w:tc>
        <w:tc>
          <w:tcPr>
            <w:tcW w:w="866" w:type="pct"/>
            <w:noWrap/>
            <w:hideMark/>
          </w:tcPr>
          <w:p w14:paraId="5847994A" w14:textId="77777777" w:rsidR="00F544E8" w:rsidRPr="000057DB" w:rsidRDefault="00F544E8" w:rsidP="00F544E8">
            <w:pPr>
              <w:spacing w:after="0"/>
              <w:jc w:val="center"/>
              <w:rPr>
                <w:rFonts w:asciiTheme="minorHAnsi" w:hAnsiTheme="minorHAnsi"/>
                <w:color w:val="000000"/>
                <w:sz w:val="18"/>
                <w:szCs w:val="20"/>
              </w:rPr>
            </w:pPr>
            <w:r w:rsidRPr="000057DB">
              <w:rPr>
                <w:rFonts w:asciiTheme="minorHAnsi" w:hAnsiTheme="minorHAnsi"/>
                <w:color w:val="000000"/>
                <w:sz w:val="18"/>
                <w:szCs w:val="20"/>
              </w:rPr>
              <w:t>1,128</w:t>
            </w:r>
          </w:p>
        </w:tc>
        <w:tc>
          <w:tcPr>
            <w:tcW w:w="807" w:type="pct"/>
            <w:noWrap/>
            <w:hideMark/>
          </w:tcPr>
          <w:p w14:paraId="4DD07F0D" w14:textId="77777777" w:rsidR="00F544E8" w:rsidRPr="000057DB" w:rsidRDefault="00F544E8" w:rsidP="00F544E8">
            <w:pPr>
              <w:spacing w:after="0" w:line="240" w:lineRule="auto"/>
              <w:jc w:val="center"/>
              <w:rPr>
                <w:rFonts w:asciiTheme="minorHAnsi" w:eastAsia="Times New Roman" w:hAnsiTheme="minorHAnsi" w:cs="Times New Roman"/>
                <w:color w:val="000000"/>
                <w:sz w:val="18"/>
                <w:szCs w:val="20"/>
              </w:rPr>
            </w:pPr>
            <w:r w:rsidRPr="000057DB">
              <w:rPr>
                <w:rFonts w:asciiTheme="minorHAnsi" w:eastAsia="Times New Roman" w:hAnsiTheme="minorHAnsi" w:cs="Times New Roman"/>
                <w:color w:val="000000"/>
                <w:sz w:val="18"/>
                <w:szCs w:val="20"/>
              </w:rPr>
              <w:t>3</w:t>
            </w:r>
          </w:p>
        </w:tc>
      </w:tr>
      <w:tr w:rsidR="00F544E8" w:rsidRPr="000057DB" w14:paraId="3ACF3A79" w14:textId="77777777" w:rsidTr="00835617">
        <w:trPr>
          <w:cnfStyle w:val="010000000000" w:firstRow="0" w:lastRow="1" w:firstColumn="0" w:lastColumn="0" w:oddVBand="0" w:evenVBand="0" w:oddHBand="0" w:evenHBand="0" w:firstRowFirstColumn="0" w:firstRowLastColumn="0" w:lastRowFirstColumn="0" w:lastRowLastColumn="0"/>
          <w:trHeight w:val="25"/>
        </w:trPr>
        <w:tc>
          <w:tcPr>
            <w:tcW w:w="3327" w:type="pct"/>
            <w:noWrap/>
            <w:hideMark/>
          </w:tcPr>
          <w:p w14:paraId="6CD34FDB" w14:textId="7707021F" w:rsidR="00F544E8" w:rsidRPr="000057DB" w:rsidRDefault="00F544E8" w:rsidP="00F544E8">
            <w:pPr>
              <w:spacing w:after="0" w:line="240" w:lineRule="auto"/>
              <w:jc w:val="center"/>
              <w:rPr>
                <w:rFonts w:asciiTheme="minorHAnsi" w:eastAsia="Times New Roman" w:hAnsiTheme="minorHAnsi" w:cs="Times New Roman"/>
                <w:bCs w:val="0"/>
                <w:color w:val="000000"/>
                <w:sz w:val="18"/>
                <w:szCs w:val="20"/>
              </w:rPr>
            </w:pPr>
            <w:r w:rsidRPr="000057DB">
              <w:rPr>
                <w:rFonts w:asciiTheme="minorHAnsi" w:eastAsia="Times New Roman" w:hAnsiTheme="minorHAnsi" w:cs="Times New Roman"/>
                <w:color w:val="000000"/>
                <w:sz w:val="18"/>
                <w:szCs w:val="20"/>
              </w:rPr>
              <w:t>TOTAL</w:t>
            </w:r>
          </w:p>
        </w:tc>
        <w:tc>
          <w:tcPr>
            <w:tcW w:w="866" w:type="pct"/>
            <w:noWrap/>
            <w:hideMark/>
          </w:tcPr>
          <w:p w14:paraId="01AB7E2C" w14:textId="77777777" w:rsidR="00F544E8" w:rsidRPr="000057DB" w:rsidRDefault="00F544E8" w:rsidP="00F544E8">
            <w:pPr>
              <w:spacing w:after="0" w:line="240" w:lineRule="auto"/>
              <w:jc w:val="center"/>
              <w:rPr>
                <w:rFonts w:asciiTheme="minorHAnsi" w:eastAsia="Times New Roman" w:hAnsiTheme="minorHAnsi" w:cs="Times New Roman"/>
                <w:bCs w:val="0"/>
                <w:color w:val="000000"/>
                <w:sz w:val="18"/>
                <w:szCs w:val="20"/>
              </w:rPr>
            </w:pPr>
            <w:r w:rsidRPr="000057DB">
              <w:rPr>
                <w:rFonts w:asciiTheme="minorHAnsi" w:eastAsia="Times New Roman" w:hAnsiTheme="minorHAnsi" w:cs="Times New Roman"/>
                <w:color w:val="000000"/>
                <w:sz w:val="18"/>
                <w:szCs w:val="20"/>
              </w:rPr>
              <w:t>$35,617</w:t>
            </w:r>
          </w:p>
        </w:tc>
        <w:tc>
          <w:tcPr>
            <w:tcW w:w="807" w:type="pct"/>
            <w:noWrap/>
            <w:hideMark/>
          </w:tcPr>
          <w:p w14:paraId="2B1409F8" w14:textId="77777777" w:rsidR="00F544E8" w:rsidRPr="000057DB" w:rsidRDefault="00F544E8" w:rsidP="00F544E8">
            <w:pPr>
              <w:spacing w:after="0" w:line="240" w:lineRule="auto"/>
              <w:rPr>
                <w:rFonts w:asciiTheme="minorHAnsi" w:eastAsia="Times New Roman" w:hAnsiTheme="minorHAnsi" w:cs="Times New Roman"/>
                <w:color w:val="000000"/>
                <w:sz w:val="18"/>
                <w:szCs w:val="20"/>
              </w:rPr>
            </w:pPr>
            <w:r w:rsidRPr="000057DB">
              <w:rPr>
                <w:rFonts w:asciiTheme="minorHAnsi" w:eastAsia="Times New Roman" w:hAnsiTheme="minorHAnsi" w:cs="Times New Roman"/>
                <w:color w:val="000000"/>
                <w:sz w:val="18"/>
                <w:szCs w:val="20"/>
              </w:rPr>
              <w:t> </w:t>
            </w:r>
          </w:p>
        </w:tc>
      </w:tr>
    </w:tbl>
    <w:p w14:paraId="7C88D2DA" w14:textId="7308E333" w:rsidR="00413B26" w:rsidRPr="00206981" w:rsidRDefault="00413B26" w:rsidP="00835617">
      <w:pPr>
        <w:pStyle w:val="Heading2"/>
        <w:spacing w:line="240" w:lineRule="auto"/>
        <w:rPr>
          <w:rFonts w:asciiTheme="minorHAnsi" w:hAnsiTheme="minorHAnsi"/>
          <w:b/>
        </w:rPr>
      </w:pPr>
      <w:bookmarkStart w:id="26" w:name="_Toc507506292"/>
      <w:bookmarkStart w:id="27" w:name="_Toc507694251"/>
      <w:r w:rsidRPr="00206981">
        <w:rPr>
          <w:rFonts w:asciiTheme="minorHAnsi" w:hAnsiTheme="minorHAnsi"/>
          <w:b/>
        </w:rPr>
        <w:t>Contract Budget</w:t>
      </w:r>
      <w:bookmarkEnd w:id="26"/>
      <w:bookmarkEnd w:id="27"/>
    </w:p>
    <w:p w14:paraId="280DDF1B" w14:textId="1CBAAA21" w:rsidR="00BE3B15" w:rsidRDefault="006712EF" w:rsidP="00347563">
      <w:pPr>
        <w:spacing w:after="160" w:line="240" w:lineRule="auto"/>
        <w:jc w:val="both"/>
        <w:rPr>
          <w:rFonts w:asciiTheme="minorHAnsi" w:hAnsiTheme="minorHAnsi"/>
          <w:sz w:val="24"/>
        </w:rPr>
      </w:pPr>
      <w:r>
        <w:rPr>
          <w:rFonts w:asciiTheme="minorHAnsi" w:hAnsiTheme="minorHAnsi"/>
          <w:sz w:val="24"/>
          <w:szCs w:val="24"/>
        </w:rPr>
        <w:t xml:space="preserve">The </w:t>
      </w:r>
      <w:r w:rsidR="003920DF">
        <w:rPr>
          <w:rFonts w:asciiTheme="minorHAnsi" w:hAnsiTheme="minorHAnsi"/>
          <w:sz w:val="24"/>
          <w:szCs w:val="24"/>
        </w:rPr>
        <w:t>contract b</w:t>
      </w:r>
      <w:r w:rsidR="00DD24AD" w:rsidRPr="000057DB">
        <w:rPr>
          <w:rFonts w:asciiTheme="minorHAnsi" w:hAnsiTheme="minorHAnsi"/>
          <w:sz w:val="24"/>
          <w:szCs w:val="24"/>
        </w:rPr>
        <w:t xml:space="preserve">udget is a </w:t>
      </w:r>
      <w:r>
        <w:rPr>
          <w:rFonts w:asciiTheme="minorHAnsi" w:hAnsiTheme="minorHAnsi"/>
          <w:sz w:val="24"/>
          <w:szCs w:val="24"/>
        </w:rPr>
        <w:t>subset</w:t>
      </w:r>
      <w:r w:rsidR="00DD24AD" w:rsidRPr="000057DB">
        <w:rPr>
          <w:rFonts w:asciiTheme="minorHAnsi" w:hAnsiTheme="minorHAnsi"/>
          <w:sz w:val="24"/>
          <w:szCs w:val="24"/>
        </w:rPr>
        <w:t xml:space="preserve"> of the City’s OTPS Budget and represents the outsourcing of </w:t>
      </w:r>
      <w:r>
        <w:rPr>
          <w:rFonts w:asciiTheme="minorHAnsi" w:hAnsiTheme="minorHAnsi"/>
          <w:sz w:val="24"/>
          <w:szCs w:val="24"/>
        </w:rPr>
        <w:t xml:space="preserve">the delivery of public </w:t>
      </w:r>
      <w:r w:rsidR="00DD24AD" w:rsidRPr="000057DB">
        <w:rPr>
          <w:rFonts w:asciiTheme="minorHAnsi" w:hAnsiTheme="minorHAnsi"/>
          <w:sz w:val="24"/>
          <w:szCs w:val="24"/>
        </w:rPr>
        <w:t xml:space="preserve">services </w:t>
      </w:r>
      <w:r>
        <w:rPr>
          <w:rFonts w:asciiTheme="minorHAnsi" w:hAnsiTheme="minorHAnsi"/>
          <w:sz w:val="24"/>
          <w:szCs w:val="24"/>
        </w:rPr>
        <w:t xml:space="preserve">such as student instruction, </w:t>
      </w:r>
      <w:r w:rsidR="00DD24AD" w:rsidRPr="000057DB">
        <w:rPr>
          <w:rFonts w:asciiTheme="minorHAnsi" w:hAnsiTheme="minorHAnsi"/>
          <w:sz w:val="24"/>
          <w:szCs w:val="24"/>
        </w:rPr>
        <w:t xml:space="preserve">child </w:t>
      </w:r>
      <w:r>
        <w:rPr>
          <w:rFonts w:asciiTheme="minorHAnsi" w:hAnsiTheme="minorHAnsi"/>
          <w:sz w:val="24"/>
          <w:szCs w:val="24"/>
        </w:rPr>
        <w:t xml:space="preserve">care, and employment training, </w:t>
      </w:r>
      <w:r w:rsidR="00DD24AD" w:rsidRPr="000057DB">
        <w:rPr>
          <w:rFonts w:asciiTheme="minorHAnsi" w:hAnsiTheme="minorHAnsi"/>
          <w:sz w:val="24"/>
          <w:szCs w:val="24"/>
        </w:rPr>
        <w:t xml:space="preserve">and contractual services used to </w:t>
      </w:r>
      <w:r>
        <w:rPr>
          <w:rFonts w:asciiTheme="minorHAnsi" w:hAnsiTheme="minorHAnsi"/>
          <w:sz w:val="24"/>
          <w:szCs w:val="24"/>
        </w:rPr>
        <w:t xml:space="preserve">support the </w:t>
      </w:r>
      <w:r w:rsidR="00DD24AD" w:rsidRPr="000057DB">
        <w:rPr>
          <w:rFonts w:asciiTheme="minorHAnsi" w:hAnsiTheme="minorHAnsi"/>
          <w:sz w:val="24"/>
          <w:szCs w:val="24"/>
        </w:rPr>
        <w:t>operat</w:t>
      </w:r>
      <w:r>
        <w:rPr>
          <w:rFonts w:asciiTheme="minorHAnsi" w:hAnsiTheme="minorHAnsi"/>
          <w:sz w:val="24"/>
          <w:szCs w:val="24"/>
        </w:rPr>
        <w:t>ion of</w:t>
      </w:r>
      <w:r w:rsidR="00DD24AD" w:rsidRPr="000057DB">
        <w:rPr>
          <w:rFonts w:asciiTheme="minorHAnsi" w:hAnsiTheme="minorHAnsi"/>
          <w:sz w:val="24"/>
          <w:szCs w:val="24"/>
        </w:rPr>
        <w:t xml:space="preserve"> the</w:t>
      </w:r>
      <w:r w:rsidR="003920DF">
        <w:rPr>
          <w:rFonts w:asciiTheme="minorHAnsi" w:hAnsiTheme="minorHAnsi"/>
          <w:sz w:val="24"/>
          <w:szCs w:val="24"/>
        </w:rPr>
        <w:t xml:space="preserve"> City</w:t>
      </w:r>
      <w:r w:rsidR="00DD24AD" w:rsidRPr="000057DB">
        <w:rPr>
          <w:rFonts w:asciiTheme="minorHAnsi" w:hAnsiTheme="minorHAnsi"/>
          <w:sz w:val="24"/>
          <w:szCs w:val="24"/>
        </w:rPr>
        <w:t xml:space="preserve"> government</w:t>
      </w:r>
      <w:r w:rsidR="00946F78">
        <w:rPr>
          <w:rFonts w:asciiTheme="minorHAnsi" w:hAnsiTheme="minorHAnsi"/>
          <w:sz w:val="24"/>
          <w:szCs w:val="24"/>
        </w:rPr>
        <w:t>,</w:t>
      </w:r>
      <w:r>
        <w:rPr>
          <w:rFonts w:asciiTheme="minorHAnsi" w:hAnsiTheme="minorHAnsi"/>
          <w:sz w:val="24"/>
          <w:szCs w:val="24"/>
        </w:rPr>
        <w:t xml:space="preserve"> such as information technology</w:t>
      </w:r>
      <w:r w:rsidR="00DD24AD" w:rsidRPr="000057DB">
        <w:rPr>
          <w:rFonts w:asciiTheme="minorHAnsi" w:hAnsiTheme="minorHAnsi"/>
          <w:sz w:val="24"/>
          <w:szCs w:val="24"/>
        </w:rPr>
        <w:t xml:space="preserve"> services, cleaning</w:t>
      </w:r>
      <w:r>
        <w:rPr>
          <w:rFonts w:asciiTheme="minorHAnsi" w:hAnsiTheme="minorHAnsi"/>
          <w:sz w:val="24"/>
          <w:szCs w:val="24"/>
        </w:rPr>
        <w:t>, and legal services</w:t>
      </w:r>
      <w:r w:rsidR="00DD24AD" w:rsidRPr="000057DB">
        <w:rPr>
          <w:rFonts w:asciiTheme="minorHAnsi" w:hAnsiTheme="minorHAnsi"/>
          <w:sz w:val="24"/>
          <w:szCs w:val="24"/>
        </w:rPr>
        <w:t>.</w:t>
      </w:r>
      <w:r w:rsidR="00DD0E58" w:rsidRPr="000057DB">
        <w:rPr>
          <w:rFonts w:asciiTheme="minorHAnsi" w:hAnsiTheme="minorHAnsi"/>
          <w:sz w:val="24"/>
          <w:szCs w:val="24"/>
        </w:rPr>
        <w:t xml:space="preserve"> </w:t>
      </w:r>
      <w:r w:rsidR="00413B26" w:rsidRPr="000057DB">
        <w:rPr>
          <w:rFonts w:asciiTheme="minorHAnsi" w:hAnsiTheme="minorHAnsi"/>
          <w:sz w:val="24"/>
        </w:rPr>
        <w:t xml:space="preserve">The </w:t>
      </w:r>
      <w:r>
        <w:rPr>
          <w:rFonts w:asciiTheme="minorHAnsi" w:hAnsiTheme="minorHAnsi"/>
          <w:sz w:val="24"/>
        </w:rPr>
        <w:t xml:space="preserve">Preliminary </w:t>
      </w:r>
      <w:r w:rsidR="003920DF">
        <w:rPr>
          <w:rFonts w:asciiTheme="minorHAnsi" w:hAnsiTheme="minorHAnsi"/>
          <w:sz w:val="24"/>
        </w:rPr>
        <w:t>Fiscal 2019 Contract B</w:t>
      </w:r>
      <w:r w:rsidR="00413B26" w:rsidRPr="000057DB">
        <w:rPr>
          <w:rFonts w:asciiTheme="minorHAnsi" w:hAnsiTheme="minorHAnsi"/>
          <w:sz w:val="24"/>
        </w:rPr>
        <w:t xml:space="preserve">udget </w:t>
      </w:r>
      <w:r>
        <w:rPr>
          <w:rFonts w:asciiTheme="minorHAnsi" w:hAnsiTheme="minorHAnsi"/>
          <w:sz w:val="24"/>
        </w:rPr>
        <w:t>is approximately</w:t>
      </w:r>
      <w:r w:rsidR="003920DF">
        <w:rPr>
          <w:rFonts w:asciiTheme="minorHAnsi" w:hAnsiTheme="minorHAnsi"/>
          <w:sz w:val="24"/>
        </w:rPr>
        <w:t xml:space="preserve"> $15.6 billion, representing</w:t>
      </w:r>
      <w:r w:rsidR="00413B26" w:rsidRPr="000057DB">
        <w:rPr>
          <w:rFonts w:asciiTheme="minorHAnsi" w:hAnsiTheme="minorHAnsi"/>
          <w:sz w:val="24"/>
        </w:rPr>
        <w:t xml:space="preserve"> 17 percent of the City’s total budget.</w:t>
      </w:r>
      <w:r w:rsidR="0080371D">
        <w:rPr>
          <w:rFonts w:asciiTheme="minorHAnsi" w:hAnsiTheme="minorHAnsi"/>
          <w:sz w:val="24"/>
        </w:rPr>
        <w:t xml:space="preserve"> Over the last five</w:t>
      </w:r>
      <w:r w:rsidR="00413B26" w:rsidRPr="000057DB">
        <w:rPr>
          <w:rFonts w:asciiTheme="minorHAnsi" w:hAnsiTheme="minorHAnsi"/>
          <w:sz w:val="24"/>
        </w:rPr>
        <w:t xml:space="preserve"> years, the contract budget has increased from less than 15 percent</w:t>
      </w:r>
      <w:r w:rsidR="003920DF">
        <w:rPr>
          <w:rFonts w:asciiTheme="minorHAnsi" w:hAnsiTheme="minorHAnsi"/>
          <w:sz w:val="24"/>
        </w:rPr>
        <w:t>,</w:t>
      </w:r>
      <w:r w:rsidR="00413B26" w:rsidRPr="000057DB">
        <w:rPr>
          <w:rFonts w:asciiTheme="minorHAnsi" w:hAnsiTheme="minorHAnsi"/>
          <w:sz w:val="24"/>
        </w:rPr>
        <w:t xml:space="preserve"> to more than 18 percent</w:t>
      </w:r>
      <w:r w:rsidR="003920DF">
        <w:rPr>
          <w:rFonts w:asciiTheme="minorHAnsi" w:hAnsiTheme="minorHAnsi"/>
          <w:sz w:val="24"/>
        </w:rPr>
        <w:t>,</w:t>
      </w:r>
      <w:r w:rsidR="00330E0F">
        <w:rPr>
          <w:rFonts w:asciiTheme="minorHAnsi" w:hAnsiTheme="minorHAnsi"/>
          <w:sz w:val="24"/>
        </w:rPr>
        <w:t xml:space="preserve"> </w:t>
      </w:r>
      <w:r w:rsidR="00413B26" w:rsidRPr="000057DB">
        <w:rPr>
          <w:rFonts w:asciiTheme="minorHAnsi" w:hAnsiTheme="minorHAnsi"/>
          <w:sz w:val="24"/>
        </w:rPr>
        <w:t>of the total budget</w:t>
      </w:r>
      <w:r w:rsidR="00330E0F">
        <w:rPr>
          <w:rFonts w:asciiTheme="minorHAnsi" w:hAnsiTheme="minorHAnsi"/>
          <w:sz w:val="24"/>
        </w:rPr>
        <w:t>, which is where it stands now</w:t>
      </w:r>
      <w:r w:rsidR="00413B26" w:rsidRPr="000057DB">
        <w:rPr>
          <w:rFonts w:asciiTheme="minorHAnsi" w:hAnsiTheme="minorHAnsi"/>
          <w:sz w:val="24"/>
        </w:rPr>
        <w:t xml:space="preserve">. </w:t>
      </w:r>
    </w:p>
    <w:p w14:paraId="401D873C" w14:textId="77777777" w:rsidR="008D64E4" w:rsidRPr="000057DB" w:rsidRDefault="008D64E4" w:rsidP="00347563">
      <w:pPr>
        <w:spacing w:after="160" w:line="240" w:lineRule="auto"/>
        <w:jc w:val="both"/>
        <w:rPr>
          <w:rFonts w:asciiTheme="minorHAnsi" w:hAnsiTheme="minorHAnsi"/>
          <w:b/>
        </w:rPr>
      </w:pPr>
    </w:p>
    <w:p w14:paraId="3734DD69" w14:textId="77777777" w:rsidR="00413B26" w:rsidRPr="000057DB" w:rsidRDefault="00413B26" w:rsidP="00413B26">
      <w:pPr>
        <w:spacing w:line="240" w:lineRule="auto"/>
        <w:jc w:val="both"/>
        <w:rPr>
          <w:rFonts w:asciiTheme="minorHAnsi" w:hAnsiTheme="minorHAnsi"/>
          <w:sz w:val="24"/>
        </w:rPr>
      </w:pPr>
      <w:r w:rsidRPr="000057DB">
        <w:rPr>
          <w:rFonts w:asciiTheme="minorHAnsi" w:hAnsiTheme="minorHAnsi"/>
          <w:noProof/>
        </w:rPr>
        <w:drawing>
          <wp:inline distT="0" distB="0" distL="0" distR="0" wp14:anchorId="44DAA196" wp14:editId="41366DC9">
            <wp:extent cx="6188710" cy="2374648"/>
            <wp:effectExtent l="0" t="0" r="2540" b="698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1ECD61" w14:textId="2198542F" w:rsidR="00EC5025" w:rsidRPr="006712EF" w:rsidRDefault="006000DD" w:rsidP="006712EF">
      <w:pPr>
        <w:spacing w:line="240" w:lineRule="auto"/>
        <w:jc w:val="both"/>
        <w:rPr>
          <w:rFonts w:asciiTheme="minorHAnsi" w:hAnsiTheme="minorHAnsi"/>
          <w:sz w:val="24"/>
        </w:rPr>
      </w:pPr>
      <w:r>
        <w:rPr>
          <w:rFonts w:asciiTheme="minorHAnsi" w:hAnsiTheme="minorHAnsi"/>
          <w:sz w:val="24"/>
        </w:rPr>
        <w:t>Five agencies comprise</w:t>
      </w:r>
      <w:r w:rsidR="003920DF">
        <w:rPr>
          <w:rFonts w:asciiTheme="minorHAnsi" w:hAnsiTheme="minorHAnsi"/>
          <w:sz w:val="24"/>
        </w:rPr>
        <w:t xml:space="preserve"> the majority of the </w:t>
      </w:r>
      <w:r w:rsidR="00413B26" w:rsidRPr="000057DB">
        <w:rPr>
          <w:rFonts w:asciiTheme="minorHAnsi" w:hAnsiTheme="minorHAnsi"/>
          <w:sz w:val="24"/>
        </w:rPr>
        <w:t>City’s total contract budget, providi</w:t>
      </w:r>
      <w:r w:rsidR="003920DF">
        <w:rPr>
          <w:rFonts w:asciiTheme="minorHAnsi" w:hAnsiTheme="minorHAnsi"/>
          <w:sz w:val="24"/>
        </w:rPr>
        <w:t>ng either human services or e</w:t>
      </w:r>
      <w:r w:rsidR="00413B26" w:rsidRPr="000057DB">
        <w:rPr>
          <w:rFonts w:asciiTheme="minorHAnsi" w:hAnsiTheme="minorHAnsi"/>
          <w:sz w:val="24"/>
        </w:rPr>
        <w:t xml:space="preserve">ducation services, demonstrating the City’s reliance on outsourcing to deliver these services effectively to the public.  The five agencies that house the largest contract budgets are the </w:t>
      </w:r>
      <w:r w:rsidR="006712EF">
        <w:rPr>
          <w:rFonts w:asciiTheme="minorHAnsi" w:hAnsiTheme="minorHAnsi"/>
          <w:sz w:val="24"/>
        </w:rPr>
        <w:t>DOE</w:t>
      </w:r>
      <w:r w:rsidR="00413B26" w:rsidRPr="000057DB">
        <w:rPr>
          <w:rFonts w:asciiTheme="minorHAnsi" w:hAnsiTheme="minorHAnsi"/>
          <w:sz w:val="24"/>
        </w:rPr>
        <w:t>,</w:t>
      </w:r>
      <w:r w:rsidR="006712EF">
        <w:rPr>
          <w:rFonts w:asciiTheme="minorHAnsi" w:hAnsiTheme="minorHAnsi"/>
          <w:sz w:val="24"/>
        </w:rPr>
        <w:t xml:space="preserve"> DHS, ACS, </w:t>
      </w:r>
      <w:r w:rsidR="007C5809">
        <w:rPr>
          <w:rFonts w:asciiTheme="minorHAnsi" w:hAnsiTheme="minorHAnsi"/>
          <w:sz w:val="24"/>
        </w:rPr>
        <w:t>the Department of Health and Mental Hygiene (</w:t>
      </w:r>
      <w:r w:rsidR="006712EF">
        <w:rPr>
          <w:rFonts w:asciiTheme="minorHAnsi" w:hAnsiTheme="minorHAnsi"/>
          <w:sz w:val="24"/>
        </w:rPr>
        <w:t>DOHMH</w:t>
      </w:r>
      <w:r w:rsidR="007C5809">
        <w:rPr>
          <w:rFonts w:asciiTheme="minorHAnsi" w:hAnsiTheme="minorHAnsi"/>
          <w:sz w:val="24"/>
        </w:rPr>
        <w:t>)</w:t>
      </w:r>
      <w:r w:rsidR="006712EF">
        <w:rPr>
          <w:rFonts w:asciiTheme="minorHAnsi" w:hAnsiTheme="minorHAnsi"/>
          <w:sz w:val="24"/>
        </w:rPr>
        <w:t>, and DSS</w:t>
      </w:r>
      <w:r>
        <w:rPr>
          <w:rFonts w:asciiTheme="minorHAnsi" w:hAnsiTheme="minorHAnsi"/>
          <w:sz w:val="24"/>
        </w:rPr>
        <w:t>/HRA</w:t>
      </w:r>
      <w:r w:rsidR="00413B26" w:rsidRPr="000057DB">
        <w:rPr>
          <w:rFonts w:asciiTheme="minorHAnsi" w:hAnsiTheme="minorHAnsi"/>
          <w:sz w:val="24"/>
        </w:rPr>
        <w:t>.</w:t>
      </w:r>
      <w:r w:rsidR="006712EF">
        <w:rPr>
          <w:rFonts w:asciiTheme="minorHAnsi" w:hAnsiTheme="minorHAnsi"/>
          <w:sz w:val="24"/>
        </w:rPr>
        <w:t xml:space="preserve"> Collecti</w:t>
      </w:r>
      <w:r w:rsidR="003920DF">
        <w:rPr>
          <w:rFonts w:asciiTheme="minorHAnsi" w:hAnsiTheme="minorHAnsi"/>
          <w:sz w:val="24"/>
        </w:rPr>
        <w:t xml:space="preserve">vely their </w:t>
      </w:r>
      <w:r w:rsidR="007C5809">
        <w:rPr>
          <w:rFonts w:asciiTheme="minorHAnsi" w:hAnsiTheme="minorHAnsi"/>
          <w:sz w:val="24"/>
        </w:rPr>
        <w:t xml:space="preserve">contract </w:t>
      </w:r>
      <w:r w:rsidR="006712EF">
        <w:rPr>
          <w:rFonts w:asciiTheme="minorHAnsi" w:hAnsiTheme="minorHAnsi"/>
          <w:sz w:val="24"/>
        </w:rPr>
        <w:t>budgets</w:t>
      </w:r>
      <w:r w:rsidR="00DD24AD" w:rsidRPr="000057DB">
        <w:rPr>
          <w:rFonts w:asciiTheme="minorHAnsi" w:hAnsiTheme="minorHAnsi"/>
          <w:sz w:val="24"/>
        </w:rPr>
        <w:t xml:space="preserve"> </w:t>
      </w:r>
      <w:r w:rsidR="003920DF">
        <w:rPr>
          <w:rFonts w:asciiTheme="minorHAnsi" w:hAnsiTheme="minorHAnsi"/>
          <w:sz w:val="24"/>
        </w:rPr>
        <w:t>represent</w:t>
      </w:r>
      <w:r w:rsidR="00413B26" w:rsidRPr="000057DB">
        <w:rPr>
          <w:rFonts w:asciiTheme="minorHAnsi" w:hAnsiTheme="minorHAnsi"/>
          <w:sz w:val="24"/>
        </w:rPr>
        <w:t xml:space="preserve"> </w:t>
      </w:r>
      <w:r w:rsidR="007C5809">
        <w:rPr>
          <w:rFonts w:asciiTheme="minorHAnsi" w:hAnsiTheme="minorHAnsi"/>
          <w:sz w:val="24"/>
        </w:rPr>
        <w:t xml:space="preserve">approximately </w:t>
      </w:r>
      <w:r w:rsidR="00BF5CF9">
        <w:rPr>
          <w:rFonts w:asciiTheme="minorHAnsi" w:hAnsiTheme="minorHAnsi"/>
          <w:sz w:val="24"/>
        </w:rPr>
        <w:t>77</w:t>
      </w:r>
      <w:r w:rsidR="00413B26" w:rsidRPr="000057DB">
        <w:rPr>
          <w:rFonts w:asciiTheme="minorHAnsi" w:hAnsiTheme="minorHAnsi"/>
          <w:sz w:val="24"/>
        </w:rPr>
        <w:t xml:space="preserve"> percent of the total Fiscal 2019 Preliminary Contract Budget.  </w:t>
      </w:r>
    </w:p>
    <w:p w14:paraId="72B9B99C" w14:textId="77777777" w:rsidR="00413B26" w:rsidRPr="000057DB" w:rsidRDefault="00413B26" w:rsidP="00413B26">
      <w:pPr>
        <w:spacing w:line="240" w:lineRule="auto"/>
        <w:rPr>
          <w:rFonts w:asciiTheme="minorHAnsi" w:hAnsiTheme="minorHAnsi"/>
        </w:rPr>
      </w:pPr>
      <w:r w:rsidRPr="000057DB">
        <w:rPr>
          <w:rFonts w:asciiTheme="minorHAnsi" w:hAnsiTheme="minorHAnsi"/>
          <w:noProof/>
        </w:rPr>
        <w:drawing>
          <wp:inline distT="0" distB="0" distL="0" distR="0" wp14:anchorId="4F3CA0E9" wp14:editId="576721D0">
            <wp:extent cx="6035040" cy="2103120"/>
            <wp:effectExtent l="0" t="0" r="3810" b="1143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12786E" w14:textId="3DE0576F" w:rsidR="00BE3B15" w:rsidRPr="000057DB" w:rsidRDefault="00413B26" w:rsidP="00347563">
      <w:pPr>
        <w:spacing w:line="240" w:lineRule="auto"/>
        <w:jc w:val="both"/>
        <w:rPr>
          <w:rFonts w:asciiTheme="minorHAnsi" w:hAnsiTheme="minorHAnsi"/>
          <w:sz w:val="24"/>
          <w:szCs w:val="24"/>
        </w:rPr>
      </w:pPr>
      <w:r w:rsidRPr="000057DB">
        <w:rPr>
          <w:rFonts w:asciiTheme="minorHAnsi" w:hAnsiTheme="minorHAnsi"/>
          <w:sz w:val="24"/>
        </w:rPr>
        <w:lastRenderedPageBreak/>
        <w:t>Th</w:t>
      </w:r>
      <w:r w:rsidR="00BF5CF9">
        <w:rPr>
          <w:rFonts w:asciiTheme="minorHAnsi" w:hAnsiTheme="minorHAnsi"/>
          <w:sz w:val="24"/>
        </w:rPr>
        <w:t>e growth of the share of the contract spending attributable to the top</w:t>
      </w:r>
      <w:r w:rsidR="007C5809">
        <w:rPr>
          <w:rFonts w:asciiTheme="minorHAnsi" w:hAnsiTheme="minorHAnsi"/>
          <w:sz w:val="24"/>
        </w:rPr>
        <w:t>-</w:t>
      </w:r>
      <w:r w:rsidR="00BF5CF9">
        <w:rPr>
          <w:rFonts w:asciiTheme="minorHAnsi" w:hAnsiTheme="minorHAnsi"/>
          <w:sz w:val="24"/>
        </w:rPr>
        <w:t xml:space="preserve">five agencies </w:t>
      </w:r>
      <w:r w:rsidRPr="000057DB">
        <w:rPr>
          <w:rFonts w:asciiTheme="minorHAnsi" w:hAnsiTheme="minorHAnsi"/>
          <w:sz w:val="24"/>
        </w:rPr>
        <w:t xml:space="preserve">reflects </w:t>
      </w:r>
      <w:r w:rsidR="00BF5CF9">
        <w:rPr>
          <w:rFonts w:asciiTheme="minorHAnsi" w:hAnsiTheme="minorHAnsi"/>
          <w:sz w:val="24"/>
        </w:rPr>
        <w:t xml:space="preserve">both </w:t>
      </w:r>
      <w:r w:rsidR="003920DF">
        <w:rPr>
          <w:rFonts w:asciiTheme="minorHAnsi" w:hAnsiTheme="minorHAnsi"/>
          <w:sz w:val="24"/>
        </w:rPr>
        <w:t>a growth in spending and in costs</w:t>
      </w:r>
      <w:r w:rsidR="00BF5CF9">
        <w:rPr>
          <w:rFonts w:asciiTheme="minorHAnsi" w:hAnsiTheme="minorHAnsi"/>
          <w:sz w:val="24"/>
        </w:rPr>
        <w:t xml:space="preserve"> paid to human service vendors. </w:t>
      </w:r>
      <w:r w:rsidRPr="000057DB">
        <w:rPr>
          <w:rFonts w:asciiTheme="minorHAnsi" w:hAnsiTheme="minorHAnsi"/>
          <w:sz w:val="24"/>
        </w:rPr>
        <w:t xml:space="preserve"> </w:t>
      </w:r>
      <w:r w:rsidR="00BF5CF9">
        <w:rPr>
          <w:rFonts w:asciiTheme="minorHAnsi" w:hAnsiTheme="minorHAnsi"/>
          <w:sz w:val="24"/>
        </w:rPr>
        <w:t xml:space="preserve">During </w:t>
      </w:r>
      <w:r w:rsidR="00B57285" w:rsidRPr="000057DB">
        <w:rPr>
          <w:rFonts w:asciiTheme="minorHAnsi" w:hAnsiTheme="minorHAnsi"/>
          <w:sz w:val="24"/>
          <w:szCs w:val="24"/>
        </w:rPr>
        <w:t xml:space="preserve">the </w:t>
      </w:r>
      <w:r w:rsidR="00691480">
        <w:rPr>
          <w:rFonts w:asciiTheme="minorHAnsi" w:hAnsiTheme="minorHAnsi"/>
          <w:sz w:val="24"/>
          <w:szCs w:val="24"/>
        </w:rPr>
        <w:t>first term of the de Blasio A</w:t>
      </w:r>
      <w:r w:rsidR="00B57285" w:rsidRPr="000057DB">
        <w:rPr>
          <w:rFonts w:asciiTheme="minorHAnsi" w:hAnsiTheme="minorHAnsi"/>
          <w:sz w:val="24"/>
          <w:szCs w:val="24"/>
        </w:rPr>
        <w:t xml:space="preserve">dministration, </w:t>
      </w:r>
      <w:r w:rsidR="00BF5CF9">
        <w:rPr>
          <w:rFonts w:asciiTheme="minorHAnsi" w:hAnsiTheme="minorHAnsi"/>
          <w:sz w:val="24"/>
          <w:szCs w:val="24"/>
        </w:rPr>
        <w:t xml:space="preserve">with the support of the Council, </w:t>
      </w:r>
      <w:r w:rsidR="003920DF">
        <w:rPr>
          <w:rFonts w:asciiTheme="minorHAnsi" w:hAnsiTheme="minorHAnsi"/>
          <w:sz w:val="24"/>
          <w:szCs w:val="24"/>
        </w:rPr>
        <w:t>funding for the C</w:t>
      </w:r>
      <w:r w:rsidR="00B57285" w:rsidRPr="000057DB">
        <w:rPr>
          <w:rFonts w:asciiTheme="minorHAnsi" w:hAnsiTheme="minorHAnsi"/>
          <w:sz w:val="24"/>
          <w:szCs w:val="24"/>
        </w:rPr>
        <w:t xml:space="preserve">ity’s human services providers has increased </w:t>
      </w:r>
      <w:r w:rsidR="00C72364" w:rsidRPr="000057DB">
        <w:rPr>
          <w:rFonts w:asciiTheme="minorHAnsi" w:hAnsiTheme="minorHAnsi"/>
          <w:sz w:val="24"/>
          <w:szCs w:val="24"/>
        </w:rPr>
        <w:t xml:space="preserve">significantly </w:t>
      </w:r>
      <w:r w:rsidR="00BF5CF9">
        <w:rPr>
          <w:rFonts w:asciiTheme="minorHAnsi" w:hAnsiTheme="minorHAnsi"/>
          <w:sz w:val="24"/>
          <w:szCs w:val="24"/>
        </w:rPr>
        <w:t>in order to increase wages, right</w:t>
      </w:r>
      <w:r w:rsidR="007C5809">
        <w:rPr>
          <w:rFonts w:asciiTheme="minorHAnsi" w:hAnsiTheme="minorHAnsi"/>
          <w:sz w:val="24"/>
          <w:szCs w:val="24"/>
        </w:rPr>
        <w:t>-</w:t>
      </w:r>
      <w:r w:rsidR="00BF5CF9">
        <w:rPr>
          <w:rFonts w:asciiTheme="minorHAnsi" w:hAnsiTheme="minorHAnsi"/>
          <w:sz w:val="24"/>
          <w:szCs w:val="24"/>
        </w:rPr>
        <w:t xml:space="preserve">size contracts, and adequately cover vendors’ overhead costs. </w:t>
      </w:r>
      <w:r w:rsidR="00C72364" w:rsidRPr="000057DB">
        <w:rPr>
          <w:rFonts w:asciiTheme="minorHAnsi" w:hAnsiTheme="minorHAnsi"/>
          <w:sz w:val="24"/>
          <w:szCs w:val="24"/>
        </w:rPr>
        <w:t>Beginning in Fiscal 2016, the budget has included additional annual funding of $54 mil</w:t>
      </w:r>
      <w:r w:rsidR="003920DF">
        <w:rPr>
          <w:rFonts w:asciiTheme="minorHAnsi" w:hAnsiTheme="minorHAnsi"/>
          <w:sz w:val="24"/>
          <w:szCs w:val="24"/>
        </w:rPr>
        <w:t>lion to ensure workers for the C</w:t>
      </w:r>
      <w:r w:rsidR="00C72364" w:rsidRPr="000057DB">
        <w:rPr>
          <w:rFonts w:asciiTheme="minorHAnsi" w:hAnsiTheme="minorHAnsi"/>
          <w:sz w:val="24"/>
          <w:szCs w:val="24"/>
        </w:rPr>
        <w:t xml:space="preserve">ity’s human services vendors receive a fair and living </w:t>
      </w:r>
      <w:r w:rsidR="003920DF">
        <w:rPr>
          <w:rFonts w:asciiTheme="minorHAnsi" w:hAnsiTheme="minorHAnsi"/>
          <w:sz w:val="24"/>
          <w:szCs w:val="24"/>
        </w:rPr>
        <w:t>wage.  The Fiscal 2018 Adopted B</w:t>
      </w:r>
      <w:r w:rsidR="00C72364" w:rsidRPr="000057DB">
        <w:rPr>
          <w:rFonts w:asciiTheme="minorHAnsi" w:hAnsiTheme="minorHAnsi"/>
          <w:sz w:val="24"/>
          <w:szCs w:val="24"/>
        </w:rPr>
        <w:t xml:space="preserve">udget included </w:t>
      </w:r>
      <w:r w:rsidR="00BF5CF9">
        <w:rPr>
          <w:rFonts w:asciiTheme="minorHAnsi" w:hAnsiTheme="minorHAnsi"/>
          <w:sz w:val="24"/>
          <w:szCs w:val="24"/>
        </w:rPr>
        <w:t xml:space="preserve">an </w:t>
      </w:r>
      <w:r w:rsidR="00C72364" w:rsidRPr="000057DB">
        <w:rPr>
          <w:rFonts w:asciiTheme="minorHAnsi" w:hAnsiTheme="minorHAnsi"/>
          <w:sz w:val="24"/>
          <w:szCs w:val="24"/>
        </w:rPr>
        <w:t>additional $21 million in Fiscal 2018</w:t>
      </w:r>
      <w:r w:rsidR="007C5809">
        <w:rPr>
          <w:rFonts w:asciiTheme="minorHAnsi" w:hAnsiTheme="minorHAnsi"/>
          <w:sz w:val="24"/>
          <w:szCs w:val="24"/>
        </w:rPr>
        <w:t>,</w:t>
      </w:r>
      <w:r w:rsidR="00C72364" w:rsidRPr="000057DB">
        <w:rPr>
          <w:rFonts w:asciiTheme="minorHAnsi" w:hAnsiTheme="minorHAnsi"/>
          <w:sz w:val="24"/>
          <w:szCs w:val="24"/>
        </w:rPr>
        <w:t xml:space="preserve"> increasing to $84 million by 2021</w:t>
      </w:r>
      <w:r w:rsidR="003920DF">
        <w:rPr>
          <w:rFonts w:asciiTheme="minorHAnsi" w:hAnsiTheme="minorHAnsi"/>
          <w:sz w:val="24"/>
          <w:szCs w:val="24"/>
        </w:rPr>
        <w:t>,</w:t>
      </w:r>
      <w:r w:rsidR="00C72364" w:rsidRPr="000057DB">
        <w:rPr>
          <w:rFonts w:asciiTheme="minorHAnsi" w:hAnsiTheme="minorHAnsi"/>
          <w:sz w:val="24"/>
          <w:szCs w:val="24"/>
        </w:rPr>
        <w:t xml:space="preserve"> for human services providers to address increases in non-personnel operating cos</w:t>
      </w:r>
      <w:r w:rsidR="003920DF">
        <w:rPr>
          <w:rFonts w:asciiTheme="minorHAnsi" w:hAnsiTheme="minorHAnsi"/>
          <w:sz w:val="24"/>
          <w:szCs w:val="24"/>
        </w:rPr>
        <w:t>ts.  Additionally, the Adopted B</w:t>
      </w:r>
      <w:r w:rsidR="00C72364" w:rsidRPr="000057DB">
        <w:rPr>
          <w:rFonts w:asciiTheme="minorHAnsi" w:hAnsiTheme="minorHAnsi"/>
          <w:sz w:val="24"/>
          <w:szCs w:val="24"/>
        </w:rPr>
        <w:t>udget included baseline funding of $45 million to develop and implement operating principles to use as a model for developing a schedule to adjust provider budgets.</w:t>
      </w:r>
      <w:r w:rsidR="00BF5CF9">
        <w:rPr>
          <w:rFonts w:asciiTheme="minorHAnsi" w:hAnsiTheme="minorHAnsi"/>
          <w:sz w:val="24"/>
          <w:szCs w:val="24"/>
        </w:rPr>
        <w:t xml:space="preserve"> One of the largest single contract types that has pushed spe</w:t>
      </w:r>
      <w:r w:rsidR="003920DF">
        <w:rPr>
          <w:rFonts w:asciiTheme="minorHAnsi" w:hAnsiTheme="minorHAnsi"/>
          <w:sz w:val="24"/>
          <w:szCs w:val="24"/>
        </w:rPr>
        <w:t>nding upward is charter schools. F</w:t>
      </w:r>
      <w:r w:rsidR="00BF5CF9">
        <w:rPr>
          <w:rFonts w:asciiTheme="minorHAnsi" w:hAnsiTheme="minorHAnsi"/>
          <w:sz w:val="24"/>
          <w:szCs w:val="24"/>
        </w:rPr>
        <w:t>unding</w:t>
      </w:r>
      <w:r w:rsidR="003920DF">
        <w:rPr>
          <w:rFonts w:asciiTheme="minorHAnsi" w:hAnsiTheme="minorHAnsi"/>
          <w:sz w:val="24"/>
          <w:szCs w:val="24"/>
        </w:rPr>
        <w:t xml:space="preserve"> for such schools</w:t>
      </w:r>
      <w:r w:rsidR="00BF5CF9">
        <w:rPr>
          <w:rFonts w:asciiTheme="minorHAnsi" w:hAnsiTheme="minorHAnsi"/>
          <w:sz w:val="24"/>
          <w:szCs w:val="24"/>
        </w:rPr>
        <w:t xml:space="preserve"> has grown from $</w:t>
      </w:r>
      <w:r w:rsidR="00EA0957">
        <w:rPr>
          <w:rFonts w:asciiTheme="minorHAnsi" w:hAnsiTheme="minorHAnsi"/>
          <w:sz w:val="24"/>
          <w:szCs w:val="24"/>
        </w:rPr>
        <w:t>1.</w:t>
      </w:r>
      <w:r w:rsidR="007C5809">
        <w:rPr>
          <w:rFonts w:asciiTheme="minorHAnsi" w:hAnsiTheme="minorHAnsi"/>
          <w:sz w:val="24"/>
          <w:szCs w:val="24"/>
        </w:rPr>
        <w:t>3</w:t>
      </w:r>
      <w:r w:rsidR="00EA0957">
        <w:rPr>
          <w:rFonts w:asciiTheme="minorHAnsi" w:hAnsiTheme="minorHAnsi"/>
          <w:sz w:val="24"/>
          <w:szCs w:val="24"/>
        </w:rPr>
        <w:t xml:space="preserve"> billion</w:t>
      </w:r>
      <w:r w:rsidR="00BF5CF9">
        <w:rPr>
          <w:rFonts w:asciiTheme="minorHAnsi" w:hAnsiTheme="minorHAnsi"/>
          <w:sz w:val="24"/>
          <w:szCs w:val="24"/>
        </w:rPr>
        <w:t xml:space="preserve"> </w:t>
      </w:r>
      <w:r w:rsidR="00EA0957">
        <w:rPr>
          <w:rFonts w:asciiTheme="minorHAnsi" w:hAnsiTheme="minorHAnsi"/>
          <w:sz w:val="24"/>
          <w:szCs w:val="24"/>
        </w:rPr>
        <w:t>in Fiscal 2015 to $2 billion</w:t>
      </w:r>
      <w:r w:rsidR="00BF5CF9">
        <w:rPr>
          <w:rFonts w:asciiTheme="minorHAnsi" w:hAnsiTheme="minorHAnsi"/>
          <w:sz w:val="24"/>
          <w:szCs w:val="24"/>
        </w:rPr>
        <w:t xml:space="preserve"> in Fiscal 2019.</w:t>
      </w:r>
    </w:p>
    <w:p w14:paraId="11A2EDF4" w14:textId="77777777" w:rsidR="00DC7613" w:rsidRPr="00E90C8D" w:rsidRDefault="00BF5CF9" w:rsidP="00835617">
      <w:pPr>
        <w:pStyle w:val="Heading2"/>
        <w:rPr>
          <w:rFonts w:asciiTheme="minorHAnsi" w:hAnsiTheme="minorHAnsi"/>
          <w:b/>
        </w:rPr>
      </w:pPr>
      <w:bookmarkStart w:id="28" w:name="_Toc507506293"/>
      <w:bookmarkStart w:id="29" w:name="_Toc507694252"/>
      <w:r w:rsidRPr="00E90C8D">
        <w:rPr>
          <w:rFonts w:asciiTheme="minorHAnsi" w:hAnsiTheme="minorHAnsi"/>
          <w:b/>
        </w:rPr>
        <w:t>Preliminary</w:t>
      </w:r>
      <w:r w:rsidR="006443E3" w:rsidRPr="00E90C8D">
        <w:rPr>
          <w:rFonts w:asciiTheme="minorHAnsi" w:hAnsiTheme="minorHAnsi"/>
          <w:b/>
        </w:rPr>
        <w:t xml:space="preserve"> Financial Plan</w:t>
      </w:r>
      <w:r w:rsidRPr="00E90C8D">
        <w:rPr>
          <w:rFonts w:asciiTheme="minorHAnsi" w:hAnsiTheme="minorHAnsi"/>
          <w:b/>
        </w:rPr>
        <w:t xml:space="preserve"> Actions</w:t>
      </w:r>
      <w:bookmarkEnd w:id="28"/>
      <w:bookmarkEnd w:id="29"/>
      <w:r w:rsidR="006443E3" w:rsidRPr="00E90C8D">
        <w:rPr>
          <w:rFonts w:asciiTheme="minorHAnsi" w:hAnsiTheme="minorHAnsi"/>
          <w:b/>
        </w:rPr>
        <w:t xml:space="preserve"> </w:t>
      </w:r>
    </w:p>
    <w:p w14:paraId="328F62E3" w14:textId="61664888" w:rsidR="0077055D" w:rsidRDefault="00D54720" w:rsidP="00DE6704">
      <w:pPr>
        <w:spacing w:after="0" w:line="240" w:lineRule="auto"/>
        <w:jc w:val="both"/>
        <w:rPr>
          <w:rFonts w:asciiTheme="minorHAnsi" w:hAnsiTheme="minorHAnsi"/>
          <w:sz w:val="24"/>
          <w:szCs w:val="24"/>
        </w:rPr>
      </w:pPr>
      <w:r>
        <w:rPr>
          <w:rFonts w:asciiTheme="minorHAnsi" w:hAnsiTheme="minorHAnsi"/>
          <w:sz w:val="24"/>
          <w:szCs w:val="24"/>
        </w:rPr>
        <w:t xml:space="preserve">The City’s budget, reflecting </w:t>
      </w:r>
      <w:r w:rsidR="00E714A2">
        <w:rPr>
          <w:rFonts w:asciiTheme="minorHAnsi" w:hAnsiTheme="minorHAnsi"/>
          <w:sz w:val="24"/>
          <w:szCs w:val="24"/>
        </w:rPr>
        <w:t>shifting</w:t>
      </w:r>
      <w:r>
        <w:rPr>
          <w:rFonts w:asciiTheme="minorHAnsi" w:hAnsiTheme="minorHAnsi"/>
          <w:sz w:val="24"/>
          <w:szCs w:val="24"/>
        </w:rPr>
        <w:t xml:space="preserve"> priorities and public service needs, has changed significantly durin</w:t>
      </w:r>
      <w:r w:rsidR="003920DF">
        <w:rPr>
          <w:rFonts w:asciiTheme="minorHAnsi" w:hAnsiTheme="minorHAnsi"/>
          <w:sz w:val="24"/>
          <w:szCs w:val="24"/>
        </w:rPr>
        <w:t>g the past four years. Over</w:t>
      </w:r>
      <w:r>
        <w:rPr>
          <w:rFonts w:asciiTheme="minorHAnsi" w:hAnsiTheme="minorHAnsi"/>
          <w:sz w:val="24"/>
          <w:szCs w:val="24"/>
        </w:rPr>
        <w:t xml:space="preserve"> </w:t>
      </w:r>
      <w:r w:rsidR="0077055D" w:rsidRPr="000057DB">
        <w:rPr>
          <w:rFonts w:asciiTheme="minorHAnsi" w:hAnsiTheme="minorHAnsi"/>
          <w:sz w:val="24"/>
          <w:szCs w:val="24"/>
        </w:rPr>
        <w:t xml:space="preserve">$33.3 billion in new need spending has been added to the City’s budget </w:t>
      </w:r>
      <w:r>
        <w:rPr>
          <w:rFonts w:asciiTheme="minorHAnsi" w:hAnsiTheme="minorHAnsi"/>
          <w:sz w:val="24"/>
          <w:szCs w:val="24"/>
        </w:rPr>
        <w:t xml:space="preserve">since </w:t>
      </w:r>
      <w:r w:rsidR="00FA2F57">
        <w:rPr>
          <w:rFonts w:asciiTheme="minorHAnsi" w:hAnsiTheme="minorHAnsi"/>
          <w:sz w:val="24"/>
          <w:szCs w:val="24"/>
        </w:rPr>
        <w:t>the</w:t>
      </w:r>
      <w:r w:rsidR="007C5809">
        <w:rPr>
          <w:rFonts w:asciiTheme="minorHAnsi" w:hAnsiTheme="minorHAnsi"/>
          <w:sz w:val="24"/>
          <w:szCs w:val="24"/>
        </w:rPr>
        <w:t xml:space="preserve"> Mayor de Blasio’s first</w:t>
      </w:r>
      <w:r w:rsidR="00FA2F57">
        <w:rPr>
          <w:rFonts w:asciiTheme="minorHAnsi" w:hAnsiTheme="minorHAnsi"/>
          <w:sz w:val="24"/>
          <w:szCs w:val="24"/>
        </w:rPr>
        <w:t xml:space="preserve"> </w:t>
      </w:r>
      <w:r w:rsidR="007C5809">
        <w:rPr>
          <w:rFonts w:asciiTheme="minorHAnsi" w:hAnsiTheme="minorHAnsi"/>
          <w:sz w:val="24"/>
          <w:szCs w:val="24"/>
        </w:rPr>
        <w:t xml:space="preserve">financial plan released in </w:t>
      </w:r>
      <w:r w:rsidR="00D538A3">
        <w:rPr>
          <w:rFonts w:asciiTheme="minorHAnsi" w:hAnsiTheme="minorHAnsi"/>
          <w:sz w:val="24"/>
          <w:szCs w:val="24"/>
        </w:rPr>
        <w:t xml:space="preserve">February 2014, which introduced the </w:t>
      </w:r>
      <w:r w:rsidR="00752C92">
        <w:rPr>
          <w:rFonts w:asciiTheme="minorHAnsi" w:hAnsiTheme="minorHAnsi"/>
          <w:sz w:val="24"/>
          <w:szCs w:val="24"/>
        </w:rPr>
        <w:t xml:space="preserve">Fiscal 2015 </w:t>
      </w:r>
      <w:r w:rsidR="00D538A3">
        <w:rPr>
          <w:rFonts w:asciiTheme="minorHAnsi" w:hAnsiTheme="minorHAnsi"/>
          <w:sz w:val="24"/>
          <w:szCs w:val="24"/>
        </w:rPr>
        <w:t xml:space="preserve">Preliminary Budget. </w:t>
      </w:r>
      <w:r w:rsidR="0077055D" w:rsidRPr="000057DB">
        <w:rPr>
          <w:rFonts w:asciiTheme="minorHAnsi" w:hAnsiTheme="minorHAnsi"/>
          <w:sz w:val="24"/>
          <w:szCs w:val="24"/>
        </w:rPr>
        <w:t>About 30 percent of this new spendi</w:t>
      </w:r>
      <w:r w:rsidR="009D4192">
        <w:rPr>
          <w:rFonts w:asciiTheme="minorHAnsi" w:hAnsiTheme="minorHAnsi"/>
          <w:sz w:val="24"/>
          <w:szCs w:val="24"/>
        </w:rPr>
        <w:t xml:space="preserve">ng was introduced in the Fiscal </w:t>
      </w:r>
      <w:r w:rsidR="00A64C03">
        <w:rPr>
          <w:rFonts w:asciiTheme="minorHAnsi" w:hAnsiTheme="minorHAnsi"/>
          <w:sz w:val="24"/>
          <w:szCs w:val="24"/>
        </w:rPr>
        <w:t xml:space="preserve">2017 </w:t>
      </w:r>
      <w:r w:rsidR="00EE3269">
        <w:rPr>
          <w:rFonts w:asciiTheme="minorHAnsi" w:hAnsiTheme="minorHAnsi"/>
          <w:sz w:val="24"/>
          <w:szCs w:val="24"/>
        </w:rPr>
        <w:t>Financial Plan</w:t>
      </w:r>
      <w:r w:rsidR="00A247A9">
        <w:rPr>
          <w:rFonts w:asciiTheme="minorHAnsi" w:hAnsiTheme="minorHAnsi"/>
          <w:sz w:val="24"/>
          <w:szCs w:val="24"/>
        </w:rPr>
        <w:t xml:space="preserve">s </w:t>
      </w:r>
      <w:r w:rsidR="009D4192">
        <w:rPr>
          <w:rFonts w:asciiTheme="minorHAnsi" w:hAnsiTheme="minorHAnsi"/>
          <w:sz w:val="24"/>
          <w:szCs w:val="24"/>
        </w:rPr>
        <w:t>(February 2016 through November</w:t>
      </w:r>
      <w:r w:rsidR="00A64C03">
        <w:rPr>
          <w:rFonts w:asciiTheme="minorHAnsi" w:hAnsiTheme="minorHAnsi"/>
          <w:sz w:val="24"/>
          <w:szCs w:val="24"/>
        </w:rPr>
        <w:t xml:space="preserve"> 2016), which span </w:t>
      </w:r>
      <w:r w:rsidR="0085743E">
        <w:rPr>
          <w:rFonts w:asciiTheme="minorHAnsi" w:hAnsiTheme="minorHAnsi"/>
          <w:sz w:val="24"/>
          <w:szCs w:val="24"/>
        </w:rPr>
        <w:t>Fiscal 2017 to Fiscal 2020,</w:t>
      </w:r>
      <w:r w:rsidR="0077055D" w:rsidRPr="000057DB">
        <w:rPr>
          <w:rFonts w:asciiTheme="minorHAnsi" w:hAnsiTheme="minorHAnsi"/>
          <w:sz w:val="24"/>
          <w:szCs w:val="24"/>
        </w:rPr>
        <w:t xml:space="preserve"> to support the DOE, DSS</w:t>
      </w:r>
      <w:r w:rsidR="00752C92">
        <w:rPr>
          <w:rFonts w:asciiTheme="minorHAnsi" w:hAnsiTheme="minorHAnsi"/>
          <w:sz w:val="24"/>
          <w:szCs w:val="24"/>
        </w:rPr>
        <w:t>/HRA</w:t>
      </w:r>
      <w:r w:rsidR="0077055D" w:rsidRPr="000057DB">
        <w:rPr>
          <w:rFonts w:asciiTheme="minorHAnsi" w:hAnsiTheme="minorHAnsi"/>
          <w:sz w:val="24"/>
          <w:szCs w:val="24"/>
        </w:rPr>
        <w:t xml:space="preserve">, DHS, and DOC. </w:t>
      </w:r>
      <w:r w:rsidR="005F1CDF">
        <w:rPr>
          <w:rFonts w:asciiTheme="minorHAnsi" w:hAnsiTheme="minorHAnsi"/>
          <w:sz w:val="24"/>
          <w:szCs w:val="24"/>
        </w:rPr>
        <w:t>The cumulative value of all n</w:t>
      </w:r>
      <w:r w:rsidR="003920DF">
        <w:rPr>
          <w:rFonts w:asciiTheme="minorHAnsi" w:hAnsiTheme="minorHAnsi"/>
          <w:sz w:val="24"/>
          <w:szCs w:val="24"/>
        </w:rPr>
        <w:t>ew needs and other adjustments (</w:t>
      </w:r>
      <w:r w:rsidR="005F1CDF">
        <w:rPr>
          <w:rFonts w:asciiTheme="minorHAnsi" w:hAnsiTheme="minorHAnsi"/>
          <w:sz w:val="24"/>
          <w:szCs w:val="24"/>
        </w:rPr>
        <w:t>which include</w:t>
      </w:r>
      <w:r w:rsidR="00830FA0">
        <w:rPr>
          <w:rFonts w:asciiTheme="minorHAnsi" w:hAnsiTheme="minorHAnsi"/>
          <w:sz w:val="24"/>
          <w:szCs w:val="24"/>
        </w:rPr>
        <w:t>s</w:t>
      </w:r>
      <w:r w:rsidR="003920DF">
        <w:rPr>
          <w:rFonts w:asciiTheme="minorHAnsi" w:hAnsiTheme="minorHAnsi"/>
          <w:sz w:val="24"/>
          <w:szCs w:val="24"/>
        </w:rPr>
        <w:t xml:space="preserve"> savings)</w:t>
      </w:r>
      <w:r w:rsidR="005F1CDF">
        <w:rPr>
          <w:rFonts w:asciiTheme="minorHAnsi" w:hAnsiTheme="minorHAnsi"/>
          <w:sz w:val="24"/>
          <w:szCs w:val="24"/>
        </w:rPr>
        <w:t xml:space="preserve"> for each fiscal year intr</w:t>
      </w:r>
      <w:r w:rsidR="008F0893">
        <w:rPr>
          <w:rFonts w:asciiTheme="minorHAnsi" w:hAnsiTheme="minorHAnsi"/>
          <w:sz w:val="24"/>
          <w:szCs w:val="24"/>
        </w:rPr>
        <w:t>oduced since the</w:t>
      </w:r>
      <w:r w:rsidR="00752C92">
        <w:rPr>
          <w:rFonts w:asciiTheme="minorHAnsi" w:hAnsiTheme="minorHAnsi"/>
          <w:sz w:val="24"/>
          <w:szCs w:val="24"/>
        </w:rPr>
        <w:t xml:space="preserve"> Fiscal 2015</w:t>
      </w:r>
      <w:r w:rsidR="008F0893">
        <w:rPr>
          <w:rFonts w:asciiTheme="minorHAnsi" w:hAnsiTheme="minorHAnsi"/>
          <w:sz w:val="24"/>
          <w:szCs w:val="24"/>
        </w:rPr>
        <w:t xml:space="preserve"> </w:t>
      </w:r>
      <w:r w:rsidR="00752C92">
        <w:rPr>
          <w:rFonts w:asciiTheme="minorHAnsi" w:hAnsiTheme="minorHAnsi"/>
          <w:sz w:val="24"/>
          <w:szCs w:val="24"/>
        </w:rPr>
        <w:t xml:space="preserve">Preliminary </w:t>
      </w:r>
      <w:r w:rsidR="00830FA0">
        <w:rPr>
          <w:rFonts w:asciiTheme="minorHAnsi" w:hAnsiTheme="minorHAnsi"/>
          <w:sz w:val="24"/>
          <w:szCs w:val="24"/>
        </w:rPr>
        <w:t>Budget</w:t>
      </w:r>
      <w:r w:rsidR="00F1467F">
        <w:rPr>
          <w:rFonts w:asciiTheme="minorHAnsi" w:hAnsiTheme="minorHAnsi"/>
          <w:sz w:val="24"/>
          <w:szCs w:val="24"/>
        </w:rPr>
        <w:t xml:space="preserve"> </w:t>
      </w:r>
      <w:r w:rsidR="00A64C03">
        <w:rPr>
          <w:rFonts w:asciiTheme="minorHAnsi" w:hAnsiTheme="minorHAnsi"/>
          <w:sz w:val="24"/>
          <w:szCs w:val="24"/>
        </w:rPr>
        <w:t xml:space="preserve">to this Preliminary </w:t>
      </w:r>
      <w:r w:rsidR="00093E7D">
        <w:rPr>
          <w:rFonts w:asciiTheme="minorHAnsi" w:hAnsiTheme="minorHAnsi"/>
          <w:sz w:val="24"/>
          <w:szCs w:val="24"/>
        </w:rPr>
        <w:t>Plan</w:t>
      </w:r>
      <w:r w:rsidR="005F1CDF">
        <w:rPr>
          <w:rFonts w:asciiTheme="minorHAnsi" w:hAnsiTheme="minorHAnsi"/>
          <w:sz w:val="24"/>
          <w:szCs w:val="24"/>
        </w:rPr>
        <w:t xml:space="preserve"> are displayed in the next graph. This shows the relative</w:t>
      </w:r>
      <w:r w:rsidR="00A64C03">
        <w:rPr>
          <w:rFonts w:asciiTheme="minorHAnsi" w:hAnsiTheme="minorHAnsi"/>
          <w:sz w:val="24"/>
          <w:szCs w:val="24"/>
        </w:rPr>
        <w:t>ly modest</w:t>
      </w:r>
      <w:r w:rsidR="005F1CDF">
        <w:rPr>
          <w:rFonts w:asciiTheme="minorHAnsi" w:hAnsiTheme="minorHAnsi"/>
          <w:sz w:val="24"/>
          <w:szCs w:val="24"/>
        </w:rPr>
        <w:t xml:space="preserve"> size of the changes introduced in the Fiscal 2019 Preliminary Budget.</w:t>
      </w:r>
    </w:p>
    <w:p w14:paraId="38930F23" w14:textId="5FDC05EB" w:rsidR="00DC00B4" w:rsidRDefault="00DC00B4" w:rsidP="00BF5CF9">
      <w:pPr>
        <w:spacing w:line="240" w:lineRule="auto"/>
        <w:jc w:val="both"/>
        <w:rPr>
          <w:rFonts w:asciiTheme="minorHAnsi" w:hAnsiTheme="minorHAnsi"/>
          <w:sz w:val="24"/>
          <w:szCs w:val="24"/>
        </w:rPr>
      </w:pPr>
    </w:p>
    <w:p w14:paraId="1AB3A903" w14:textId="38BC47CC" w:rsidR="002564FE" w:rsidRPr="00EE4D60" w:rsidRDefault="00D538A3" w:rsidP="00EE4D60">
      <w:pPr>
        <w:spacing w:line="240" w:lineRule="auto"/>
        <w:jc w:val="both"/>
        <w:rPr>
          <w:rFonts w:asciiTheme="minorHAnsi" w:hAnsiTheme="minorHAnsi"/>
        </w:rPr>
      </w:pPr>
      <w:r w:rsidRPr="000057DB">
        <w:rPr>
          <w:rFonts w:asciiTheme="minorHAnsi" w:hAnsiTheme="minorHAnsi"/>
          <w:noProof/>
        </w:rPr>
        <mc:AlternateContent>
          <mc:Choice Requires="wps">
            <w:drawing>
              <wp:anchor distT="0" distB="0" distL="114300" distR="114300" simplePos="0" relativeHeight="251618816" behindDoc="0" locked="0" layoutInCell="1" allowOverlap="1" wp14:anchorId="6A7C4407" wp14:editId="2A1B3441">
                <wp:simplePos x="0" y="0"/>
                <wp:positionH relativeFrom="column">
                  <wp:posOffset>678180</wp:posOffset>
                </wp:positionH>
                <wp:positionV relativeFrom="paragraph">
                  <wp:posOffset>703580</wp:posOffset>
                </wp:positionV>
                <wp:extent cx="1055370" cy="295275"/>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95275"/>
                        </a:xfrm>
                        <a:prstGeom prst="rect">
                          <a:avLst/>
                        </a:prstGeom>
                        <a:noFill/>
                        <a:ln w="9525">
                          <a:noFill/>
                          <a:miter lim="800000"/>
                          <a:headEnd/>
                          <a:tailEnd/>
                        </a:ln>
                      </wps:spPr>
                      <wps:txbx>
                        <w:txbxContent>
                          <w:p w14:paraId="3C2AC202" w14:textId="77777777" w:rsidR="00403D2C" w:rsidRPr="004D3BC4" w:rsidRDefault="00403D2C" w:rsidP="00B15D4F">
                            <w:pPr>
                              <w:pStyle w:val="NormalWeb"/>
                              <w:spacing w:before="0" w:beforeAutospacing="0" w:after="160" w:afterAutospacing="0" w:line="256" w:lineRule="auto"/>
                              <w:jc w:val="center"/>
                              <w:rPr>
                                <w:rFonts w:asciiTheme="minorHAnsi" w:hAnsiTheme="minorHAnsi"/>
                              </w:rPr>
                            </w:pPr>
                            <w:r w:rsidRPr="004D3BC4">
                              <w:rPr>
                                <w:rFonts w:asciiTheme="minorHAnsi" w:eastAsia="Calibri" w:hAnsiTheme="minorHAnsi"/>
                                <w:b/>
                                <w:bCs/>
                                <w:sz w:val="18"/>
                                <w:szCs w:val="18"/>
                              </w:rPr>
                              <w:t>$15,638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4407" id="Text Box 237" o:spid="_x0000_s1069" type="#_x0000_t202" style="position:absolute;left:0;text-align:left;margin-left:53.4pt;margin-top:55.4pt;width:83.1pt;height:2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" filled="f" stroked="f">
                <v:textbox>
                  <w:txbxContent>
                    <w:p w14:paraId="3C2AC202" w14:textId="77777777" w:rsidR="00403D2C" w:rsidRPr="004D3BC4" w:rsidRDefault="00403D2C" w:rsidP="00B15D4F">
                      <w:pPr>
                        <w:pStyle w:val="NormalWeb"/>
                        <w:spacing w:before="0" w:beforeAutospacing="0" w:after="160" w:afterAutospacing="0" w:line="256" w:lineRule="auto"/>
                        <w:jc w:val="center"/>
                        <w:rPr>
                          <w:rFonts w:asciiTheme="minorHAnsi" w:hAnsiTheme="minorHAnsi"/>
                        </w:rPr>
                      </w:pPr>
                      <w:r w:rsidRPr="004D3BC4">
                        <w:rPr>
                          <w:rFonts w:asciiTheme="minorHAnsi" w:eastAsia="Calibri" w:hAnsiTheme="minorHAnsi"/>
                          <w:b/>
                          <w:bCs/>
                          <w:sz w:val="18"/>
                          <w:szCs w:val="18"/>
                        </w:rPr>
                        <w:t>$15,638</w:t>
                      </w:r>
                    </w:p>
                  </w:txbxContent>
                </v:textbox>
              </v:shape>
            </w:pict>
          </mc:Fallback>
        </mc:AlternateContent>
      </w:r>
      <w:r w:rsidR="00DC00B4" w:rsidRPr="000057DB">
        <w:rPr>
          <w:rFonts w:asciiTheme="minorHAnsi" w:hAnsiTheme="minorHAnsi"/>
          <w:noProof/>
        </w:rPr>
        <mc:AlternateContent>
          <mc:Choice Requires="wps">
            <w:drawing>
              <wp:anchor distT="0" distB="0" distL="114300" distR="114300" simplePos="0" relativeHeight="251708928" behindDoc="0" locked="0" layoutInCell="1" allowOverlap="1" wp14:anchorId="68619019" wp14:editId="667B6C16">
                <wp:simplePos x="0" y="0"/>
                <wp:positionH relativeFrom="margin">
                  <wp:align>right</wp:align>
                </wp:positionH>
                <wp:positionV relativeFrom="paragraph">
                  <wp:posOffset>1684655</wp:posOffset>
                </wp:positionV>
                <wp:extent cx="1388837" cy="244927"/>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837" cy="244927"/>
                        </a:xfrm>
                        <a:prstGeom prst="rect">
                          <a:avLst/>
                        </a:prstGeom>
                        <a:noFill/>
                        <a:ln w="9525">
                          <a:noFill/>
                          <a:miter lim="800000"/>
                          <a:headEnd/>
                          <a:tailEnd/>
                        </a:ln>
                      </wps:spPr>
                      <wps:txbx>
                        <w:txbxContent>
                          <w:p w14:paraId="64595607" w14:textId="4AFEAC11" w:rsidR="00403D2C" w:rsidRPr="00D538A3" w:rsidRDefault="00403D2C" w:rsidP="00DC00B4">
                            <w:pPr>
                              <w:pStyle w:val="NormalWeb"/>
                              <w:spacing w:before="0" w:beforeAutospacing="0" w:after="160" w:afterAutospacing="0" w:line="256" w:lineRule="auto"/>
                              <w:jc w:val="center"/>
                              <w:rPr>
                                <w:rFonts w:asciiTheme="minorHAnsi" w:hAnsiTheme="minorHAnsi"/>
                              </w:rPr>
                            </w:pPr>
                            <w:r w:rsidRPr="00D538A3">
                              <w:rPr>
                                <w:rFonts w:asciiTheme="minorHAnsi" w:eastAsia="Calibri" w:hAnsiTheme="minorHAnsi"/>
                                <w:b/>
                                <w:bCs/>
                                <w:sz w:val="18"/>
                                <w:szCs w:val="18"/>
                              </w:rPr>
                              <w:t>($233)</w:t>
                            </w:r>
                          </w:p>
                        </w:txbxContent>
                      </wps:txbx>
                      <wps:bodyPr rot="0" vert="horz" wrap="square" lIns="91440" tIns="45720" rIns="91440" bIns="45720" anchor="t" anchorCtr="0">
                        <a:noAutofit/>
                      </wps:bodyPr>
                    </wps:wsp>
                  </a:graphicData>
                </a:graphic>
              </wp:anchor>
            </w:drawing>
          </mc:Choice>
          <mc:Fallback>
            <w:pict>
              <v:shape w14:anchorId="68619019" id="Text Box 12" o:spid="_x0000_s1070" type="#_x0000_t202" style="position:absolute;left:0;text-align:left;margin-left:58.15pt;margin-top:132.65pt;width:109.35pt;height:19.3pt;z-index:251708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" filled="f" stroked="f">
                <v:textbox>
                  <w:txbxContent>
                    <w:p w14:paraId="64595607" w14:textId="4AFEAC11" w:rsidR="00403D2C" w:rsidRPr="00D538A3" w:rsidRDefault="00403D2C" w:rsidP="00DC00B4">
                      <w:pPr>
                        <w:pStyle w:val="NormalWeb"/>
                        <w:spacing w:before="0" w:beforeAutospacing="0" w:after="160" w:afterAutospacing="0" w:line="256" w:lineRule="auto"/>
                        <w:jc w:val="center"/>
                        <w:rPr>
                          <w:rFonts w:asciiTheme="minorHAnsi" w:hAnsiTheme="minorHAnsi"/>
                        </w:rPr>
                      </w:pPr>
                      <w:r w:rsidRPr="00D538A3">
                        <w:rPr>
                          <w:rFonts w:asciiTheme="minorHAnsi" w:eastAsia="Calibri" w:hAnsiTheme="minorHAnsi"/>
                          <w:b/>
                          <w:bCs/>
                          <w:sz w:val="18"/>
                          <w:szCs w:val="18"/>
                        </w:rPr>
                        <w:t>($233)</w:t>
                      </w:r>
                    </w:p>
                  </w:txbxContent>
                </v:textbox>
                <w10:wrap anchorx="margin"/>
              </v:shape>
            </w:pict>
          </mc:Fallback>
        </mc:AlternateContent>
      </w:r>
      <w:r w:rsidR="00DC00B4" w:rsidRPr="000057DB">
        <w:rPr>
          <w:rFonts w:asciiTheme="minorHAnsi" w:hAnsiTheme="minorHAnsi"/>
          <w:noProof/>
        </w:rPr>
        <mc:AlternateContent>
          <mc:Choice Requires="wps">
            <w:drawing>
              <wp:anchor distT="0" distB="0" distL="114300" distR="114300" simplePos="0" relativeHeight="251612672" behindDoc="0" locked="0" layoutInCell="1" allowOverlap="1" wp14:anchorId="1939036D" wp14:editId="27EE7610">
                <wp:simplePos x="0" y="0"/>
                <wp:positionH relativeFrom="column">
                  <wp:posOffset>3802380</wp:posOffset>
                </wp:positionH>
                <wp:positionV relativeFrom="paragraph">
                  <wp:posOffset>1315720</wp:posOffset>
                </wp:positionV>
                <wp:extent cx="1388837" cy="244927"/>
                <wp:effectExtent l="0" t="0" r="0" b="31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837" cy="244927"/>
                        </a:xfrm>
                        <a:prstGeom prst="rect">
                          <a:avLst/>
                        </a:prstGeom>
                        <a:noFill/>
                        <a:ln w="9525">
                          <a:noFill/>
                          <a:miter lim="800000"/>
                          <a:headEnd/>
                          <a:tailEnd/>
                        </a:ln>
                      </wps:spPr>
                      <wps:txbx>
                        <w:txbxContent>
                          <w:p w14:paraId="6CD5C950" w14:textId="0BD947AE" w:rsidR="00403D2C" w:rsidRPr="00D538A3" w:rsidRDefault="00403D2C" w:rsidP="00B15D4F">
                            <w:pPr>
                              <w:pStyle w:val="NormalWeb"/>
                              <w:spacing w:before="0" w:beforeAutospacing="0" w:after="160" w:afterAutospacing="0" w:line="256" w:lineRule="auto"/>
                              <w:jc w:val="center"/>
                              <w:rPr>
                                <w:rFonts w:asciiTheme="minorHAnsi" w:hAnsiTheme="minorHAnsi"/>
                              </w:rPr>
                            </w:pPr>
                            <w:r w:rsidRPr="00D538A3">
                              <w:rPr>
                                <w:rFonts w:asciiTheme="minorHAnsi" w:eastAsia="Calibri" w:hAnsiTheme="minorHAnsi"/>
                                <w:b/>
                                <w:bCs/>
                                <w:sz w:val="18"/>
                                <w:szCs w:val="18"/>
                              </w:rPr>
                              <w:t>($4,278)</w:t>
                            </w:r>
                          </w:p>
                        </w:txbxContent>
                      </wps:txbx>
                      <wps:bodyPr rot="0" vert="horz" wrap="square" lIns="91440" tIns="45720" rIns="91440" bIns="45720" anchor="t" anchorCtr="0">
                        <a:noAutofit/>
                      </wps:bodyPr>
                    </wps:wsp>
                  </a:graphicData>
                </a:graphic>
              </wp:anchor>
            </w:drawing>
          </mc:Choice>
          <mc:Fallback>
            <w:pict>
              <v:shape w14:anchorId="1939036D" id="Text Box 233" o:spid="_x0000_s1071" type="#_x0000_t202" style="position:absolute;left:0;text-align:left;margin-left:299.4pt;margin-top:103.6pt;width:109.35pt;height:19.3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" filled="f" stroked="f">
                <v:textbox>
                  <w:txbxContent>
                    <w:p w14:paraId="6CD5C950" w14:textId="0BD947AE" w:rsidR="00403D2C" w:rsidRPr="00D538A3" w:rsidRDefault="00403D2C" w:rsidP="00B15D4F">
                      <w:pPr>
                        <w:pStyle w:val="NormalWeb"/>
                        <w:spacing w:before="0" w:beforeAutospacing="0" w:after="160" w:afterAutospacing="0" w:line="256" w:lineRule="auto"/>
                        <w:jc w:val="center"/>
                        <w:rPr>
                          <w:rFonts w:asciiTheme="minorHAnsi" w:hAnsiTheme="minorHAnsi"/>
                        </w:rPr>
                      </w:pPr>
                      <w:r w:rsidRPr="00D538A3">
                        <w:rPr>
                          <w:rFonts w:asciiTheme="minorHAnsi" w:eastAsia="Calibri" w:hAnsiTheme="minorHAnsi"/>
                          <w:b/>
                          <w:bCs/>
                          <w:sz w:val="18"/>
                          <w:szCs w:val="18"/>
                        </w:rPr>
                        <w:t>($4,278)</w:t>
                      </w:r>
                    </w:p>
                  </w:txbxContent>
                </v:textbox>
              </v:shape>
            </w:pict>
          </mc:Fallback>
        </mc:AlternateContent>
      </w:r>
      <w:r w:rsidR="00DC00B4" w:rsidRPr="000057DB">
        <w:rPr>
          <w:rFonts w:asciiTheme="minorHAnsi" w:hAnsiTheme="minorHAnsi"/>
          <w:noProof/>
        </w:rPr>
        <mc:AlternateContent>
          <mc:Choice Requires="wps">
            <w:drawing>
              <wp:anchor distT="0" distB="0" distL="114300" distR="114300" simplePos="0" relativeHeight="251613696" behindDoc="0" locked="0" layoutInCell="1" allowOverlap="1" wp14:anchorId="6750BA89" wp14:editId="02341723">
                <wp:simplePos x="0" y="0"/>
                <wp:positionH relativeFrom="column">
                  <wp:posOffset>2830830</wp:posOffset>
                </wp:positionH>
                <wp:positionV relativeFrom="paragraph">
                  <wp:posOffset>1032510</wp:posOffset>
                </wp:positionV>
                <wp:extent cx="1055370" cy="2095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09550"/>
                        </a:xfrm>
                        <a:prstGeom prst="rect">
                          <a:avLst/>
                        </a:prstGeom>
                        <a:noFill/>
                        <a:ln w="9525">
                          <a:noFill/>
                          <a:miter lim="800000"/>
                          <a:headEnd/>
                          <a:tailEnd/>
                        </a:ln>
                      </wps:spPr>
                      <wps:txbx>
                        <w:txbxContent>
                          <w:p w14:paraId="69437916" w14:textId="615BAA67" w:rsidR="00403D2C" w:rsidRPr="00D538A3" w:rsidRDefault="00403D2C" w:rsidP="00B15D4F">
                            <w:pPr>
                              <w:pStyle w:val="NormalWeb"/>
                              <w:spacing w:before="0" w:beforeAutospacing="0" w:after="160" w:afterAutospacing="0" w:line="256" w:lineRule="auto"/>
                              <w:jc w:val="center"/>
                              <w:rPr>
                                <w:rFonts w:asciiTheme="minorHAnsi" w:hAnsiTheme="minorHAnsi"/>
                              </w:rPr>
                            </w:pPr>
                            <w:r>
                              <w:rPr>
                                <w:rFonts w:asciiTheme="minorHAnsi" w:eastAsia="Calibri" w:hAnsiTheme="minorHAnsi"/>
                                <w:b/>
                                <w:bCs/>
                                <w:sz w:val="18"/>
                                <w:szCs w:val="18"/>
                              </w:rPr>
                              <w:t>$10,</w:t>
                            </w:r>
                            <w:r w:rsidRPr="00D538A3">
                              <w:rPr>
                                <w:rFonts w:asciiTheme="minorHAnsi" w:eastAsia="Calibri" w:hAnsiTheme="minorHAnsi"/>
                                <w:b/>
                                <w:bCs/>
                                <w:sz w:val="18"/>
                                <w:szCs w:val="18"/>
                              </w:rPr>
                              <w:t>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0BA89" id="Text Box 235" o:spid="_x0000_s1072" type="#_x0000_t202" style="position:absolute;left:0;text-align:left;margin-left:222.9pt;margin-top:81.3pt;width:83.1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" filled="f" stroked="f">
                <v:textbox>
                  <w:txbxContent>
                    <w:p w14:paraId="69437916" w14:textId="615BAA67" w:rsidR="00403D2C" w:rsidRPr="00D538A3" w:rsidRDefault="00403D2C" w:rsidP="00B15D4F">
                      <w:pPr>
                        <w:pStyle w:val="NormalWeb"/>
                        <w:spacing w:before="0" w:beforeAutospacing="0" w:after="160" w:afterAutospacing="0" w:line="256" w:lineRule="auto"/>
                        <w:jc w:val="center"/>
                        <w:rPr>
                          <w:rFonts w:asciiTheme="minorHAnsi" w:hAnsiTheme="minorHAnsi"/>
                        </w:rPr>
                      </w:pPr>
                      <w:r>
                        <w:rPr>
                          <w:rFonts w:asciiTheme="minorHAnsi" w:eastAsia="Calibri" w:hAnsiTheme="minorHAnsi"/>
                          <w:b/>
                          <w:bCs/>
                          <w:sz w:val="18"/>
                          <w:szCs w:val="18"/>
                        </w:rPr>
                        <w:t>$10,</w:t>
                      </w:r>
                      <w:r w:rsidRPr="00D538A3">
                        <w:rPr>
                          <w:rFonts w:asciiTheme="minorHAnsi" w:eastAsia="Calibri" w:hAnsiTheme="minorHAnsi"/>
                          <w:b/>
                          <w:bCs/>
                          <w:sz w:val="18"/>
                          <w:szCs w:val="18"/>
                        </w:rPr>
                        <w:t>700</w:t>
                      </w:r>
                    </w:p>
                  </w:txbxContent>
                </v:textbox>
              </v:shape>
            </w:pict>
          </mc:Fallback>
        </mc:AlternateContent>
      </w:r>
      <w:r w:rsidR="00DC00B4" w:rsidRPr="000057DB">
        <w:rPr>
          <w:rFonts w:asciiTheme="minorHAnsi" w:hAnsiTheme="minorHAnsi"/>
          <w:noProof/>
        </w:rPr>
        <mc:AlternateContent>
          <mc:Choice Requires="wps">
            <w:drawing>
              <wp:anchor distT="0" distB="0" distL="114300" distR="114300" simplePos="0" relativeHeight="251616768" behindDoc="0" locked="0" layoutInCell="1" allowOverlap="1" wp14:anchorId="6C358D1D" wp14:editId="23684C98">
                <wp:simplePos x="0" y="0"/>
                <wp:positionH relativeFrom="column">
                  <wp:posOffset>1746250</wp:posOffset>
                </wp:positionH>
                <wp:positionV relativeFrom="paragraph">
                  <wp:posOffset>986790</wp:posOffset>
                </wp:positionV>
                <wp:extent cx="1055370" cy="624459"/>
                <wp:effectExtent l="0" t="0" r="0" b="444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624459"/>
                        </a:xfrm>
                        <a:prstGeom prst="rect">
                          <a:avLst/>
                        </a:prstGeom>
                        <a:noFill/>
                        <a:ln w="9525">
                          <a:noFill/>
                          <a:miter lim="800000"/>
                          <a:headEnd/>
                          <a:tailEnd/>
                        </a:ln>
                      </wps:spPr>
                      <wps:txbx>
                        <w:txbxContent>
                          <w:p w14:paraId="1501F618" w14:textId="77777777" w:rsidR="00403D2C" w:rsidRPr="00D538A3" w:rsidRDefault="00403D2C" w:rsidP="00B15D4F">
                            <w:pPr>
                              <w:pStyle w:val="NormalWeb"/>
                              <w:spacing w:before="0" w:beforeAutospacing="0" w:after="160" w:afterAutospacing="0" w:line="256" w:lineRule="auto"/>
                              <w:jc w:val="center"/>
                              <w:rPr>
                                <w:rFonts w:asciiTheme="minorHAnsi" w:hAnsiTheme="minorHAnsi"/>
                              </w:rPr>
                            </w:pPr>
                            <w:r w:rsidRPr="00D538A3">
                              <w:rPr>
                                <w:rFonts w:asciiTheme="minorHAnsi" w:eastAsia="Calibri" w:hAnsiTheme="minorHAnsi"/>
                                <w:b/>
                                <w:bCs/>
                                <w:sz w:val="18"/>
                                <w:szCs w:val="18"/>
                              </w:rPr>
                              <w:t>$10,203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58D1D" id="Text Box 236" o:spid="_x0000_s1073" type="#_x0000_t202" style="position:absolute;left:0;text-align:left;margin-left:137.5pt;margin-top:77.7pt;width:83.1pt;height:49.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" filled="f" stroked="f">
                <v:textbox>
                  <w:txbxContent>
                    <w:p w14:paraId="1501F618" w14:textId="77777777" w:rsidR="00403D2C" w:rsidRPr="00D538A3" w:rsidRDefault="00403D2C" w:rsidP="00B15D4F">
                      <w:pPr>
                        <w:pStyle w:val="NormalWeb"/>
                        <w:spacing w:before="0" w:beforeAutospacing="0" w:after="160" w:afterAutospacing="0" w:line="256" w:lineRule="auto"/>
                        <w:jc w:val="center"/>
                        <w:rPr>
                          <w:rFonts w:asciiTheme="minorHAnsi" w:hAnsiTheme="minorHAnsi"/>
                        </w:rPr>
                      </w:pPr>
                      <w:r w:rsidRPr="00D538A3">
                        <w:rPr>
                          <w:rFonts w:asciiTheme="minorHAnsi" w:eastAsia="Calibri" w:hAnsiTheme="minorHAnsi"/>
                          <w:b/>
                          <w:bCs/>
                          <w:sz w:val="18"/>
                          <w:szCs w:val="18"/>
                        </w:rPr>
                        <w:t>$10,203</w:t>
                      </w:r>
                    </w:p>
                  </w:txbxContent>
                </v:textbox>
              </v:shape>
            </w:pict>
          </mc:Fallback>
        </mc:AlternateContent>
      </w:r>
      <w:r w:rsidR="00DC00B4">
        <w:rPr>
          <w:noProof/>
        </w:rPr>
        <w:drawing>
          <wp:inline distT="0" distB="0" distL="0" distR="0" wp14:anchorId="491211D4" wp14:editId="2A4E345E">
            <wp:extent cx="6217920" cy="3716020"/>
            <wp:effectExtent l="0" t="0" r="11430"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30" w:name="_GoBack"/>
      <w:bookmarkEnd w:id="30"/>
    </w:p>
    <w:p w14:paraId="79679CCC" w14:textId="45D42075" w:rsidR="00452138" w:rsidRPr="000057DB" w:rsidRDefault="001806A4" w:rsidP="00EE4D60">
      <w:pPr>
        <w:spacing w:after="120" w:line="240" w:lineRule="auto"/>
        <w:jc w:val="both"/>
        <w:rPr>
          <w:rFonts w:asciiTheme="minorHAnsi" w:hAnsiTheme="minorHAnsi"/>
          <w:sz w:val="24"/>
        </w:rPr>
      </w:pPr>
      <w:r>
        <w:rPr>
          <w:rFonts w:asciiTheme="minorHAnsi" w:hAnsiTheme="minorHAnsi"/>
          <w:sz w:val="24"/>
        </w:rPr>
        <w:lastRenderedPageBreak/>
        <w:t xml:space="preserve">As the graph above </w:t>
      </w:r>
      <w:r w:rsidR="0077055D" w:rsidRPr="000057DB">
        <w:rPr>
          <w:rFonts w:asciiTheme="minorHAnsi" w:hAnsiTheme="minorHAnsi"/>
          <w:sz w:val="24"/>
        </w:rPr>
        <w:t xml:space="preserve">shows, </w:t>
      </w:r>
      <w:r w:rsidR="00452138" w:rsidRPr="000057DB">
        <w:rPr>
          <w:rFonts w:asciiTheme="minorHAnsi" w:hAnsiTheme="minorHAnsi"/>
          <w:sz w:val="24"/>
        </w:rPr>
        <w:t>overall,</w:t>
      </w:r>
      <w:r w:rsidR="0077055D" w:rsidRPr="000057DB">
        <w:rPr>
          <w:rFonts w:asciiTheme="minorHAnsi" w:hAnsiTheme="minorHAnsi"/>
          <w:sz w:val="24"/>
        </w:rPr>
        <w:t xml:space="preserve"> the </w:t>
      </w:r>
      <w:r w:rsidR="00D54720">
        <w:rPr>
          <w:rFonts w:asciiTheme="minorHAnsi" w:hAnsiTheme="minorHAnsi"/>
          <w:sz w:val="24"/>
        </w:rPr>
        <w:t>Preliminary</w:t>
      </w:r>
      <w:r w:rsidR="0077055D" w:rsidRPr="000057DB">
        <w:rPr>
          <w:rFonts w:asciiTheme="minorHAnsi" w:hAnsiTheme="minorHAnsi"/>
          <w:sz w:val="24"/>
        </w:rPr>
        <w:t xml:space="preserve"> Financial Plan introduces minimal changes to the F</w:t>
      </w:r>
      <w:r w:rsidR="008F0893">
        <w:rPr>
          <w:rFonts w:asciiTheme="minorHAnsi" w:hAnsiTheme="minorHAnsi"/>
          <w:sz w:val="24"/>
        </w:rPr>
        <w:t>iscal 2019</w:t>
      </w:r>
      <w:r w:rsidR="007C5809">
        <w:rPr>
          <w:rFonts w:asciiTheme="minorHAnsi" w:hAnsiTheme="minorHAnsi"/>
          <w:sz w:val="24"/>
        </w:rPr>
        <w:t>-</w:t>
      </w:r>
      <w:r w:rsidR="0049286A">
        <w:rPr>
          <w:rFonts w:asciiTheme="minorHAnsi" w:hAnsiTheme="minorHAnsi"/>
          <w:sz w:val="24"/>
        </w:rPr>
        <w:t>2022</w:t>
      </w:r>
      <w:r>
        <w:rPr>
          <w:rFonts w:asciiTheme="minorHAnsi" w:hAnsiTheme="minorHAnsi"/>
          <w:sz w:val="24"/>
        </w:rPr>
        <w:t xml:space="preserve"> b</w:t>
      </w:r>
      <w:r w:rsidR="0077055D" w:rsidRPr="000057DB">
        <w:rPr>
          <w:rFonts w:asciiTheme="minorHAnsi" w:hAnsiTheme="minorHAnsi"/>
          <w:sz w:val="24"/>
        </w:rPr>
        <w:t>udgets compared to previo</w:t>
      </w:r>
      <w:r w:rsidR="00051AAA">
        <w:rPr>
          <w:rFonts w:asciiTheme="minorHAnsi" w:hAnsiTheme="minorHAnsi"/>
          <w:sz w:val="24"/>
        </w:rPr>
        <w:t>us financial p</w:t>
      </w:r>
      <w:r w:rsidR="0077055D" w:rsidRPr="000057DB">
        <w:rPr>
          <w:rFonts w:asciiTheme="minorHAnsi" w:hAnsiTheme="minorHAnsi"/>
          <w:sz w:val="24"/>
        </w:rPr>
        <w:t>lans. Total new need funding ac</w:t>
      </w:r>
      <w:r w:rsidR="008F0893">
        <w:rPr>
          <w:rFonts w:asciiTheme="minorHAnsi" w:hAnsiTheme="minorHAnsi"/>
          <w:sz w:val="24"/>
        </w:rPr>
        <w:t>ross the five years totals $1.</w:t>
      </w:r>
      <w:r w:rsidR="003475AE">
        <w:rPr>
          <w:rFonts w:asciiTheme="minorHAnsi" w:hAnsiTheme="minorHAnsi"/>
          <w:sz w:val="24"/>
        </w:rPr>
        <w:t>9</w:t>
      </w:r>
      <w:r w:rsidR="0077055D" w:rsidRPr="000057DB">
        <w:rPr>
          <w:rFonts w:asciiTheme="minorHAnsi" w:hAnsiTheme="minorHAnsi"/>
          <w:sz w:val="24"/>
        </w:rPr>
        <w:t xml:space="preserve"> billion, while other adjustments account for an overall decrease in spending of $230 million</w:t>
      </w:r>
      <w:r w:rsidR="00051AAA">
        <w:rPr>
          <w:rFonts w:asciiTheme="minorHAnsi" w:hAnsiTheme="minorHAnsi"/>
          <w:sz w:val="24"/>
        </w:rPr>
        <w:t>,</w:t>
      </w:r>
      <w:r w:rsidR="0077055D" w:rsidRPr="000057DB">
        <w:rPr>
          <w:rFonts w:asciiTheme="minorHAnsi" w:hAnsiTheme="minorHAnsi"/>
          <w:sz w:val="24"/>
        </w:rPr>
        <w:t xml:space="preserve"> and the Citywide Savings Program further adjusts spending by $1.8 billion.</w:t>
      </w:r>
      <w:r w:rsidR="00452138" w:rsidRPr="000057DB">
        <w:rPr>
          <w:rFonts w:asciiTheme="minorHAnsi" w:hAnsiTheme="minorHAnsi"/>
          <w:sz w:val="24"/>
        </w:rPr>
        <w:t xml:space="preserve"> </w:t>
      </w:r>
    </w:p>
    <w:p w14:paraId="16F72D9B" w14:textId="4DAE560E" w:rsidR="00EE4D60" w:rsidRDefault="00452138" w:rsidP="00347563">
      <w:pPr>
        <w:spacing w:line="240" w:lineRule="auto"/>
        <w:jc w:val="both"/>
        <w:rPr>
          <w:rFonts w:asciiTheme="minorHAnsi" w:hAnsiTheme="minorHAnsi"/>
          <w:sz w:val="24"/>
          <w:szCs w:val="24"/>
        </w:rPr>
      </w:pPr>
      <w:r w:rsidRPr="000057DB">
        <w:rPr>
          <w:rFonts w:asciiTheme="minorHAnsi" w:hAnsiTheme="minorHAnsi"/>
          <w:sz w:val="24"/>
          <w:szCs w:val="24"/>
        </w:rPr>
        <w:t>Compared to previous fiscal years, new needs spending introduced in Fiscal 2019 and span</w:t>
      </w:r>
      <w:r w:rsidR="0049286A">
        <w:rPr>
          <w:rFonts w:asciiTheme="minorHAnsi" w:hAnsiTheme="minorHAnsi"/>
          <w:sz w:val="24"/>
          <w:szCs w:val="24"/>
        </w:rPr>
        <w:t>n</w:t>
      </w:r>
      <w:r w:rsidR="001806A4">
        <w:rPr>
          <w:rFonts w:asciiTheme="minorHAnsi" w:hAnsiTheme="minorHAnsi"/>
          <w:sz w:val="24"/>
          <w:szCs w:val="24"/>
        </w:rPr>
        <w:t>i</w:t>
      </w:r>
      <w:r w:rsidR="00051AAA">
        <w:rPr>
          <w:rFonts w:asciiTheme="minorHAnsi" w:hAnsiTheme="minorHAnsi"/>
          <w:sz w:val="24"/>
          <w:szCs w:val="24"/>
        </w:rPr>
        <w:t>ng across the five-year plan is</w:t>
      </w:r>
      <w:r w:rsidRPr="000057DB">
        <w:rPr>
          <w:rFonts w:asciiTheme="minorHAnsi" w:hAnsiTheme="minorHAnsi"/>
          <w:sz w:val="24"/>
          <w:szCs w:val="24"/>
        </w:rPr>
        <w:t xml:space="preserve"> relativ</w:t>
      </w:r>
      <w:r w:rsidR="00A64C03">
        <w:rPr>
          <w:rFonts w:asciiTheme="minorHAnsi" w:hAnsiTheme="minorHAnsi"/>
          <w:sz w:val="24"/>
          <w:szCs w:val="24"/>
        </w:rPr>
        <w:t>ely modest</w:t>
      </w:r>
      <w:r w:rsidR="0049286A">
        <w:rPr>
          <w:rFonts w:asciiTheme="minorHAnsi" w:hAnsiTheme="minorHAnsi"/>
          <w:sz w:val="24"/>
          <w:szCs w:val="24"/>
        </w:rPr>
        <w:t>. The economic outlook</w:t>
      </w:r>
      <w:r w:rsidRPr="000057DB">
        <w:rPr>
          <w:rFonts w:asciiTheme="minorHAnsi" w:hAnsiTheme="minorHAnsi"/>
          <w:sz w:val="24"/>
          <w:szCs w:val="24"/>
        </w:rPr>
        <w:t xml:space="preserve"> </w:t>
      </w:r>
      <w:r w:rsidR="0049286A">
        <w:rPr>
          <w:rFonts w:asciiTheme="minorHAnsi" w:hAnsiTheme="minorHAnsi"/>
          <w:sz w:val="24"/>
          <w:szCs w:val="24"/>
        </w:rPr>
        <w:t xml:space="preserve">and the </w:t>
      </w:r>
      <w:r w:rsidRPr="000057DB">
        <w:rPr>
          <w:rFonts w:asciiTheme="minorHAnsi" w:hAnsiTheme="minorHAnsi"/>
          <w:sz w:val="24"/>
          <w:szCs w:val="24"/>
        </w:rPr>
        <w:t xml:space="preserve">federal and State </w:t>
      </w:r>
      <w:r w:rsidR="0049286A">
        <w:rPr>
          <w:rFonts w:asciiTheme="minorHAnsi" w:hAnsiTheme="minorHAnsi"/>
          <w:sz w:val="24"/>
          <w:szCs w:val="24"/>
        </w:rPr>
        <w:t xml:space="preserve">funding </w:t>
      </w:r>
      <w:r w:rsidRPr="000057DB">
        <w:rPr>
          <w:rFonts w:asciiTheme="minorHAnsi" w:hAnsiTheme="minorHAnsi"/>
          <w:sz w:val="24"/>
          <w:szCs w:val="24"/>
        </w:rPr>
        <w:t>uncertainties</w:t>
      </w:r>
      <w:r w:rsidR="0049286A">
        <w:rPr>
          <w:rFonts w:asciiTheme="minorHAnsi" w:hAnsiTheme="minorHAnsi"/>
          <w:sz w:val="24"/>
          <w:szCs w:val="24"/>
        </w:rPr>
        <w:t xml:space="preserve"> have encouraged a more cautious Financial Plan</w:t>
      </w:r>
      <w:r w:rsidRPr="000057DB">
        <w:rPr>
          <w:rFonts w:asciiTheme="minorHAnsi" w:hAnsiTheme="minorHAnsi"/>
          <w:sz w:val="24"/>
          <w:szCs w:val="24"/>
        </w:rPr>
        <w:t xml:space="preserve">. The </w:t>
      </w:r>
      <w:r w:rsidR="0049286A">
        <w:rPr>
          <w:rFonts w:asciiTheme="minorHAnsi" w:hAnsiTheme="minorHAnsi"/>
          <w:sz w:val="24"/>
          <w:szCs w:val="24"/>
        </w:rPr>
        <w:t xml:space="preserve">single </w:t>
      </w:r>
      <w:r w:rsidRPr="000057DB">
        <w:rPr>
          <w:rFonts w:asciiTheme="minorHAnsi" w:hAnsiTheme="minorHAnsi"/>
          <w:sz w:val="24"/>
          <w:szCs w:val="24"/>
        </w:rPr>
        <w:t>largest new need</w:t>
      </w:r>
      <w:r w:rsidR="0049286A">
        <w:rPr>
          <w:rFonts w:asciiTheme="minorHAnsi" w:hAnsiTheme="minorHAnsi"/>
          <w:sz w:val="24"/>
          <w:szCs w:val="24"/>
        </w:rPr>
        <w:t xml:space="preserve"> </w:t>
      </w:r>
      <w:r w:rsidRPr="000057DB">
        <w:rPr>
          <w:rFonts w:asciiTheme="minorHAnsi" w:hAnsiTheme="minorHAnsi"/>
          <w:sz w:val="24"/>
          <w:szCs w:val="24"/>
        </w:rPr>
        <w:t xml:space="preserve">in Fiscal 2019 and </w:t>
      </w:r>
      <w:r w:rsidR="00E21BDD">
        <w:rPr>
          <w:rFonts w:asciiTheme="minorHAnsi" w:hAnsiTheme="minorHAnsi"/>
          <w:sz w:val="24"/>
          <w:szCs w:val="24"/>
        </w:rPr>
        <w:t xml:space="preserve">in </w:t>
      </w:r>
      <w:r w:rsidRPr="000057DB">
        <w:rPr>
          <w:rFonts w:asciiTheme="minorHAnsi" w:hAnsiTheme="minorHAnsi"/>
          <w:sz w:val="24"/>
          <w:szCs w:val="24"/>
        </w:rPr>
        <w:t>the outyears is for homeless shelter, totaling $804.5 million across the five-year plan, or 43 percent of the $1.</w:t>
      </w:r>
      <w:r w:rsidR="003475AE">
        <w:rPr>
          <w:rFonts w:asciiTheme="minorHAnsi" w:hAnsiTheme="minorHAnsi"/>
          <w:sz w:val="24"/>
          <w:szCs w:val="24"/>
        </w:rPr>
        <w:t>9</w:t>
      </w:r>
      <w:r w:rsidRPr="000057DB">
        <w:rPr>
          <w:rFonts w:asciiTheme="minorHAnsi" w:hAnsiTheme="minorHAnsi"/>
          <w:sz w:val="24"/>
          <w:szCs w:val="24"/>
        </w:rPr>
        <w:t xml:space="preserve"> billion in new needs from Fiscal 2019 to Fiscal 2022.</w:t>
      </w:r>
    </w:p>
    <w:p w14:paraId="4AE63B87" w14:textId="1E96ABAF" w:rsidR="00C22285" w:rsidRDefault="00C22285">
      <w:pPr>
        <w:spacing w:after="160" w:line="259" w:lineRule="auto"/>
        <w:rPr>
          <w:rFonts w:asciiTheme="minorHAnsi" w:hAnsiTheme="minorHAnsi"/>
          <w:sz w:val="24"/>
          <w:szCs w:val="24"/>
        </w:rPr>
      </w:pPr>
    </w:p>
    <w:p w14:paraId="08EEB8AF" w14:textId="07824F87" w:rsidR="00002F6F" w:rsidRPr="000057DB" w:rsidRDefault="00C22285" w:rsidP="00347563">
      <w:pPr>
        <w:spacing w:line="240" w:lineRule="auto"/>
        <w:jc w:val="both"/>
        <w:rPr>
          <w:rFonts w:asciiTheme="minorHAnsi" w:hAnsiTheme="minorHAnsi"/>
          <w:sz w:val="24"/>
          <w:szCs w:val="24"/>
        </w:rPr>
      </w:pPr>
      <w:r w:rsidRPr="000057DB">
        <w:rPr>
          <w:rFonts w:asciiTheme="minorHAnsi" w:hAnsiTheme="minorHAnsi"/>
          <w:noProof/>
        </w:rPr>
        <w:drawing>
          <wp:anchor distT="0" distB="0" distL="114300" distR="114300" simplePos="0" relativeHeight="251685376" behindDoc="1" locked="0" layoutInCell="1" allowOverlap="1" wp14:anchorId="39132846" wp14:editId="6AE3A67E">
            <wp:simplePos x="0" y="0"/>
            <wp:positionH relativeFrom="margin">
              <wp:align>left</wp:align>
            </wp:positionH>
            <wp:positionV relativeFrom="paragraph">
              <wp:posOffset>-262984</wp:posOffset>
            </wp:positionV>
            <wp:extent cx="6332787" cy="3705225"/>
            <wp:effectExtent l="0" t="0" r="11430" b="9525"/>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239D5193" w14:textId="2D31948F" w:rsidR="00452138" w:rsidRPr="000057DB" w:rsidRDefault="007671CF" w:rsidP="0077055D">
      <w:pPr>
        <w:jc w:val="both"/>
        <w:rPr>
          <w:rFonts w:asciiTheme="minorHAnsi" w:hAnsiTheme="minorHAnsi"/>
          <w:sz w:val="24"/>
        </w:rPr>
      </w:pPr>
      <w:r>
        <w:rPr>
          <w:rFonts w:asciiTheme="minorHAnsi" w:hAnsiTheme="minorHAnsi"/>
          <w:noProof/>
          <w:sz w:val="24"/>
        </w:rPr>
        <mc:AlternateContent>
          <mc:Choice Requires="wpg">
            <w:drawing>
              <wp:anchor distT="0" distB="0" distL="114300" distR="114300" simplePos="0" relativeHeight="251691520" behindDoc="0" locked="0" layoutInCell="1" allowOverlap="1" wp14:anchorId="629DE533" wp14:editId="6C4F3F9B">
                <wp:simplePos x="0" y="0"/>
                <wp:positionH relativeFrom="column">
                  <wp:posOffset>287654</wp:posOffset>
                </wp:positionH>
                <wp:positionV relativeFrom="paragraph">
                  <wp:posOffset>5715</wp:posOffset>
                </wp:positionV>
                <wp:extent cx="5876925" cy="825495"/>
                <wp:effectExtent l="0" t="0" r="0" b="0"/>
                <wp:wrapNone/>
                <wp:docPr id="29" name="Group 29"/>
                <wp:cNvGraphicFramePr/>
                <a:graphic xmlns:a="http://schemas.openxmlformats.org/drawingml/2006/main">
                  <a:graphicData uri="http://schemas.microsoft.com/office/word/2010/wordprocessingGroup">
                    <wpg:wgp>
                      <wpg:cNvGrpSpPr/>
                      <wpg:grpSpPr>
                        <a:xfrm>
                          <a:off x="0" y="0"/>
                          <a:ext cx="5876925" cy="825495"/>
                          <a:chOff x="0" y="0"/>
                          <a:chExt cx="5408268" cy="825495"/>
                        </a:xfrm>
                      </wpg:grpSpPr>
                      <wps:wsp>
                        <wps:cNvPr id="209" name="Text Box 1"/>
                        <wps:cNvSpPr txBox="1">
                          <a:spLocks noChangeArrowheads="1"/>
                        </wps:cNvSpPr>
                        <wps:spPr bwMode="auto">
                          <a:xfrm>
                            <a:off x="0" y="0"/>
                            <a:ext cx="864843" cy="244470"/>
                          </a:xfrm>
                          <a:prstGeom prst="rect">
                            <a:avLst/>
                          </a:prstGeom>
                          <a:noFill/>
                          <a:ln w="9525">
                            <a:noFill/>
                            <a:miter lim="800000"/>
                            <a:headEnd/>
                            <a:tailEnd/>
                          </a:ln>
                        </wps:spPr>
                        <wps:txbx>
                          <w:txbxContent>
                            <w:p w14:paraId="5EC87A09"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$1,532</w:t>
                              </w:r>
                            </w:p>
                          </w:txbxContent>
                        </wps:txbx>
                        <wps:bodyPr rot="0" vert="horz" wrap="square" lIns="91440" tIns="45720" rIns="91440" bIns="45720" anchor="t" anchorCtr="0">
                          <a:noAutofit/>
                        </wps:bodyPr>
                      </wps:wsp>
                      <wps:wsp>
                        <wps:cNvPr id="213" name="Text Box 1"/>
                        <wps:cNvSpPr txBox="1">
                          <a:spLocks noChangeArrowheads="1"/>
                        </wps:cNvSpPr>
                        <wps:spPr bwMode="auto">
                          <a:xfrm>
                            <a:off x="1143000" y="504825"/>
                            <a:ext cx="864843" cy="244470"/>
                          </a:xfrm>
                          <a:prstGeom prst="rect">
                            <a:avLst/>
                          </a:prstGeom>
                          <a:noFill/>
                          <a:ln w="9525">
                            <a:noFill/>
                            <a:miter lim="800000"/>
                            <a:headEnd/>
                            <a:tailEnd/>
                          </a:ln>
                        </wps:spPr>
                        <wps:txbx>
                          <w:txbxContent>
                            <w:p w14:paraId="019B0E70"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($2,420)</w:t>
                              </w:r>
                            </w:p>
                          </w:txbxContent>
                        </wps:txbx>
                        <wps:bodyPr rot="0" vert="horz" wrap="square" lIns="91440" tIns="45720" rIns="91440" bIns="45720" anchor="t" anchorCtr="0">
                          <a:noAutofit/>
                        </wps:bodyPr>
                      </wps:wsp>
                      <wps:wsp>
                        <wps:cNvPr id="215" name="Text Box 1"/>
                        <wps:cNvSpPr txBox="1">
                          <a:spLocks noChangeArrowheads="1"/>
                        </wps:cNvSpPr>
                        <wps:spPr bwMode="auto">
                          <a:xfrm>
                            <a:off x="2266950" y="514350"/>
                            <a:ext cx="864843" cy="244470"/>
                          </a:xfrm>
                          <a:prstGeom prst="rect">
                            <a:avLst/>
                          </a:prstGeom>
                          <a:noFill/>
                          <a:ln w="9525">
                            <a:noFill/>
                            <a:miter lim="800000"/>
                            <a:headEnd/>
                            <a:tailEnd/>
                          </a:ln>
                        </wps:spPr>
                        <wps:txbx>
                          <w:txbxContent>
                            <w:p w14:paraId="03C0C160"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$209</w:t>
                              </w:r>
                            </w:p>
                          </w:txbxContent>
                        </wps:txbx>
                        <wps:bodyPr rot="0" vert="horz" wrap="square" lIns="91440" tIns="45720" rIns="91440" bIns="45720" anchor="t" anchorCtr="0">
                          <a:noAutofit/>
                        </wps:bodyPr>
                      </wps:wsp>
                      <wps:wsp>
                        <wps:cNvPr id="218" name="Text Box 1"/>
                        <wps:cNvSpPr txBox="1">
                          <a:spLocks noChangeArrowheads="1"/>
                        </wps:cNvSpPr>
                        <wps:spPr bwMode="auto">
                          <a:xfrm>
                            <a:off x="3390900" y="561975"/>
                            <a:ext cx="864843" cy="244470"/>
                          </a:xfrm>
                          <a:prstGeom prst="rect">
                            <a:avLst/>
                          </a:prstGeom>
                          <a:noFill/>
                          <a:ln w="9525">
                            <a:noFill/>
                            <a:miter lim="800000"/>
                            <a:headEnd/>
                            <a:tailEnd/>
                          </a:ln>
                        </wps:spPr>
                        <wps:txbx>
                          <w:txbxContent>
                            <w:p w14:paraId="37229B4A"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$188</w:t>
                              </w:r>
                            </w:p>
                          </w:txbxContent>
                        </wps:txbx>
                        <wps:bodyPr rot="0" vert="horz" wrap="square" lIns="91440" tIns="45720" rIns="91440" bIns="45720" anchor="t" anchorCtr="0">
                          <a:noAutofit/>
                        </wps:bodyPr>
                      </wps:wsp>
                      <wps:wsp>
                        <wps:cNvPr id="221" name="Text Box 1"/>
                        <wps:cNvSpPr txBox="1">
                          <a:spLocks noChangeArrowheads="1"/>
                        </wps:cNvSpPr>
                        <wps:spPr bwMode="auto">
                          <a:xfrm>
                            <a:off x="4543425" y="581025"/>
                            <a:ext cx="864843" cy="244470"/>
                          </a:xfrm>
                          <a:prstGeom prst="rect">
                            <a:avLst/>
                          </a:prstGeom>
                          <a:noFill/>
                          <a:ln w="9525">
                            <a:noFill/>
                            <a:miter lim="800000"/>
                            <a:headEnd/>
                            <a:tailEnd/>
                          </a:ln>
                        </wps:spPr>
                        <wps:txbx>
                          <w:txbxContent>
                            <w:p w14:paraId="7A5671F3"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$256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9DE533" id="Group 29" o:spid="_x0000_s1074" style="position:absolute;left:0;text-align:left;margin-left:22.65pt;margin-top:.45pt;width:462.75pt;height:65pt;z-index:251691520;mso-width-relative:margin;mso-height-relative:margin" coordsize="54082,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">
                <v:shape id="Text Box 1" o:spid="_x0000_s1075" type="#_x0000_t202" style="position:absolute;width:864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5EC87A09"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$1,532</w:t>
                        </w:r>
                      </w:p>
                    </w:txbxContent>
                  </v:textbox>
                </v:shape>
                <v:shape id="Text Box 1" o:spid="_x0000_s1076" type="#_x0000_t202" style="position:absolute;left:11430;top:5048;width:864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019B0E70"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($2,420)</w:t>
                        </w:r>
                      </w:p>
                    </w:txbxContent>
                  </v:textbox>
                </v:shape>
                <v:shape id="Text Box 1" o:spid="_x0000_s1077" type="#_x0000_t202" style="position:absolute;left:22669;top:5143;width:864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03C0C160"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$209</w:t>
                        </w:r>
                      </w:p>
                    </w:txbxContent>
                  </v:textbox>
                </v:shape>
                <v:shape id="Text Box 1" o:spid="_x0000_s1078" type="#_x0000_t202" style="position:absolute;left:33909;top:5619;width:864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37229B4A"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$188</w:t>
                        </w:r>
                      </w:p>
                    </w:txbxContent>
                  </v:textbox>
                </v:shape>
                <v:shape id="Text Box 1" o:spid="_x0000_s1079" type="#_x0000_t202" style="position:absolute;left:45434;top:5810;width:864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7A5671F3" w14:textId="77777777" w:rsidR="00403D2C" w:rsidRDefault="00403D2C" w:rsidP="00D46B6A">
                        <w:pPr>
                          <w:pStyle w:val="NormalWeb"/>
                          <w:spacing w:before="0" w:beforeAutospacing="0" w:after="160" w:afterAutospacing="0" w:line="256" w:lineRule="auto"/>
                          <w:jc w:val="center"/>
                        </w:pPr>
                        <w:r>
                          <w:rPr>
                            <w:rFonts w:ascii="Corbel" w:eastAsia="Calibri" w:hAnsi="Corbel"/>
                            <w:b/>
                            <w:bCs/>
                            <w:sz w:val="18"/>
                            <w:szCs w:val="18"/>
                          </w:rPr>
                          <w:t>$256</w:t>
                        </w:r>
                      </w:p>
                    </w:txbxContent>
                  </v:textbox>
                </v:shape>
              </v:group>
            </w:pict>
          </mc:Fallback>
        </mc:AlternateContent>
      </w:r>
      <w:r w:rsidR="0077055D" w:rsidRPr="000057DB">
        <w:rPr>
          <w:rFonts w:asciiTheme="minorHAnsi" w:hAnsiTheme="minorHAnsi"/>
          <w:sz w:val="24"/>
        </w:rPr>
        <w:t xml:space="preserve"> </w:t>
      </w:r>
    </w:p>
    <w:p w14:paraId="654F4C11" w14:textId="34248F13" w:rsidR="00452138" w:rsidRPr="000057DB" w:rsidRDefault="00452138" w:rsidP="0077055D">
      <w:pPr>
        <w:jc w:val="both"/>
        <w:rPr>
          <w:rFonts w:asciiTheme="minorHAnsi" w:hAnsiTheme="minorHAnsi"/>
          <w:sz w:val="24"/>
        </w:rPr>
      </w:pPr>
    </w:p>
    <w:p w14:paraId="2E2615F2" w14:textId="353A9419" w:rsidR="00452138" w:rsidRPr="000057DB" w:rsidRDefault="00452138" w:rsidP="0077055D">
      <w:pPr>
        <w:jc w:val="both"/>
        <w:rPr>
          <w:rFonts w:asciiTheme="minorHAnsi" w:hAnsiTheme="minorHAnsi"/>
          <w:sz w:val="24"/>
        </w:rPr>
      </w:pPr>
    </w:p>
    <w:p w14:paraId="0624C2BA" w14:textId="43D71306" w:rsidR="00452138" w:rsidRPr="000057DB" w:rsidRDefault="00452138" w:rsidP="0077055D">
      <w:pPr>
        <w:jc w:val="both"/>
        <w:rPr>
          <w:rFonts w:asciiTheme="minorHAnsi" w:hAnsiTheme="minorHAnsi"/>
          <w:sz w:val="24"/>
        </w:rPr>
      </w:pPr>
    </w:p>
    <w:p w14:paraId="4B4F1CEE" w14:textId="2AC3E729" w:rsidR="00452138" w:rsidRPr="000057DB" w:rsidRDefault="00452138" w:rsidP="0077055D">
      <w:pPr>
        <w:jc w:val="both"/>
        <w:rPr>
          <w:rFonts w:asciiTheme="minorHAnsi" w:hAnsiTheme="minorHAnsi"/>
          <w:sz w:val="24"/>
        </w:rPr>
      </w:pPr>
    </w:p>
    <w:p w14:paraId="240A93C6" w14:textId="77777777" w:rsidR="00C22285" w:rsidRDefault="00C22285">
      <w:pPr>
        <w:spacing w:after="160" w:line="259" w:lineRule="auto"/>
        <w:rPr>
          <w:rFonts w:asciiTheme="minorHAnsi" w:hAnsiTheme="minorHAnsi"/>
          <w:sz w:val="24"/>
        </w:rPr>
      </w:pPr>
    </w:p>
    <w:p w14:paraId="2A62B20B" w14:textId="77777777" w:rsidR="00C22285" w:rsidRDefault="00C22285">
      <w:pPr>
        <w:spacing w:after="160" w:line="259" w:lineRule="auto"/>
        <w:rPr>
          <w:rFonts w:asciiTheme="minorHAnsi" w:hAnsiTheme="minorHAnsi"/>
          <w:sz w:val="24"/>
        </w:rPr>
      </w:pPr>
    </w:p>
    <w:p w14:paraId="5C84B807" w14:textId="77777777" w:rsidR="00C22285" w:rsidRDefault="00C22285">
      <w:pPr>
        <w:spacing w:after="160" w:line="259" w:lineRule="auto"/>
        <w:rPr>
          <w:rFonts w:asciiTheme="minorHAnsi" w:hAnsiTheme="minorHAnsi"/>
          <w:sz w:val="24"/>
        </w:rPr>
      </w:pPr>
    </w:p>
    <w:p w14:paraId="1E2582B8" w14:textId="77777777" w:rsidR="00C22285" w:rsidRDefault="00C22285">
      <w:pPr>
        <w:spacing w:after="160" w:line="259" w:lineRule="auto"/>
        <w:rPr>
          <w:rFonts w:asciiTheme="minorHAnsi" w:hAnsiTheme="minorHAnsi"/>
          <w:sz w:val="24"/>
        </w:rPr>
      </w:pPr>
    </w:p>
    <w:p w14:paraId="37E73477" w14:textId="77777777" w:rsidR="00C22285" w:rsidRDefault="00C22285" w:rsidP="008B782E">
      <w:pPr>
        <w:spacing w:after="160" w:line="259" w:lineRule="auto"/>
        <w:jc w:val="both"/>
        <w:rPr>
          <w:rFonts w:asciiTheme="minorHAnsi" w:hAnsiTheme="minorHAnsi"/>
          <w:sz w:val="24"/>
        </w:rPr>
      </w:pPr>
    </w:p>
    <w:p w14:paraId="3515BB9D" w14:textId="73AE67AD" w:rsidR="00002F6F" w:rsidRPr="008B782E" w:rsidRDefault="008B782E" w:rsidP="007028D8">
      <w:pPr>
        <w:spacing w:after="120" w:line="240" w:lineRule="auto"/>
        <w:jc w:val="both"/>
        <w:rPr>
          <w:rFonts w:asciiTheme="minorHAnsi" w:eastAsiaTheme="majorEastAsia" w:hAnsiTheme="minorHAnsi" w:cstheme="majorBidi"/>
          <w:color w:val="2E74B5" w:themeColor="accent1" w:themeShade="BF"/>
          <w:sz w:val="26"/>
          <w:szCs w:val="26"/>
        </w:rPr>
      </w:pPr>
      <w:r>
        <w:rPr>
          <w:rFonts w:asciiTheme="minorHAnsi" w:hAnsiTheme="minorHAnsi"/>
          <w:sz w:val="24"/>
        </w:rPr>
        <w:t>For</w:t>
      </w:r>
      <w:r w:rsidRPr="000057DB">
        <w:rPr>
          <w:rFonts w:asciiTheme="minorHAnsi" w:hAnsiTheme="minorHAnsi"/>
          <w:sz w:val="24"/>
        </w:rPr>
        <w:t xml:space="preserve"> Fiscal 2018 </w:t>
      </w:r>
      <w:r>
        <w:rPr>
          <w:rFonts w:asciiTheme="minorHAnsi" w:hAnsiTheme="minorHAnsi"/>
          <w:sz w:val="24"/>
        </w:rPr>
        <w:t xml:space="preserve">the </w:t>
      </w:r>
      <w:r w:rsidRPr="000057DB">
        <w:rPr>
          <w:rFonts w:asciiTheme="minorHAnsi" w:hAnsiTheme="minorHAnsi"/>
          <w:sz w:val="24"/>
        </w:rPr>
        <w:t>Plan</w:t>
      </w:r>
      <w:r>
        <w:rPr>
          <w:rFonts w:asciiTheme="minorHAnsi" w:hAnsiTheme="minorHAnsi"/>
          <w:sz w:val="24"/>
        </w:rPr>
        <w:t xml:space="preserve"> introduces</w:t>
      </w:r>
      <w:r w:rsidRPr="000057DB">
        <w:rPr>
          <w:rFonts w:asciiTheme="minorHAnsi" w:hAnsiTheme="minorHAnsi"/>
          <w:sz w:val="24"/>
        </w:rPr>
        <w:t xml:space="preserve"> a modest $393</w:t>
      </w:r>
      <w:r>
        <w:rPr>
          <w:rFonts w:asciiTheme="minorHAnsi" w:hAnsiTheme="minorHAnsi"/>
          <w:sz w:val="24"/>
        </w:rPr>
        <w:t xml:space="preserve"> million</w:t>
      </w:r>
      <w:r w:rsidR="00051AAA">
        <w:rPr>
          <w:rFonts w:asciiTheme="minorHAnsi" w:hAnsiTheme="minorHAnsi"/>
          <w:sz w:val="24"/>
        </w:rPr>
        <w:t xml:space="preserve"> package of</w:t>
      </w:r>
      <w:r w:rsidRPr="000057DB">
        <w:rPr>
          <w:rFonts w:asciiTheme="minorHAnsi" w:hAnsiTheme="minorHAnsi"/>
          <w:sz w:val="24"/>
        </w:rPr>
        <w:t xml:space="preserve"> new need</w:t>
      </w:r>
      <w:r w:rsidR="00051AAA">
        <w:rPr>
          <w:rFonts w:asciiTheme="minorHAnsi" w:hAnsiTheme="minorHAnsi"/>
          <w:sz w:val="24"/>
        </w:rPr>
        <w:t>s</w:t>
      </w:r>
      <w:r w:rsidRPr="000057DB">
        <w:rPr>
          <w:rFonts w:asciiTheme="minorHAnsi" w:hAnsiTheme="minorHAnsi"/>
          <w:sz w:val="24"/>
        </w:rPr>
        <w:t xml:space="preserve">, which </w:t>
      </w:r>
      <w:r>
        <w:rPr>
          <w:rFonts w:asciiTheme="minorHAnsi" w:hAnsiTheme="minorHAnsi"/>
          <w:sz w:val="24"/>
        </w:rPr>
        <w:t>is</w:t>
      </w:r>
      <w:r w:rsidRPr="000057DB">
        <w:rPr>
          <w:rFonts w:asciiTheme="minorHAnsi" w:hAnsiTheme="minorHAnsi"/>
          <w:sz w:val="24"/>
        </w:rPr>
        <w:t xml:space="preserve"> offset by </w:t>
      </w:r>
      <w:r>
        <w:rPr>
          <w:rFonts w:asciiTheme="minorHAnsi" w:hAnsiTheme="minorHAnsi"/>
          <w:sz w:val="24"/>
        </w:rPr>
        <w:t xml:space="preserve">reduced spending of </w:t>
      </w:r>
      <w:r w:rsidR="00051AAA">
        <w:rPr>
          <w:rFonts w:asciiTheme="minorHAnsi" w:hAnsiTheme="minorHAnsi"/>
          <w:sz w:val="24"/>
        </w:rPr>
        <w:t>$1 billion due to other adjustments, as well as</w:t>
      </w:r>
      <w:r w:rsidRPr="000057DB">
        <w:rPr>
          <w:rFonts w:asciiTheme="minorHAnsi" w:hAnsiTheme="minorHAnsi"/>
          <w:sz w:val="24"/>
        </w:rPr>
        <w:t xml:space="preserve"> $432</w:t>
      </w:r>
      <w:r>
        <w:rPr>
          <w:rFonts w:asciiTheme="minorHAnsi" w:hAnsiTheme="minorHAnsi"/>
          <w:sz w:val="24"/>
        </w:rPr>
        <w:t xml:space="preserve"> million in </w:t>
      </w:r>
      <w:r w:rsidRPr="000057DB">
        <w:rPr>
          <w:rFonts w:asciiTheme="minorHAnsi" w:hAnsiTheme="minorHAnsi"/>
          <w:sz w:val="24"/>
        </w:rPr>
        <w:t>savings. In Fiscal 2019, n</w:t>
      </w:r>
      <w:r>
        <w:rPr>
          <w:rFonts w:asciiTheme="minorHAnsi" w:hAnsiTheme="minorHAnsi"/>
          <w:sz w:val="24"/>
        </w:rPr>
        <w:t>ew needs total $364 million while other adjustments and savings reduce spending by $267 million and</w:t>
      </w:r>
      <w:r w:rsidRPr="000057DB">
        <w:rPr>
          <w:rFonts w:asciiTheme="minorHAnsi" w:hAnsiTheme="minorHAnsi"/>
          <w:sz w:val="24"/>
        </w:rPr>
        <w:t xml:space="preserve"> $468 million</w:t>
      </w:r>
      <w:r>
        <w:rPr>
          <w:rFonts w:asciiTheme="minorHAnsi" w:hAnsiTheme="minorHAnsi"/>
          <w:sz w:val="24"/>
        </w:rPr>
        <w:t xml:space="preserve"> respectively</w:t>
      </w:r>
      <w:r w:rsidRPr="000057DB">
        <w:rPr>
          <w:rFonts w:asciiTheme="minorHAnsi" w:hAnsiTheme="minorHAnsi"/>
          <w:sz w:val="24"/>
        </w:rPr>
        <w:t>. As previously mentioned, the largest new need is the DHS shelter re-estimate totaling $169 million in baseline funding, while the increase in other adjustments is the net impact of various budget adjustments across agencies.</w:t>
      </w:r>
      <w:r w:rsidRPr="000057DB">
        <w:rPr>
          <w:rFonts w:asciiTheme="minorHAnsi" w:hAnsiTheme="minorHAnsi"/>
          <w:sz w:val="24"/>
          <w:szCs w:val="24"/>
        </w:rPr>
        <w:t xml:space="preserve"> Debt service</w:t>
      </w:r>
      <w:r>
        <w:rPr>
          <w:rFonts w:asciiTheme="minorHAnsi" w:hAnsiTheme="minorHAnsi"/>
          <w:sz w:val="24"/>
          <w:szCs w:val="24"/>
        </w:rPr>
        <w:t xml:space="preserve"> </w:t>
      </w:r>
      <w:r w:rsidRPr="000057DB">
        <w:rPr>
          <w:rFonts w:asciiTheme="minorHAnsi" w:hAnsiTheme="minorHAnsi"/>
          <w:sz w:val="24"/>
          <w:szCs w:val="24"/>
        </w:rPr>
        <w:t>s</w:t>
      </w:r>
      <w:r>
        <w:rPr>
          <w:rFonts w:asciiTheme="minorHAnsi" w:hAnsiTheme="minorHAnsi"/>
          <w:sz w:val="24"/>
          <w:szCs w:val="24"/>
        </w:rPr>
        <w:t>pending</w:t>
      </w:r>
      <w:r w:rsidRPr="000057DB">
        <w:rPr>
          <w:rFonts w:asciiTheme="minorHAnsi" w:hAnsiTheme="minorHAnsi"/>
          <w:sz w:val="24"/>
          <w:szCs w:val="24"/>
        </w:rPr>
        <w:t xml:space="preserve"> totaling $2.5 billion in Fiscal 2018 is rolled over to Fiscal 2019 in order to close the budget gap for the upcoming fiscal year. This funding is shown as an ex</w:t>
      </w:r>
      <w:r w:rsidR="00051AAA">
        <w:rPr>
          <w:rFonts w:asciiTheme="minorHAnsi" w:hAnsiTheme="minorHAnsi"/>
          <w:sz w:val="24"/>
          <w:szCs w:val="24"/>
        </w:rPr>
        <w:t>penditure in Fiscal 2018, but as</w:t>
      </w:r>
      <w:r w:rsidRPr="000057DB">
        <w:rPr>
          <w:rFonts w:asciiTheme="minorHAnsi" w:hAnsiTheme="minorHAnsi"/>
          <w:sz w:val="24"/>
          <w:szCs w:val="24"/>
        </w:rPr>
        <w:t xml:space="preserve"> a negative </w:t>
      </w:r>
      <w:r w:rsidR="00E21BDD">
        <w:rPr>
          <w:rFonts w:asciiTheme="minorHAnsi" w:hAnsiTheme="minorHAnsi"/>
          <w:sz w:val="24"/>
          <w:szCs w:val="24"/>
        </w:rPr>
        <w:t xml:space="preserve">number </w:t>
      </w:r>
      <w:r w:rsidRPr="000057DB">
        <w:rPr>
          <w:rFonts w:asciiTheme="minorHAnsi" w:hAnsiTheme="minorHAnsi"/>
          <w:sz w:val="24"/>
          <w:szCs w:val="24"/>
        </w:rPr>
        <w:t xml:space="preserve">in Fiscal 2019 as this </w:t>
      </w:r>
      <w:r w:rsidR="00A96FB0">
        <w:rPr>
          <w:rFonts w:asciiTheme="minorHAnsi" w:hAnsiTheme="minorHAnsi"/>
          <w:sz w:val="24"/>
          <w:szCs w:val="24"/>
        </w:rPr>
        <w:t xml:space="preserve">was </w:t>
      </w:r>
      <w:r w:rsidRPr="000057DB">
        <w:rPr>
          <w:rFonts w:asciiTheme="minorHAnsi" w:hAnsiTheme="minorHAnsi"/>
          <w:sz w:val="24"/>
          <w:szCs w:val="24"/>
        </w:rPr>
        <w:t xml:space="preserve">taken down from the General Reserve. </w:t>
      </w:r>
    </w:p>
    <w:p w14:paraId="1DCB581E" w14:textId="77777777" w:rsidR="006443E3" w:rsidRPr="0078067A" w:rsidRDefault="006443E3" w:rsidP="00347563">
      <w:pPr>
        <w:pStyle w:val="Heading2"/>
        <w:spacing w:line="240" w:lineRule="auto"/>
        <w:rPr>
          <w:rFonts w:asciiTheme="minorHAnsi" w:hAnsiTheme="minorHAnsi"/>
          <w:b/>
        </w:rPr>
      </w:pPr>
      <w:bookmarkStart w:id="31" w:name="_Toc507506294"/>
      <w:bookmarkStart w:id="32" w:name="_Toc507694253"/>
      <w:r w:rsidRPr="0078067A">
        <w:rPr>
          <w:rFonts w:asciiTheme="minorHAnsi" w:hAnsiTheme="minorHAnsi"/>
          <w:b/>
        </w:rPr>
        <w:t>Significant New Needs</w:t>
      </w:r>
      <w:bookmarkEnd w:id="31"/>
      <w:bookmarkEnd w:id="32"/>
      <w:r w:rsidRPr="0078067A">
        <w:rPr>
          <w:rFonts w:asciiTheme="minorHAnsi" w:hAnsiTheme="minorHAnsi"/>
          <w:b/>
        </w:rPr>
        <w:t xml:space="preserve"> </w:t>
      </w:r>
    </w:p>
    <w:p w14:paraId="1D0047D3" w14:textId="77777777" w:rsidR="006443E3" w:rsidRPr="000057DB" w:rsidRDefault="006443E3" w:rsidP="00C22285">
      <w:pPr>
        <w:spacing w:before="120" w:after="0" w:line="240" w:lineRule="auto"/>
        <w:rPr>
          <w:rFonts w:asciiTheme="minorHAnsi" w:hAnsiTheme="minorHAnsi"/>
          <w:b/>
          <w:sz w:val="24"/>
          <w:szCs w:val="24"/>
        </w:rPr>
      </w:pPr>
      <w:r w:rsidRPr="000057DB">
        <w:rPr>
          <w:rFonts w:asciiTheme="minorHAnsi" w:hAnsiTheme="minorHAnsi"/>
          <w:b/>
          <w:sz w:val="24"/>
          <w:szCs w:val="24"/>
        </w:rPr>
        <w:t>Homeless Services</w:t>
      </w:r>
    </w:p>
    <w:p w14:paraId="2ED023B9" w14:textId="543FF1C0" w:rsidR="006443E3" w:rsidRPr="000057DB" w:rsidRDefault="006443E3" w:rsidP="007028D8">
      <w:pPr>
        <w:spacing w:after="120" w:line="240" w:lineRule="auto"/>
        <w:jc w:val="both"/>
        <w:rPr>
          <w:rFonts w:asciiTheme="minorHAnsi" w:hAnsiTheme="minorHAnsi"/>
          <w:sz w:val="24"/>
          <w:szCs w:val="24"/>
        </w:rPr>
      </w:pPr>
      <w:r w:rsidRPr="000057DB">
        <w:rPr>
          <w:rFonts w:asciiTheme="minorHAnsi" w:hAnsiTheme="minorHAnsi"/>
          <w:sz w:val="24"/>
          <w:szCs w:val="24"/>
        </w:rPr>
        <w:t>The largest new need introduced in the Fiscal 2019 Preliminary Budget is $</w:t>
      </w:r>
      <w:r w:rsidR="00C94435">
        <w:rPr>
          <w:rFonts w:asciiTheme="minorHAnsi" w:hAnsiTheme="minorHAnsi"/>
          <w:sz w:val="24"/>
          <w:szCs w:val="24"/>
        </w:rPr>
        <w:t>169</w:t>
      </w:r>
      <w:r w:rsidRPr="000057DB">
        <w:rPr>
          <w:rFonts w:asciiTheme="minorHAnsi" w:hAnsiTheme="minorHAnsi"/>
          <w:sz w:val="24"/>
          <w:szCs w:val="24"/>
        </w:rPr>
        <w:t xml:space="preserve"> million in baselined funding for </w:t>
      </w:r>
      <w:r w:rsidR="0049286A">
        <w:rPr>
          <w:rFonts w:asciiTheme="minorHAnsi" w:hAnsiTheme="minorHAnsi"/>
          <w:sz w:val="24"/>
          <w:szCs w:val="24"/>
        </w:rPr>
        <w:t xml:space="preserve">the </w:t>
      </w:r>
      <w:r w:rsidRPr="000057DB">
        <w:rPr>
          <w:rFonts w:asciiTheme="minorHAnsi" w:hAnsiTheme="minorHAnsi"/>
          <w:sz w:val="24"/>
          <w:szCs w:val="24"/>
        </w:rPr>
        <w:t xml:space="preserve">homeless shelter </w:t>
      </w:r>
      <w:r w:rsidR="0049286A">
        <w:rPr>
          <w:rFonts w:asciiTheme="minorHAnsi" w:hAnsiTheme="minorHAnsi"/>
          <w:sz w:val="24"/>
          <w:szCs w:val="24"/>
        </w:rPr>
        <w:t xml:space="preserve">spending </w:t>
      </w:r>
      <w:r w:rsidRPr="000057DB">
        <w:rPr>
          <w:rFonts w:asciiTheme="minorHAnsi" w:hAnsiTheme="minorHAnsi"/>
          <w:sz w:val="24"/>
          <w:szCs w:val="24"/>
        </w:rPr>
        <w:t xml:space="preserve">re-estimate, of which $150 million are City funds. </w:t>
      </w:r>
      <w:r w:rsidR="0049286A">
        <w:rPr>
          <w:rFonts w:asciiTheme="minorHAnsi" w:hAnsiTheme="minorHAnsi"/>
          <w:sz w:val="24"/>
          <w:szCs w:val="24"/>
        </w:rPr>
        <w:t>This</w:t>
      </w:r>
      <w:r w:rsidRPr="000057DB">
        <w:rPr>
          <w:rFonts w:asciiTheme="minorHAnsi" w:hAnsiTheme="minorHAnsi"/>
          <w:sz w:val="24"/>
          <w:szCs w:val="24"/>
        </w:rPr>
        <w:t xml:space="preserve"> accounts for 44 percent of all new needs for the upcoming fiscal year.  New needs spending in Fiscal 2019 for DHS is disproportional to the agency’s portion of the City</w:t>
      </w:r>
      <w:r w:rsidR="00051EA2">
        <w:rPr>
          <w:rFonts w:asciiTheme="minorHAnsi" w:hAnsiTheme="minorHAnsi"/>
          <w:sz w:val="24"/>
          <w:szCs w:val="24"/>
        </w:rPr>
        <w:t xml:space="preserve">’s overall budget. </w:t>
      </w:r>
      <w:r w:rsidRPr="000057DB">
        <w:rPr>
          <w:rFonts w:asciiTheme="minorHAnsi" w:hAnsiTheme="minorHAnsi"/>
          <w:sz w:val="24"/>
          <w:szCs w:val="24"/>
        </w:rPr>
        <w:t xml:space="preserve">DHS’ Fiscal 2019 </w:t>
      </w:r>
      <w:r w:rsidRPr="000057DB">
        <w:rPr>
          <w:rFonts w:asciiTheme="minorHAnsi" w:hAnsiTheme="minorHAnsi"/>
          <w:sz w:val="24"/>
          <w:szCs w:val="24"/>
        </w:rPr>
        <w:lastRenderedPageBreak/>
        <w:t>Preliminary Budget totals $1.8 billion and is only two percent of the total Fiscal 2019 Preliminary Budget of $88.6</w:t>
      </w:r>
      <w:r w:rsidR="003475AE">
        <w:rPr>
          <w:rFonts w:asciiTheme="minorHAnsi" w:hAnsiTheme="minorHAnsi"/>
          <w:sz w:val="24"/>
          <w:szCs w:val="24"/>
        </w:rPr>
        <w:t>7</w:t>
      </w:r>
      <w:r w:rsidRPr="000057DB">
        <w:rPr>
          <w:rFonts w:asciiTheme="minorHAnsi" w:hAnsiTheme="minorHAnsi"/>
          <w:sz w:val="24"/>
          <w:szCs w:val="24"/>
        </w:rPr>
        <w:t xml:space="preserve"> billion. </w:t>
      </w:r>
    </w:p>
    <w:p w14:paraId="4DD9425F" w14:textId="0F9B6A39" w:rsidR="00C22285" w:rsidRDefault="006A0254" w:rsidP="006C3CD7">
      <w:pPr>
        <w:spacing w:line="240" w:lineRule="auto"/>
        <w:jc w:val="both"/>
        <w:rPr>
          <w:rFonts w:asciiTheme="minorHAnsi" w:hAnsiTheme="minorHAnsi"/>
          <w:sz w:val="24"/>
          <w:szCs w:val="24"/>
        </w:rPr>
      </w:pPr>
      <w:r>
        <w:rPr>
          <w:rFonts w:asciiTheme="minorHAnsi" w:hAnsiTheme="minorHAnsi"/>
          <w:noProof/>
          <w:sz w:val="24"/>
          <w:szCs w:val="24"/>
        </w:rPr>
        <w:drawing>
          <wp:anchor distT="0" distB="0" distL="114300" distR="114300" simplePos="0" relativeHeight="251621888" behindDoc="0" locked="0" layoutInCell="1" allowOverlap="1" wp14:anchorId="013ED05F" wp14:editId="29C9E38E">
            <wp:simplePos x="0" y="0"/>
            <wp:positionH relativeFrom="page">
              <wp:posOffset>665018</wp:posOffset>
            </wp:positionH>
            <wp:positionV relativeFrom="paragraph">
              <wp:posOffset>1193076</wp:posOffset>
            </wp:positionV>
            <wp:extent cx="6300607" cy="2693670"/>
            <wp:effectExtent l="0" t="0" r="5080" b="11430"/>
            <wp:wrapNone/>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anchor>
        </w:drawing>
      </w:r>
      <w:r w:rsidR="006443E3" w:rsidRPr="000057DB">
        <w:rPr>
          <w:rFonts w:asciiTheme="minorHAnsi" w:hAnsiTheme="minorHAnsi"/>
          <w:sz w:val="24"/>
          <w:szCs w:val="24"/>
        </w:rPr>
        <w:t xml:space="preserve">As indicated by the graph below, it has been the City’s budgeting practice to modify DHS’ shelter budget for the current </w:t>
      </w:r>
      <w:r w:rsidR="00E21BDD">
        <w:rPr>
          <w:rFonts w:asciiTheme="minorHAnsi" w:hAnsiTheme="minorHAnsi"/>
          <w:sz w:val="24"/>
          <w:szCs w:val="24"/>
        </w:rPr>
        <w:t xml:space="preserve">fiscal year </w:t>
      </w:r>
      <w:r w:rsidR="006443E3" w:rsidRPr="000057DB">
        <w:rPr>
          <w:rFonts w:asciiTheme="minorHAnsi" w:hAnsiTheme="minorHAnsi"/>
          <w:sz w:val="24"/>
          <w:szCs w:val="24"/>
        </w:rPr>
        <w:t xml:space="preserve">and </w:t>
      </w:r>
      <w:r w:rsidR="00E21BDD">
        <w:rPr>
          <w:rFonts w:asciiTheme="minorHAnsi" w:hAnsiTheme="minorHAnsi"/>
          <w:sz w:val="24"/>
          <w:szCs w:val="24"/>
        </w:rPr>
        <w:t xml:space="preserve">in the </w:t>
      </w:r>
      <w:r w:rsidR="006443E3" w:rsidRPr="000057DB">
        <w:rPr>
          <w:rFonts w:asciiTheme="minorHAnsi" w:hAnsiTheme="minorHAnsi"/>
          <w:sz w:val="24"/>
          <w:szCs w:val="24"/>
        </w:rPr>
        <w:t xml:space="preserve">outyears to accommodate the growing shelter census. Since </w:t>
      </w:r>
      <w:r w:rsidR="00E21BDD">
        <w:rPr>
          <w:rFonts w:asciiTheme="minorHAnsi" w:hAnsiTheme="minorHAnsi"/>
          <w:sz w:val="24"/>
          <w:szCs w:val="24"/>
        </w:rPr>
        <w:t>the beginning of the de Blasio A</w:t>
      </w:r>
      <w:r w:rsidR="006443E3" w:rsidRPr="000057DB">
        <w:rPr>
          <w:rFonts w:asciiTheme="minorHAnsi" w:hAnsiTheme="minorHAnsi"/>
          <w:sz w:val="24"/>
          <w:szCs w:val="24"/>
        </w:rPr>
        <w:t>dministration, over $2.8 billion in new needs ha</w:t>
      </w:r>
      <w:r w:rsidR="00950DAB">
        <w:rPr>
          <w:rFonts w:asciiTheme="minorHAnsi" w:hAnsiTheme="minorHAnsi"/>
          <w:sz w:val="24"/>
          <w:szCs w:val="24"/>
        </w:rPr>
        <w:t>ve</w:t>
      </w:r>
      <w:r w:rsidR="006443E3" w:rsidRPr="000057DB">
        <w:rPr>
          <w:rFonts w:asciiTheme="minorHAnsi" w:hAnsiTheme="minorHAnsi"/>
          <w:sz w:val="24"/>
          <w:szCs w:val="24"/>
        </w:rPr>
        <w:t xml:space="preserve"> been added for homeless shelters. When analyzing all the new needs added to the City’s budget across the Fiscal 2015 to Fiscal 2019 Financial Plans, which totals $33.3 billion, $1.7 billion</w:t>
      </w:r>
      <w:r w:rsidR="0049286A">
        <w:rPr>
          <w:rFonts w:asciiTheme="minorHAnsi" w:hAnsiTheme="minorHAnsi"/>
          <w:sz w:val="24"/>
          <w:szCs w:val="24"/>
        </w:rPr>
        <w:t xml:space="preserve"> or five</w:t>
      </w:r>
      <w:r w:rsidR="006443E3" w:rsidRPr="000057DB">
        <w:rPr>
          <w:rFonts w:asciiTheme="minorHAnsi" w:hAnsiTheme="minorHAnsi"/>
          <w:sz w:val="24"/>
          <w:szCs w:val="24"/>
        </w:rPr>
        <w:t xml:space="preserve"> percent is for homeless shelter re-estimates during this time period. </w:t>
      </w:r>
    </w:p>
    <w:p w14:paraId="27DE7D1B" w14:textId="6E7813C5" w:rsidR="006443E3" w:rsidRPr="000057DB" w:rsidRDefault="006443E3" w:rsidP="006443E3">
      <w:pPr>
        <w:spacing w:line="240" w:lineRule="auto"/>
        <w:jc w:val="both"/>
        <w:rPr>
          <w:rFonts w:asciiTheme="minorHAnsi" w:hAnsiTheme="minorHAnsi"/>
          <w:sz w:val="24"/>
          <w:szCs w:val="24"/>
        </w:rPr>
      </w:pPr>
    </w:p>
    <w:p w14:paraId="1D7244A3" w14:textId="77777777" w:rsidR="006443E3" w:rsidRPr="000057DB" w:rsidRDefault="006443E3" w:rsidP="006443E3">
      <w:pPr>
        <w:spacing w:line="240" w:lineRule="auto"/>
        <w:jc w:val="both"/>
        <w:rPr>
          <w:rFonts w:asciiTheme="minorHAnsi" w:hAnsiTheme="minorHAnsi"/>
          <w:sz w:val="24"/>
          <w:szCs w:val="24"/>
        </w:rPr>
      </w:pPr>
    </w:p>
    <w:p w14:paraId="43BFED44" w14:textId="77777777" w:rsidR="006443E3" w:rsidRPr="000057DB" w:rsidRDefault="006443E3" w:rsidP="006443E3">
      <w:pPr>
        <w:spacing w:line="240" w:lineRule="auto"/>
        <w:jc w:val="both"/>
        <w:rPr>
          <w:rFonts w:asciiTheme="minorHAnsi" w:hAnsiTheme="minorHAnsi"/>
          <w:sz w:val="24"/>
          <w:szCs w:val="24"/>
        </w:rPr>
      </w:pPr>
    </w:p>
    <w:p w14:paraId="34FE318E" w14:textId="77777777" w:rsidR="006443E3" w:rsidRPr="000057DB" w:rsidRDefault="006443E3" w:rsidP="006443E3">
      <w:pPr>
        <w:spacing w:line="240" w:lineRule="auto"/>
        <w:jc w:val="both"/>
        <w:rPr>
          <w:rFonts w:asciiTheme="minorHAnsi" w:hAnsiTheme="minorHAnsi"/>
          <w:sz w:val="24"/>
          <w:szCs w:val="24"/>
        </w:rPr>
      </w:pPr>
    </w:p>
    <w:p w14:paraId="16BFE4FD" w14:textId="77777777" w:rsidR="006443E3" w:rsidRPr="000057DB" w:rsidRDefault="006443E3" w:rsidP="006443E3">
      <w:pPr>
        <w:spacing w:line="240" w:lineRule="auto"/>
        <w:jc w:val="both"/>
        <w:rPr>
          <w:rFonts w:asciiTheme="minorHAnsi" w:hAnsiTheme="minorHAnsi"/>
          <w:sz w:val="24"/>
          <w:szCs w:val="24"/>
        </w:rPr>
      </w:pPr>
    </w:p>
    <w:p w14:paraId="5AC06D90" w14:textId="77777777" w:rsidR="006443E3" w:rsidRPr="000057DB" w:rsidRDefault="006443E3" w:rsidP="006443E3">
      <w:pPr>
        <w:spacing w:line="240" w:lineRule="auto"/>
        <w:jc w:val="both"/>
        <w:rPr>
          <w:rFonts w:asciiTheme="minorHAnsi" w:hAnsiTheme="minorHAnsi"/>
          <w:sz w:val="24"/>
          <w:szCs w:val="24"/>
        </w:rPr>
      </w:pPr>
    </w:p>
    <w:p w14:paraId="23381B3C" w14:textId="77777777" w:rsidR="006443E3" w:rsidRPr="000057DB" w:rsidRDefault="006443E3" w:rsidP="006443E3">
      <w:pPr>
        <w:spacing w:line="240" w:lineRule="auto"/>
        <w:jc w:val="both"/>
        <w:rPr>
          <w:rFonts w:asciiTheme="minorHAnsi" w:hAnsiTheme="minorHAnsi"/>
          <w:sz w:val="24"/>
          <w:szCs w:val="24"/>
        </w:rPr>
      </w:pPr>
    </w:p>
    <w:p w14:paraId="072FEF58" w14:textId="77777777" w:rsidR="006A0254" w:rsidRDefault="006A0254" w:rsidP="00835617">
      <w:pPr>
        <w:spacing w:line="240" w:lineRule="auto"/>
        <w:jc w:val="both"/>
        <w:rPr>
          <w:rFonts w:asciiTheme="minorHAnsi" w:hAnsiTheme="minorHAnsi"/>
          <w:sz w:val="24"/>
          <w:szCs w:val="24"/>
        </w:rPr>
      </w:pPr>
    </w:p>
    <w:p w14:paraId="766E48CA" w14:textId="77777777" w:rsidR="006A0254" w:rsidRDefault="006A0254" w:rsidP="00835617">
      <w:pPr>
        <w:spacing w:line="240" w:lineRule="auto"/>
        <w:jc w:val="both"/>
        <w:rPr>
          <w:rFonts w:asciiTheme="minorHAnsi" w:hAnsiTheme="minorHAnsi"/>
          <w:sz w:val="24"/>
          <w:szCs w:val="24"/>
        </w:rPr>
      </w:pPr>
    </w:p>
    <w:p w14:paraId="3A79922E" w14:textId="4674084F" w:rsidR="00CB22B6" w:rsidRPr="000057DB" w:rsidRDefault="006443E3" w:rsidP="00835617">
      <w:pPr>
        <w:spacing w:line="240" w:lineRule="auto"/>
        <w:jc w:val="both"/>
        <w:rPr>
          <w:rFonts w:asciiTheme="minorHAnsi" w:hAnsiTheme="minorHAnsi"/>
          <w:sz w:val="24"/>
          <w:szCs w:val="24"/>
        </w:rPr>
      </w:pPr>
      <w:r w:rsidRPr="000057DB">
        <w:rPr>
          <w:rFonts w:asciiTheme="minorHAnsi" w:hAnsiTheme="minorHAnsi"/>
          <w:sz w:val="24"/>
          <w:szCs w:val="24"/>
        </w:rPr>
        <w:t xml:space="preserve">The chart </w:t>
      </w:r>
      <w:r w:rsidR="00F12192">
        <w:rPr>
          <w:rFonts w:asciiTheme="minorHAnsi" w:hAnsiTheme="minorHAnsi"/>
          <w:sz w:val="24"/>
          <w:szCs w:val="24"/>
        </w:rPr>
        <w:t xml:space="preserve">on the next page </w:t>
      </w:r>
      <w:r w:rsidRPr="000057DB">
        <w:rPr>
          <w:rFonts w:asciiTheme="minorHAnsi" w:hAnsiTheme="minorHAnsi"/>
          <w:sz w:val="24"/>
          <w:szCs w:val="24"/>
        </w:rPr>
        <w:t>shows the shelter re-estimates additions from Fiscal 2014</w:t>
      </w:r>
      <w:r w:rsidR="003475AE">
        <w:rPr>
          <w:rFonts w:asciiTheme="minorHAnsi" w:hAnsiTheme="minorHAnsi"/>
          <w:sz w:val="24"/>
          <w:szCs w:val="24"/>
        </w:rPr>
        <w:t>-</w:t>
      </w:r>
      <w:r w:rsidRPr="000057DB">
        <w:rPr>
          <w:rFonts w:asciiTheme="minorHAnsi" w:hAnsiTheme="minorHAnsi"/>
          <w:sz w:val="24"/>
          <w:szCs w:val="24"/>
        </w:rPr>
        <w:t>2021 as a percentage of the overall shelter budget by fiscal year. Since Fiscal 2014, the baseline and one-time funding additions comprise on average 28 percent of DHS baselined shelter budget, with the p</w:t>
      </w:r>
      <w:r w:rsidR="0049286A">
        <w:rPr>
          <w:rFonts w:asciiTheme="minorHAnsi" w:hAnsiTheme="minorHAnsi"/>
          <w:sz w:val="24"/>
          <w:szCs w:val="24"/>
        </w:rPr>
        <w:t>eak</w:t>
      </w:r>
      <w:r w:rsidRPr="000057DB">
        <w:rPr>
          <w:rFonts w:asciiTheme="minorHAnsi" w:hAnsiTheme="minorHAnsi"/>
          <w:sz w:val="24"/>
          <w:szCs w:val="24"/>
        </w:rPr>
        <w:t xml:space="preserve"> </w:t>
      </w:r>
      <w:r w:rsidR="00C923C1" w:rsidRPr="000057DB">
        <w:rPr>
          <w:rFonts w:asciiTheme="minorHAnsi" w:hAnsiTheme="minorHAnsi"/>
          <w:sz w:val="24"/>
          <w:szCs w:val="24"/>
        </w:rPr>
        <w:t>in Fiscal 2017 and Fiscal 2018.</w:t>
      </w:r>
    </w:p>
    <w:p w14:paraId="64E9D031" w14:textId="77777777" w:rsidR="00CB22B6" w:rsidRPr="000057DB" w:rsidRDefault="00CB22B6" w:rsidP="006443E3">
      <w:pPr>
        <w:spacing w:after="0" w:line="240" w:lineRule="auto"/>
        <w:jc w:val="both"/>
        <w:rPr>
          <w:rFonts w:asciiTheme="minorHAnsi" w:hAnsiTheme="minorHAnsi"/>
          <w:b/>
          <w:sz w:val="24"/>
          <w:szCs w:val="24"/>
        </w:rPr>
      </w:pPr>
    </w:p>
    <w:p w14:paraId="78E4CDB3" w14:textId="77777777" w:rsidR="006443E3" w:rsidRPr="000057DB" w:rsidRDefault="002046C4" w:rsidP="006443E3">
      <w:pPr>
        <w:spacing w:line="240" w:lineRule="auto"/>
        <w:rPr>
          <w:rFonts w:asciiTheme="minorHAnsi" w:hAnsiTheme="minorHAnsi"/>
        </w:rPr>
      </w:pPr>
      <w:r w:rsidRPr="000057DB">
        <w:rPr>
          <w:rFonts w:asciiTheme="minorHAnsi" w:hAnsiTheme="minorHAnsi"/>
          <w:noProof/>
        </w:rPr>
        <w:lastRenderedPageBreak/>
        <mc:AlternateContent>
          <mc:Choice Requires="wps">
            <w:drawing>
              <wp:anchor distT="0" distB="0" distL="114300" distR="114300" simplePos="0" relativeHeight="251622912" behindDoc="0" locked="0" layoutInCell="1" allowOverlap="1" wp14:anchorId="62D5FC24" wp14:editId="4636D389">
                <wp:simplePos x="0" y="0"/>
                <wp:positionH relativeFrom="column">
                  <wp:posOffset>-475298</wp:posOffset>
                </wp:positionH>
                <wp:positionV relativeFrom="paragraph">
                  <wp:posOffset>1546544</wp:posOffset>
                </wp:positionV>
                <wp:extent cx="1208559" cy="409224"/>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8559" cy="409224"/>
                        </a:xfrm>
                        <a:prstGeom prst="rect">
                          <a:avLst/>
                        </a:prstGeom>
                        <a:noFill/>
                        <a:ln w="9525">
                          <a:noFill/>
                          <a:miter lim="800000"/>
                          <a:headEnd/>
                          <a:tailEnd/>
                        </a:ln>
                      </wps:spPr>
                      <wps:txbx>
                        <w:txbxContent>
                          <w:p w14:paraId="163529AE" w14:textId="77777777" w:rsidR="00403D2C" w:rsidRPr="00C90CA3" w:rsidRDefault="00403D2C" w:rsidP="002046C4">
                            <w:pPr>
                              <w:rPr>
                                <w:i/>
                                <w:sz w:val="18"/>
                              </w:rPr>
                            </w:pPr>
                            <w:r w:rsidRPr="00C90CA3">
                              <w:rPr>
                                <w:i/>
                                <w:sz w:val="18"/>
                              </w:rPr>
                              <w:t>Dollars in Thousands</w:t>
                            </w:r>
                          </w:p>
                        </w:txbxContent>
                      </wps:txbx>
                      <wps:bodyPr rot="0" vert="horz" wrap="square" lIns="91440" tIns="45720" rIns="91440" bIns="45720" anchor="t" anchorCtr="0">
                        <a:noAutofit/>
                      </wps:bodyPr>
                    </wps:wsp>
                  </a:graphicData>
                </a:graphic>
              </wp:anchor>
            </w:drawing>
          </mc:Choice>
          <mc:Fallback>
            <w:pict>
              <v:shape w14:anchorId="62D5FC24" id="_x0000_s1080" type="#_x0000_t202" style="position:absolute;margin-left:-37.45pt;margin-top:121.8pt;width:95.15pt;height:32.2pt;rotation:-90;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" filled="f" stroked="f">
                <v:textbox>
                  <w:txbxContent>
                    <w:p w14:paraId="163529AE" w14:textId="77777777" w:rsidR="00403D2C" w:rsidRPr="00C90CA3" w:rsidRDefault="00403D2C" w:rsidP="002046C4">
                      <w:pPr>
                        <w:rPr>
                          <w:i/>
                          <w:sz w:val="18"/>
                        </w:rPr>
                      </w:pPr>
                      <w:r w:rsidRPr="00C90CA3">
                        <w:rPr>
                          <w:i/>
                          <w:sz w:val="18"/>
                        </w:rPr>
                        <w:t>Dollars in Thousands</w:t>
                      </w:r>
                    </w:p>
                  </w:txbxContent>
                </v:textbox>
              </v:shape>
            </w:pict>
          </mc:Fallback>
        </mc:AlternateContent>
      </w:r>
      <w:r w:rsidR="0050205D" w:rsidRPr="000057DB">
        <w:rPr>
          <w:rFonts w:asciiTheme="minorHAnsi" w:hAnsiTheme="minorHAnsi"/>
          <w:noProof/>
        </w:rPr>
        <w:drawing>
          <wp:inline distT="0" distB="0" distL="0" distR="0" wp14:anchorId="405DFC2C" wp14:editId="156009F7">
            <wp:extent cx="6483428" cy="3411855"/>
            <wp:effectExtent l="0" t="0" r="12700" b="17145"/>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B44D6D" w14:textId="42B38D00" w:rsidR="006443E3" w:rsidRPr="000057DB" w:rsidRDefault="006443E3" w:rsidP="00835617">
      <w:pPr>
        <w:spacing w:line="240" w:lineRule="auto"/>
        <w:jc w:val="both"/>
        <w:rPr>
          <w:rFonts w:asciiTheme="minorHAnsi" w:hAnsiTheme="minorHAnsi"/>
        </w:rPr>
      </w:pPr>
      <w:r w:rsidRPr="000057DB">
        <w:rPr>
          <w:rFonts w:asciiTheme="minorHAnsi" w:hAnsiTheme="minorHAnsi"/>
          <w:sz w:val="24"/>
          <w:szCs w:val="24"/>
        </w:rPr>
        <w:t xml:space="preserve">Given the large year-over-year increases to DHS’ shelter budget, either one-year additions or baseline increases, more transparency is needed in how shelter need is calculated for the current fiscal year and </w:t>
      </w:r>
      <w:r w:rsidR="00D86E14">
        <w:rPr>
          <w:rFonts w:asciiTheme="minorHAnsi" w:hAnsiTheme="minorHAnsi"/>
          <w:sz w:val="24"/>
          <w:szCs w:val="24"/>
        </w:rPr>
        <w:t xml:space="preserve">in </w:t>
      </w:r>
      <w:r w:rsidRPr="000057DB">
        <w:rPr>
          <w:rFonts w:asciiTheme="minorHAnsi" w:hAnsiTheme="minorHAnsi"/>
          <w:sz w:val="24"/>
          <w:szCs w:val="24"/>
        </w:rPr>
        <w:t>the outyears so that</w:t>
      </w:r>
      <w:r w:rsidR="00051EA2">
        <w:rPr>
          <w:rFonts w:asciiTheme="minorHAnsi" w:hAnsiTheme="minorHAnsi"/>
          <w:sz w:val="24"/>
          <w:szCs w:val="24"/>
        </w:rPr>
        <w:t xml:space="preserve"> the DHS budget </w:t>
      </w:r>
      <w:r w:rsidRPr="000057DB">
        <w:rPr>
          <w:rFonts w:asciiTheme="minorHAnsi" w:hAnsiTheme="minorHAnsi"/>
          <w:sz w:val="24"/>
          <w:szCs w:val="24"/>
        </w:rPr>
        <w:t>adopted by the Council is an accurate reflection of projected need and spending for shelter.</w:t>
      </w:r>
    </w:p>
    <w:p w14:paraId="2C0B431D" w14:textId="77777777" w:rsidR="006443E3" w:rsidRPr="000057DB" w:rsidRDefault="006443E3" w:rsidP="006443E3">
      <w:pPr>
        <w:spacing w:after="0" w:line="240" w:lineRule="auto"/>
        <w:rPr>
          <w:rFonts w:asciiTheme="minorHAnsi" w:hAnsiTheme="minorHAnsi"/>
          <w:b/>
          <w:sz w:val="24"/>
        </w:rPr>
      </w:pPr>
      <w:r w:rsidRPr="000057DB">
        <w:rPr>
          <w:rFonts w:asciiTheme="minorHAnsi" w:hAnsiTheme="minorHAnsi"/>
          <w:b/>
          <w:sz w:val="24"/>
        </w:rPr>
        <w:t>Education</w:t>
      </w:r>
    </w:p>
    <w:p w14:paraId="471A7465" w14:textId="0C3B8A0F" w:rsidR="00C923C1" w:rsidRPr="000057DB" w:rsidRDefault="006443E3" w:rsidP="007028D8">
      <w:pPr>
        <w:spacing w:after="120" w:line="240" w:lineRule="auto"/>
        <w:jc w:val="both"/>
        <w:rPr>
          <w:rFonts w:asciiTheme="minorHAnsi" w:hAnsiTheme="minorHAnsi"/>
          <w:sz w:val="24"/>
        </w:rPr>
      </w:pPr>
      <w:r w:rsidRPr="000057DB">
        <w:rPr>
          <w:rFonts w:asciiTheme="minorHAnsi" w:hAnsiTheme="minorHAnsi"/>
          <w:sz w:val="24"/>
        </w:rPr>
        <w:t xml:space="preserve">Spending for education continues to grow in Fiscal 2019 and </w:t>
      </w:r>
      <w:r w:rsidR="002D0FAB">
        <w:rPr>
          <w:rFonts w:asciiTheme="minorHAnsi" w:hAnsiTheme="minorHAnsi"/>
          <w:sz w:val="24"/>
        </w:rPr>
        <w:t xml:space="preserve">in </w:t>
      </w:r>
      <w:r w:rsidRPr="000057DB">
        <w:rPr>
          <w:rFonts w:asciiTheme="minorHAnsi" w:hAnsiTheme="minorHAnsi"/>
          <w:sz w:val="24"/>
        </w:rPr>
        <w:t>the outyears. Of the $1.</w:t>
      </w:r>
      <w:r w:rsidR="003475AE">
        <w:rPr>
          <w:rFonts w:asciiTheme="minorHAnsi" w:hAnsiTheme="minorHAnsi"/>
          <w:sz w:val="24"/>
        </w:rPr>
        <w:t>9</w:t>
      </w:r>
      <w:r w:rsidRPr="000057DB">
        <w:rPr>
          <w:rFonts w:asciiTheme="minorHAnsi" w:hAnsiTheme="minorHAnsi"/>
          <w:sz w:val="24"/>
        </w:rPr>
        <w:t xml:space="preserve"> billion in new needs across the </w:t>
      </w:r>
      <w:r w:rsidR="00315391">
        <w:rPr>
          <w:rFonts w:asciiTheme="minorHAnsi" w:hAnsiTheme="minorHAnsi"/>
          <w:sz w:val="24"/>
        </w:rPr>
        <w:t>Preliminary</w:t>
      </w:r>
      <w:r w:rsidRPr="000057DB">
        <w:rPr>
          <w:rFonts w:asciiTheme="minorHAnsi" w:hAnsiTheme="minorHAnsi"/>
          <w:sz w:val="24"/>
        </w:rPr>
        <w:t xml:space="preserve"> Financial Plan, 13 percent</w:t>
      </w:r>
      <w:r w:rsidR="003475AE">
        <w:rPr>
          <w:rFonts w:asciiTheme="minorHAnsi" w:hAnsiTheme="minorHAnsi"/>
          <w:sz w:val="24"/>
        </w:rPr>
        <w:t>,</w:t>
      </w:r>
      <w:r w:rsidRPr="000057DB">
        <w:rPr>
          <w:rFonts w:asciiTheme="minorHAnsi" w:hAnsiTheme="minorHAnsi"/>
          <w:sz w:val="24"/>
        </w:rPr>
        <w:t xml:space="preserve"> or $242 million</w:t>
      </w:r>
      <w:r w:rsidR="003475AE">
        <w:rPr>
          <w:rFonts w:asciiTheme="minorHAnsi" w:hAnsiTheme="minorHAnsi"/>
          <w:sz w:val="24"/>
        </w:rPr>
        <w:t>,</w:t>
      </w:r>
      <w:r w:rsidRPr="000057DB">
        <w:rPr>
          <w:rFonts w:asciiTheme="minorHAnsi" w:hAnsiTheme="minorHAnsi"/>
          <w:sz w:val="24"/>
        </w:rPr>
        <w:t xml:space="preserve"> supports education</w:t>
      </w:r>
      <w:r w:rsidR="003475AE">
        <w:rPr>
          <w:rFonts w:asciiTheme="minorHAnsi" w:hAnsiTheme="minorHAnsi"/>
          <w:sz w:val="24"/>
        </w:rPr>
        <w:t>-</w:t>
      </w:r>
      <w:r w:rsidRPr="000057DB">
        <w:rPr>
          <w:rFonts w:asciiTheme="minorHAnsi" w:hAnsiTheme="minorHAnsi"/>
          <w:sz w:val="24"/>
        </w:rPr>
        <w:t>related programming.</w:t>
      </w:r>
      <w:r w:rsidR="00C923C1" w:rsidRPr="000057DB">
        <w:rPr>
          <w:rFonts w:asciiTheme="minorHAnsi" w:hAnsiTheme="minorHAnsi"/>
          <w:sz w:val="24"/>
        </w:rPr>
        <w:t xml:space="preserve"> Although </w:t>
      </w:r>
      <w:r w:rsidR="00315391">
        <w:rPr>
          <w:rFonts w:asciiTheme="minorHAnsi" w:hAnsiTheme="minorHAnsi"/>
          <w:sz w:val="24"/>
        </w:rPr>
        <w:t xml:space="preserve">this amount is small </w:t>
      </w:r>
      <w:r w:rsidR="002D0FAB">
        <w:rPr>
          <w:rFonts w:asciiTheme="minorHAnsi" w:hAnsiTheme="minorHAnsi"/>
          <w:sz w:val="24"/>
        </w:rPr>
        <w:t xml:space="preserve">when </w:t>
      </w:r>
      <w:r w:rsidR="00C923C1" w:rsidRPr="000057DB">
        <w:rPr>
          <w:rFonts w:asciiTheme="minorHAnsi" w:hAnsiTheme="minorHAnsi"/>
          <w:sz w:val="24"/>
        </w:rPr>
        <w:t xml:space="preserve">compared to DOE’s overall budget of $24 billion, </w:t>
      </w:r>
      <w:r w:rsidR="00315391">
        <w:rPr>
          <w:rFonts w:asciiTheme="minorHAnsi" w:hAnsiTheme="minorHAnsi"/>
          <w:sz w:val="24"/>
        </w:rPr>
        <w:t xml:space="preserve">it is </w:t>
      </w:r>
      <w:r w:rsidR="00C923C1" w:rsidRPr="000057DB">
        <w:rPr>
          <w:rFonts w:asciiTheme="minorHAnsi" w:hAnsiTheme="minorHAnsi"/>
          <w:sz w:val="24"/>
        </w:rPr>
        <w:t>a large portion of the total new needs introduced in the Financial Plan.</w:t>
      </w:r>
    </w:p>
    <w:p w14:paraId="5CF01DC2" w14:textId="6E9B4674" w:rsidR="006443E3" w:rsidRPr="000057DB" w:rsidRDefault="00315391" w:rsidP="006443E3">
      <w:pPr>
        <w:spacing w:after="100" w:line="240" w:lineRule="auto"/>
        <w:jc w:val="both"/>
        <w:rPr>
          <w:rFonts w:asciiTheme="minorHAnsi" w:hAnsiTheme="minorHAnsi"/>
          <w:sz w:val="24"/>
        </w:rPr>
      </w:pPr>
      <w:r>
        <w:rPr>
          <w:rFonts w:asciiTheme="minorHAnsi" w:hAnsiTheme="minorHAnsi"/>
          <w:sz w:val="24"/>
        </w:rPr>
        <w:t>T</w:t>
      </w:r>
      <w:r w:rsidR="006443E3" w:rsidRPr="000057DB">
        <w:rPr>
          <w:rFonts w:asciiTheme="minorHAnsi" w:hAnsiTheme="minorHAnsi"/>
          <w:sz w:val="24"/>
        </w:rPr>
        <w:t xml:space="preserve">he expansion of </w:t>
      </w:r>
      <w:r>
        <w:rPr>
          <w:rFonts w:asciiTheme="minorHAnsi" w:hAnsiTheme="minorHAnsi"/>
          <w:sz w:val="24"/>
        </w:rPr>
        <w:t xml:space="preserve">early childhood education </w:t>
      </w:r>
      <w:r w:rsidR="006443E3" w:rsidRPr="000057DB">
        <w:rPr>
          <w:rFonts w:asciiTheme="minorHAnsi" w:hAnsiTheme="minorHAnsi"/>
          <w:sz w:val="24"/>
        </w:rPr>
        <w:t xml:space="preserve">continues to be a priority of this Administration. The majority of new needs spending at the DOE </w:t>
      </w:r>
      <w:r w:rsidRPr="000057DB">
        <w:rPr>
          <w:rFonts w:asciiTheme="minorHAnsi" w:hAnsiTheme="minorHAnsi"/>
          <w:sz w:val="24"/>
        </w:rPr>
        <w:t>is for the expansion of 3-K</w:t>
      </w:r>
      <w:r w:rsidR="003475AE">
        <w:rPr>
          <w:rFonts w:asciiTheme="minorHAnsi" w:hAnsiTheme="minorHAnsi"/>
          <w:sz w:val="24"/>
        </w:rPr>
        <w:t xml:space="preserve"> for All</w:t>
      </w:r>
      <w:r w:rsidRPr="000057DB">
        <w:rPr>
          <w:rFonts w:asciiTheme="minorHAnsi" w:hAnsiTheme="minorHAnsi"/>
          <w:sz w:val="24"/>
        </w:rPr>
        <w:t xml:space="preserve"> to four more community school districts over the next three years for a total $128.4 million</w:t>
      </w:r>
      <w:r>
        <w:rPr>
          <w:rFonts w:asciiTheme="minorHAnsi" w:hAnsiTheme="minorHAnsi"/>
          <w:sz w:val="24"/>
        </w:rPr>
        <w:t>. These funds are added beginning in Fiscal 2020.</w:t>
      </w:r>
      <w:r w:rsidRPr="000057DB">
        <w:rPr>
          <w:rFonts w:asciiTheme="minorHAnsi" w:hAnsiTheme="minorHAnsi"/>
          <w:sz w:val="24"/>
        </w:rPr>
        <w:t xml:space="preserve"> </w:t>
      </w:r>
      <w:r w:rsidR="006443E3" w:rsidRPr="000057DB">
        <w:rPr>
          <w:rFonts w:asciiTheme="minorHAnsi" w:hAnsiTheme="minorHAnsi"/>
          <w:sz w:val="24"/>
        </w:rPr>
        <w:t>Of the four additional districts</w:t>
      </w:r>
      <w:r>
        <w:rPr>
          <w:rFonts w:asciiTheme="minorHAnsi" w:hAnsiTheme="minorHAnsi"/>
          <w:sz w:val="24"/>
        </w:rPr>
        <w:t xml:space="preserve"> – Community School </w:t>
      </w:r>
      <w:r w:rsidR="006443E3" w:rsidRPr="000057DB">
        <w:rPr>
          <w:rFonts w:asciiTheme="minorHAnsi" w:hAnsiTheme="minorHAnsi"/>
          <w:sz w:val="24"/>
        </w:rPr>
        <w:t>District</w:t>
      </w:r>
      <w:r>
        <w:rPr>
          <w:rFonts w:asciiTheme="minorHAnsi" w:hAnsiTheme="minorHAnsi"/>
          <w:sz w:val="24"/>
        </w:rPr>
        <w:t>s</w:t>
      </w:r>
      <w:r w:rsidR="006443E3" w:rsidRPr="000057DB">
        <w:rPr>
          <w:rFonts w:asciiTheme="minorHAnsi" w:hAnsiTheme="minorHAnsi"/>
          <w:sz w:val="24"/>
        </w:rPr>
        <w:t xml:space="preserve"> 5, 16, 27, and 29</w:t>
      </w:r>
      <w:r>
        <w:rPr>
          <w:rFonts w:asciiTheme="minorHAnsi" w:hAnsiTheme="minorHAnsi"/>
          <w:sz w:val="24"/>
        </w:rPr>
        <w:t xml:space="preserve"> </w:t>
      </w:r>
      <w:r w:rsidR="003475AE">
        <w:rPr>
          <w:rFonts w:asciiTheme="minorHAnsi" w:hAnsiTheme="minorHAnsi"/>
          <w:sz w:val="24"/>
        </w:rPr>
        <w:t>–</w:t>
      </w:r>
      <w:r w:rsidR="006443E3" w:rsidRPr="000057DB">
        <w:rPr>
          <w:rFonts w:asciiTheme="minorHAnsi" w:hAnsiTheme="minorHAnsi"/>
          <w:sz w:val="24"/>
        </w:rPr>
        <w:t xml:space="preserve"> two </w:t>
      </w:r>
      <w:r w:rsidR="00534725">
        <w:rPr>
          <w:rFonts w:asciiTheme="minorHAnsi" w:hAnsiTheme="minorHAnsi"/>
          <w:sz w:val="24"/>
        </w:rPr>
        <w:t>of these districts</w:t>
      </w:r>
      <w:r w:rsidR="004716B3">
        <w:rPr>
          <w:rFonts w:asciiTheme="minorHAnsi" w:hAnsiTheme="minorHAnsi"/>
          <w:sz w:val="24"/>
        </w:rPr>
        <w:t xml:space="preserve"> will be supported by the</w:t>
      </w:r>
      <w:r w:rsidR="00534725">
        <w:rPr>
          <w:rFonts w:asciiTheme="minorHAnsi" w:hAnsiTheme="minorHAnsi"/>
          <w:sz w:val="24"/>
        </w:rPr>
        <w:t xml:space="preserve"> excess funding originally budgeted for the first two 3-K</w:t>
      </w:r>
      <w:r w:rsidR="00B031FF">
        <w:rPr>
          <w:rFonts w:asciiTheme="minorHAnsi" w:hAnsiTheme="minorHAnsi"/>
          <w:sz w:val="24"/>
        </w:rPr>
        <w:t xml:space="preserve"> districts in Fiscal 2018</w:t>
      </w:r>
      <w:r w:rsidR="006443E3" w:rsidRPr="000057DB">
        <w:rPr>
          <w:rFonts w:asciiTheme="minorHAnsi" w:hAnsiTheme="minorHAnsi"/>
          <w:sz w:val="24"/>
        </w:rPr>
        <w:t xml:space="preserve">. </w:t>
      </w:r>
    </w:p>
    <w:p w14:paraId="02B277DE" w14:textId="3C1F28A9" w:rsidR="006443E3" w:rsidRPr="000057DB" w:rsidRDefault="006443E3" w:rsidP="007028D8">
      <w:pPr>
        <w:spacing w:after="120" w:line="240" w:lineRule="auto"/>
        <w:jc w:val="both"/>
        <w:rPr>
          <w:rFonts w:asciiTheme="minorHAnsi" w:hAnsiTheme="minorHAnsi"/>
          <w:sz w:val="24"/>
        </w:rPr>
      </w:pPr>
      <w:r w:rsidRPr="000057DB">
        <w:rPr>
          <w:rFonts w:asciiTheme="minorHAnsi" w:hAnsiTheme="minorHAnsi"/>
          <w:sz w:val="24"/>
        </w:rPr>
        <w:t xml:space="preserve">In addition, the Fiscal 2019 Preliminary Budget includes $30.4 million in Fiscal 2018 for New York City School Support Services (NYCSSS), which is a non-profit entity that provides custodial support to DOE schools. </w:t>
      </w:r>
      <w:r w:rsidR="00315391">
        <w:rPr>
          <w:rFonts w:asciiTheme="minorHAnsi" w:hAnsiTheme="minorHAnsi"/>
          <w:sz w:val="24"/>
        </w:rPr>
        <w:t xml:space="preserve">NYCSSS was established for the </w:t>
      </w:r>
      <w:r w:rsidRPr="000057DB">
        <w:rPr>
          <w:rFonts w:asciiTheme="minorHAnsi" w:hAnsiTheme="minorHAnsi"/>
          <w:sz w:val="24"/>
        </w:rPr>
        <w:t xml:space="preserve">2016-2017 school year </w:t>
      </w:r>
      <w:r w:rsidR="00315391">
        <w:rPr>
          <w:rFonts w:asciiTheme="minorHAnsi" w:hAnsiTheme="minorHAnsi"/>
          <w:sz w:val="24"/>
        </w:rPr>
        <w:t>and promised</w:t>
      </w:r>
      <w:r w:rsidR="003475AE">
        <w:rPr>
          <w:rFonts w:asciiTheme="minorHAnsi" w:hAnsiTheme="minorHAnsi"/>
          <w:sz w:val="24"/>
        </w:rPr>
        <w:t xml:space="preserve"> to</w:t>
      </w:r>
      <w:r w:rsidRPr="000057DB">
        <w:rPr>
          <w:rFonts w:asciiTheme="minorHAnsi" w:hAnsiTheme="minorHAnsi"/>
          <w:sz w:val="24"/>
        </w:rPr>
        <w:t xml:space="preserve"> improve efficiency</w:t>
      </w:r>
      <w:r w:rsidR="00315391">
        <w:rPr>
          <w:rFonts w:asciiTheme="minorHAnsi" w:hAnsiTheme="minorHAnsi"/>
          <w:sz w:val="24"/>
        </w:rPr>
        <w:t xml:space="preserve"> in custodial operations. T</w:t>
      </w:r>
      <w:r w:rsidRPr="000057DB">
        <w:rPr>
          <w:rFonts w:asciiTheme="minorHAnsi" w:hAnsiTheme="minorHAnsi"/>
          <w:sz w:val="24"/>
        </w:rPr>
        <w:t xml:space="preserve">he Fiscal 2017 </w:t>
      </w:r>
      <w:r w:rsidR="003475AE">
        <w:rPr>
          <w:rFonts w:asciiTheme="minorHAnsi" w:hAnsiTheme="minorHAnsi"/>
          <w:sz w:val="24"/>
        </w:rPr>
        <w:t>b</w:t>
      </w:r>
      <w:r w:rsidRPr="000057DB">
        <w:rPr>
          <w:rFonts w:asciiTheme="minorHAnsi" w:hAnsiTheme="minorHAnsi"/>
          <w:sz w:val="24"/>
        </w:rPr>
        <w:t>udget included $42 million in start-up costs for Fiscal 2017 to Fiscal 2019 and $36 million in Fiscal 2020, with</w:t>
      </w:r>
      <w:r w:rsidR="002D0FAB">
        <w:rPr>
          <w:rFonts w:asciiTheme="minorHAnsi" w:hAnsiTheme="minorHAnsi"/>
          <w:sz w:val="24"/>
        </w:rPr>
        <w:t xml:space="preserve"> the expectation that long-term</w:t>
      </w:r>
      <w:r w:rsidRPr="000057DB">
        <w:rPr>
          <w:rFonts w:asciiTheme="minorHAnsi" w:hAnsiTheme="minorHAnsi"/>
          <w:sz w:val="24"/>
        </w:rPr>
        <w:t xml:space="preserve"> savings generated in the outyears would offset the start-up costs. </w:t>
      </w:r>
    </w:p>
    <w:p w14:paraId="13AD31B4" w14:textId="58A3AB76" w:rsidR="006443E3" w:rsidRPr="000057DB" w:rsidRDefault="006443E3" w:rsidP="007028D8">
      <w:pPr>
        <w:spacing w:after="120" w:line="240" w:lineRule="auto"/>
        <w:jc w:val="both"/>
        <w:rPr>
          <w:rFonts w:asciiTheme="minorHAnsi" w:hAnsiTheme="minorHAnsi"/>
          <w:sz w:val="24"/>
        </w:rPr>
      </w:pPr>
      <w:r w:rsidRPr="000057DB">
        <w:rPr>
          <w:rFonts w:asciiTheme="minorHAnsi" w:hAnsiTheme="minorHAnsi"/>
          <w:sz w:val="24"/>
        </w:rPr>
        <w:t xml:space="preserve">The $30 million included in the Preliminary Budget for NYCSSS is in addition to the $42 million initially budgeted for Fiscal 2019. Of the $30 million added in the Preliminary Budget, $17 million is for fringe costs, which DOE realized were higher than expected in Fiscal 2017. The other $13 million is for the cost of custodial services at new schools that opened in Fall 2016 and Fall 2017. The $30 million in </w:t>
      </w:r>
      <w:r w:rsidRPr="000057DB">
        <w:rPr>
          <w:rFonts w:asciiTheme="minorHAnsi" w:hAnsiTheme="minorHAnsi"/>
          <w:sz w:val="24"/>
        </w:rPr>
        <w:lastRenderedPageBreak/>
        <w:t>additional funding for NYCSSS was not baselined, however,</w:t>
      </w:r>
      <w:r w:rsidR="003475AE">
        <w:rPr>
          <w:rFonts w:asciiTheme="minorHAnsi" w:hAnsiTheme="minorHAnsi"/>
          <w:sz w:val="24"/>
        </w:rPr>
        <w:t xml:space="preserve"> and</w:t>
      </w:r>
      <w:r w:rsidRPr="000057DB">
        <w:rPr>
          <w:rFonts w:asciiTheme="minorHAnsi" w:hAnsiTheme="minorHAnsi"/>
          <w:sz w:val="24"/>
        </w:rPr>
        <w:t xml:space="preserve"> these costs may continue in</w:t>
      </w:r>
      <w:r w:rsidR="003343B4">
        <w:rPr>
          <w:rFonts w:asciiTheme="minorHAnsi" w:hAnsiTheme="minorHAnsi"/>
          <w:sz w:val="24"/>
        </w:rPr>
        <w:t xml:space="preserve"> the outyears. OMB, DOE</w:t>
      </w:r>
      <w:r w:rsidR="003475AE">
        <w:rPr>
          <w:rFonts w:asciiTheme="minorHAnsi" w:hAnsiTheme="minorHAnsi"/>
          <w:sz w:val="24"/>
        </w:rPr>
        <w:t>,</w:t>
      </w:r>
      <w:r w:rsidR="003343B4">
        <w:rPr>
          <w:rFonts w:asciiTheme="minorHAnsi" w:hAnsiTheme="minorHAnsi"/>
          <w:sz w:val="24"/>
        </w:rPr>
        <w:t xml:space="preserve"> and NYC</w:t>
      </w:r>
      <w:r w:rsidRPr="000057DB">
        <w:rPr>
          <w:rFonts w:asciiTheme="minorHAnsi" w:hAnsiTheme="minorHAnsi"/>
          <w:sz w:val="24"/>
        </w:rPr>
        <w:t xml:space="preserve">SSS are still evaluating how much funding needs to be added in the outyears and </w:t>
      </w:r>
      <w:r w:rsidR="005A197C">
        <w:rPr>
          <w:rFonts w:asciiTheme="minorHAnsi" w:hAnsiTheme="minorHAnsi"/>
          <w:sz w:val="24"/>
        </w:rPr>
        <w:t xml:space="preserve">are </w:t>
      </w:r>
      <w:r w:rsidRPr="000057DB">
        <w:rPr>
          <w:rFonts w:asciiTheme="minorHAnsi" w:hAnsiTheme="minorHAnsi"/>
          <w:sz w:val="24"/>
        </w:rPr>
        <w:t>looking for efficiencies.</w:t>
      </w:r>
    </w:p>
    <w:p w14:paraId="765886C1" w14:textId="6C2EA6BB" w:rsidR="006443E3" w:rsidRPr="000057DB" w:rsidRDefault="006443E3" w:rsidP="007028D8">
      <w:pPr>
        <w:spacing w:after="120" w:line="240" w:lineRule="auto"/>
        <w:jc w:val="both"/>
        <w:rPr>
          <w:rFonts w:asciiTheme="minorHAnsi" w:hAnsiTheme="minorHAnsi"/>
          <w:sz w:val="24"/>
        </w:rPr>
      </w:pPr>
      <w:r w:rsidRPr="000057DB">
        <w:rPr>
          <w:rFonts w:asciiTheme="minorHAnsi" w:hAnsiTheme="minorHAnsi"/>
          <w:sz w:val="24"/>
        </w:rPr>
        <w:t xml:space="preserve">Lastly, $41.8 million </w:t>
      </w:r>
      <w:r w:rsidR="00322111">
        <w:rPr>
          <w:rFonts w:asciiTheme="minorHAnsi" w:hAnsiTheme="minorHAnsi"/>
          <w:sz w:val="24"/>
        </w:rPr>
        <w:t xml:space="preserve">is added </w:t>
      </w:r>
      <w:r w:rsidRPr="000057DB">
        <w:rPr>
          <w:rFonts w:asciiTheme="minorHAnsi" w:hAnsiTheme="minorHAnsi"/>
          <w:sz w:val="24"/>
        </w:rPr>
        <w:t>in Fiscal 2018</w:t>
      </w:r>
      <w:r w:rsidR="00322111">
        <w:rPr>
          <w:rFonts w:asciiTheme="minorHAnsi" w:hAnsiTheme="minorHAnsi"/>
          <w:sz w:val="24"/>
        </w:rPr>
        <w:t xml:space="preserve"> for the Department of </w:t>
      </w:r>
      <w:r w:rsidR="00322111" w:rsidRPr="000057DB">
        <w:rPr>
          <w:rFonts w:asciiTheme="minorHAnsi" w:hAnsiTheme="minorHAnsi"/>
          <w:sz w:val="24"/>
        </w:rPr>
        <w:t xml:space="preserve">Small Business Services’ (SBS) </w:t>
      </w:r>
      <w:r w:rsidR="00322111">
        <w:rPr>
          <w:rFonts w:asciiTheme="minorHAnsi" w:hAnsiTheme="minorHAnsi"/>
          <w:sz w:val="24"/>
        </w:rPr>
        <w:t xml:space="preserve">school bus program. This program is an extension of that established by </w:t>
      </w:r>
      <w:r w:rsidR="00322111" w:rsidRPr="000057DB">
        <w:rPr>
          <w:rFonts w:asciiTheme="minorHAnsi" w:hAnsiTheme="minorHAnsi"/>
          <w:sz w:val="24"/>
        </w:rPr>
        <w:t xml:space="preserve">Local Law 44 of 2014 </w:t>
      </w:r>
      <w:r w:rsidR="00322111">
        <w:rPr>
          <w:rFonts w:asciiTheme="minorHAnsi" w:hAnsiTheme="minorHAnsi"/>
          <w:sz w:val="24"/>
        </w:rPr>
        <w:t>which established a voluntary grant program for certain private bus companies with DOE contracts. The grants allow the companies to supplement their employ</w:t>
      </w:r>
      <w:r w:rsidR="00B031FF">
        <w:rPr>
          <w:rFonts w:asciiTheme="minorHAnsi" w:hAnsiTheme="minorHAnsi"/>
          <w:sz w:val="24"/>
        </w:rPr>
        <w:t>ees’ wages. Only</w:t>
      </w:r>
      <w:r w:rsidR="006419C9">
        <w:rPr>
          <w:rFonts w:asciiTheme="minorHAnsi" w:hAnsiTheme="minorHAnsi"/>
          <w:sz w:val="24"/>
        </w:rPr>
        <w:t xml:space="preserve"> one company,</w:t>
      </w:r>
      <w:r w:rsidR="00B031FF">
        <w:rPr>
          <w:rFonts w:asciiTheme="minorHAnsi" w:hAnsiTheme="minorHAnsi"/>
          <w:sz w:val="24"/>
        </w:rPr>
        <w:t xml:space="preserve"> Reliant Transportation</w:t>
      </w:r>
      <w:r w:rsidR="006419C9">
        <w:rPr>
          <w:rFonts w:asciiTheme="minorHAnsi" w:hAnsiTheme="minorHAnsi"/>
          <w:sz w:val="24"/>
        </w:rPr>
        <w:t>,</w:t>
      </w:r>
      <w:r w:rsidR="00322111">
        <w:rPr>
          <w:rFonts w:asciiTheme="minorHAnsi" w:hAnsiTheme="minorHAnsi"/>
          <w:sz w:val="24"/>
        </w:rPr>
        <w:t xml:space="preserve"> participates in the program. OMB has reflected the costs of this program on a one-year basis mid</w:t>
      </w:r>
      <w:r w:rsidR="002D0FAB">
        <w:rPr>
          <w:rFonts w:asciiTheme="minorHAnsi" w:hAnsiTheme="minorHAnsi"/>
          <w:sz w:val="24"/>
        </w:rPr>
        <w:t>-</w:t>
      </w:r>
      <w:r w:rsidR="00322111">
        <w:rPr>
          <w:rFonts w:asciiTheme="minorHAnsi" w:hAnsiTheme="minorHAnsi"/>
          <w:sz w:val="24"/>
        </w:rPr>
        <w:t xml:space="preserve">year. It is not funded in the </w:t>
      </w:r>
      <w:r w:rsidR="002D0FAB">
        <w:rPr>
          <w:rFonts w:asciiTheme="minorHAnsi" w:hAnsiTheme="minorHAnsi"/>
          <w:sz w:val="24"/>
        </w:rPr>
        <w:t xml:space="preserve">Fiscal 2019 </w:t>
      </w:r>
      <w:r w:rsidR="00322111">
        <w:rPr>
          <w:rFonts w:asciiTheme="minorHAnsi" w:hAnsiTheme="minorHAnsi"/>
          <w:sz w:val="24"/>
        </w:rPr>
        <w:t>Preliminary Budget.</w:t>
      </w:r>
    </w:p>
    <w:p w14:paraId="70A8BFBE" w14:textId="77777777" w:rsidR="00DD0E58" w:rsidRPr="0050030E" w:rsidRDefault="00DD0E58" w:rsidP="00DD0E58">
      <w:pPr>
        <w:pStyle w:val="Heading2"/>
        <w:spacing w:line="240" w:lineRule="auto"/>
        <w:rPr>
          <w:rFonts w:asciiTheme="minorHAnsi" w:hAnsiTheme="minorHAnsi"/>
          <w:b/>
        </w:rPr>
      </w:pPr>
      <w:bookmarkStart w:id="33" w:name="_Toc507506295"/>
      <w:bookmarkStart w:id="34" w:name="_Toc507694254"/>
      <w:r w:rsidRPr="0050030E">
        <w:rPr>
          <w:rFonts w:asciiTheme="minorHAnsi" w:hAnsiTheme="minorHAnsi"/>
          <w:b/>
        </w:rPr>
        <w:t>Citywide Savings Program</w:t>
      </w:r>
      <w:bookmarkEnd w:id="33"/>
      <w:bookmarkEnd w:id="34"/>
    </w:p>
    <w:p w14:paraId="14D0CC1E" w14:textId="310658E1" w:rsidR="000A1276" w:rsidRPr="000057DB" w:rsidRDefault="00322111" w:rsidP="00002F6F">
      <w:pPr>
        <w:spacing w:after="0" w:line="240" w:lineRule="auto"/>
        <w:jc w:val="both"/>
        <w:rPr>
          <w:rFonts w:asciiTheme="minorHAnsi" w:hAnsiTheme="minorHAnsi"/>
          <w:sz w:val="24"/>
          <w:szCs w:val="24"/>
        </w:rPr>
      </w:pPr>
      <w:r>
        <w:rPr>
          <w:rFonts w:asciiTheme="minorHAnsi" w:hAnsiTheme="minorHAnsi"/>
          <w:sz w:val="24"/>
          <w:szCs w:val="24"/>
        </w:rPr>
        <w:t xml:space="preserve">The Preliminary Financial Plan again includes a Citywide Savings Program. </w:t>
      </w:r>
      <w:r w:rsidR="000A1276" w:rsidRPr="000057DB">
        <w:rPr>
          <w:rFonts w:asciiTheme="minorHAnsi" w:hAnsiTheme="minorHAnsi"/>
          <w:sz w:val="24"/>
          <w:szCs w:val="24"/>
        </w:rPr>
        <w:t>The savings are a mix of efficiency savings and cost and revenue re-estimates.  The Preliminary Plan introduces $1.9 billion in budget s</w:t>
      </w:r>
      <w:r>
        <w:rPr>
          <w:rFonts w:asciiTheme="minorHAnsi" w:hAnsiTheme="minorHAnsi"/>
          <w:sz w:val="24"/>
          <w:szCs w:val="24"/>
        </w:rPr>
        <w:t>avings over Fiscal 2018-2022. W</w:t>
      </w:r>
      <w:r w:rsidR="000A1276" w:rsidRPr="000057DB">
        <w:rPr>
          <w:rFonts w:asciiTheme="minorHAnsi" w:hAnsiTheme="minorHAnsi"/>
          <w:sz w:val="24"/>
          <w:szCs w:val="24"/>
        </w:rPr>
        <w:t xml:space="preserve">hen combined with the </w:t>
      </w:r>
      <w:r>
        <w:rPr>
          <w:rFonts w:asciiTheme="minorHAnsi" w:hAnsiTheme="minorHAnsi"/>
          <w:sz w:val="24"/>
          <w:szCs w:val="24"/>
        </w:rPr>
        <w:t xml:space="preserve">November </w:t>
      </w:r>
      <w:r w:rsidRPr="000057DB">
        <w:rPr>
          <w:rFonts w:asciiTheme="minorHAnsi" w:hAnsiTheme="minorHAnsi"/>
          <w:sz w:val="24"/>
          <w:szCs w:val="24"/>
        </w:rPr>
        <w:t>2017</w:t>
      </w:r>
      <w:r>
        <w:rPr>
          <w:rFonts w:asciiTheme="minorHAnsi" w:hAnsiTheme="minorHAnsi"/>
          <w:sz w:val="24"/>
          <w:szCs w:val="24"/>
        </w:rPr>
        <w:t xml:space="preserve"> Financial </w:t>
      </w:r>
      <w:r w:rsidR="000A1276" w:rsidRPr="000057DB">
        <w:rPr>
          <w:rFonts w:asciiTheme="minorHAnsi" w:hAnsiTheme="minorHAnsi"/>
          <w:sz w:val="24"/>
          <w:szCs w:val="24"/>
        </w:rPr>
        <w:t xml:space="preserve">Plan Savings Program, the Fiscal 2019 Savings Plan totals $3.3 billion across the same five-year period.  Lower than expected debt service payments and lower costs for staffing represent the majority of savings in the November </w:t>
      </w:r>
      <w:r>
        <w:rPr>
          <w:rFonts w:asciiTheme="minorHAnsi" w:hAnsiTheme="minorHAnsi"/>
          <w:sz w:val="24"/>
          <w:szCs w:val="24"/>
        </w:rPr>
        <w:t xml:space="preserve">2017 </w:t>
      </w:r>
      <w:r w:rsidR="000A1276" w:rsidRPr="000057DB">
        <w:rPr>
          <w:rFonts w:asciiTheme="minorHAnsi" w:hAnsiTheme="minorHAnsi"/>
          <w:sz w:val="24"/>
          <w:szCs w:val="24"/>
        </w:rPr>
        <w:t xml:space="preserve">and Preliminary </w:t>
      </w:r>
      <w:r>
        <w:rPr>
          <w:rFonts w:asciiTheme="minorHAnsi" w:hAnsiTheme="minorHAnsi"/>
          <w:sz w:val="24"/>
          <w:szCs w:val="24"/>
        </w:rPr>
        <w:t xml:space="preserve">Financial </w:t>
      </w:r>
      <w:r w:rsidR="000A1276" w:rsidRPr="000057DB">
        <w:rPr>
          <w:rFonts w:asciiTheme="minorHAnsi" w:hAnsiTheme="minorHAnsi"/>
          <w:sz w:val="24"/>
          <w:szCs w:val="24"/>
        </w:rPr>
        <w:t>Plans, constituti</w:t>
      </w:r>
      <w:r>
        <w:rPr>
          <w:rFonts w:asciiTheme="minorHAnsi" w:hAnsiTheme="minorHAnsi"/>
          <w:sz w:val="24"/>
          <w:szCs w:val="24"/>
        </w:rPr>
        <w:t>ng 25 percent</w:t>
      </w:r>
      <w:r w:rsidR="000A1276" w:rsidRPr="000057DB">
        <w:rPr>
          <w:rFonts w:asciiTheme="minorHAnsi" w:hAnsiTheme="minorHAnsi"/>
          <w:sz w:val="24"/>
          <w:szCs w:val="24"/>
        </w:rPr>
        <w:t xml:space="preserve"> and 31.3</w:t>
      </w:r>
      <w:r>
        <w:rPr>
          <w:rFonts w:asciiTheme="minorHAnsi" w:hAnsiTheme="minorHAnsi"/>
          <w:sz w:val="24"/>
          <w:szCs w:val="24"/>
        </w:rPr>
        <w:t xml:space="preserve"> percent</w:t>
      </w:r>
      <w:r w:rsidR="000A1276" w:rsidRPr="000057DB">
        <w:rPr>
          <w:rFonts w:asciiTheme="minorHAnsi" w:hAnsiTheme="minorHAnsi"/>
          <w:sz w:val="24"/>
          <w:szCs w:val="24"/>
        </w:rPr>
        <w:t xml:space="preserve"> of the Citywide Savin</w:t>
      </w:r>
      <w:r>
        <w:rPr>
          <w:rFonts w:asciiTheme="minorHAnsi" w:hAnsiTheme="minorHAnsi"/>
          <w:sz w:val="24"/>
          <w:szCs w:val="24"/>
        </w:rPr>
        <w:t>gs Program, respectively. The s</w:t>
      </w:r>
      <w:r w:rsidR="000A1276" w:rsidRPr="000057DB">
        <w:rPr>
          <w:rFonts w:asciiTheme="minorHAnsi" w:hAnsiTheme="minorHAnsi"/>
          <w:sz w:val="24"/>
          <w:szCs w:val="24"/>
        </w:rPr>
        <w:t>avings program also include</w:t>
      </w:r>
      <w:r>
        <w:rPr>
          <w:rFonts w:asciiTheme="minorHAnsi" w:hAnsiTheme="minorHAnsi"/>
          <w:sz w:val="24"/>
          <w:szCs w:val="24"/>
        </w:rPr>
        <w:t>s $779.1 million in additional r</w:t>
      </w:r>
      <w:r w:rsidR="000A1276" w:rsidRPr="000057DB">
        <w:rPr>
          <w:rFonts w:asciiTheme="minorHAnsi" w:hAnsiTheme="minorHAnsi"/>
          <w:sz w:val="24"/>
          <w:szCs w:val="24"/>
        </w:rPr>
        <w:t xml:space="preserve">evenue over the five-year period, stemming from increased revenue generation from </w:t>
      </w:r>
      <w:r w:rsidR="006419C9">
        <w:rPr>
          <w:rFonts w:asciiTheme="minorHAnsi" w:hAnsiTheme="minorHAnsi"/>
          <w:sz w:val="24"/>
          <w:szCs w:val="24"/>
        </w:rPr>
        <w:t>C</w:t>
      </w:r>
      <w:r w:rsidR="000A1276" w:rsidRPr="000057DB">
        <w:rPr>
          <w:rFonts w:asciiTheme="minorHAnsi" w:hAnsiTheme="minorHAnsi"/>
          <w:sz w:val="24"/>
          <w:szCs w:val="24"/>
        </w:rPr>
        <w:t>ity operat</w:t>
      </w:r>
      <w:r>
        <w:rPr>
          <w:rFonts w:asciiTheme="minorHAnsi" w:hAnsiTheme="minorHAnsi"/>
          <w:sz w:val="24"/>
          <w:szCs w:val="24"/>
        </w:rPr>
        <w:t>ions, as well as expansions in f</w:t>
      </w:r>
      <w:r w:rsidR="000A1276" w:rsidRPr="000057DB">
        <w:rPr>
          <w:rFonts w:asciiTheme="minorHAnsi" w:hAnsiTheme="minorHAnsi"/>
          <w:sz w:val="24"/>
          <w:szCs w:val="24"/>
        </w:rPr>
        <w:t xml:space="preserve">ederal, State and </w:t>
      </w:r>
      <w:r w:rsidR="003343B4">
        <w:rPr>
          <w:rFonts w:asciiTheme="minorHAnsi" w:hAnsiTheme="minorHAnsi"/>
          <w:sz w:val="24"/>
          <w:szCs w:val="24"/>
        </w:rPr>
        <w:t>other categorical funding for</w:t>
      </w:r>
      <w:r w:rsidR="000A1276" w:rsidRPr="000057DB">
        <w:rPr>
          <w:rFonts w:asciiTheme="minorHAnsi" w:hAnsiTheme="minorHAnsi"/>
          <w:sz w:val="24"/>
          <w:szCs w:val="24"/>
        </w:rPr>
        <w:t xml:space="preserve"> </w:t>
      </w:r>
      <w:r w:rsidR="006419C9">
        <w:rPr>
          <w:rFonts w:asciiTheme="minorHAnsi" w:hAnsiTheme="minorHAnsi"/>
          <w:sz w:val="24"/>
          <w:szCs w:val="24"/>
        </w:rPr>
        <w:t>C</w:t>
      </w:r>
      <w:r w:rsidR="000A1276" w:rsidRPr="000057DB">
        <w:rPr>
          <w:rFonts w:asciiTheme="minorHAnsi" w:hAnsiTheme="minorHAnsi"/>
          <w:sz w:val="24"/>
          <w:szCs w:val="24"/>
        </w:rPr>
        <w:t>it</w:t>
      </w:r>
      <w:r>
        <w:rPr>
          <w:rFonts w:asciiTheme="minorHAnsi" w:hAnsiTheme="minorHAnsi"/>
          <w:sz w:val="24"/>
          <w:szCs w:val="24"/>
        </w:rPr>
        <w:t>y operations. This increase in r</w:t>
      </w:r>
      <w:r w:rsidR="002D0FAB">
        <w:rPr>
          <w:rFonts w:asciiTheme="minorHAnsi" w:hAnsiTheme="minorHAnsi"/>
          <w:sz w:val="24"/>
          <w:szCs w:val="24"/>
        </w:rPr>
        <w:t>evenue represents 23.9 percent</w:t>
      </w:r>
      <w:r w:rsidR="000A1276" w:rsidRPr="000057DB">
        <w:rPr>
          <w:rFonts w:asciiTheme="minorHAnsi" w:hAnsiTheme="minorHAnsi"/>
          <w:sz w:val="24"/>
          <w:szCs w:val="24"/>
        </w:rPr>
        <w:t xml:space="preserve"> of the </w:t>
      </w:r>
      <w:r>
        <w:rPr>
          <w:rFonts w:asciiTheme="minorHAnsi" w:hAnsiTheme="minorHAnsi"/>
          <w:sz w:val="24"/>
          <w:szCs w:val="24"/>
        </w:rPr>
        <w:t>combined</w:t>
      </w:r>
      <w:r w:rsidR="000A1276" w:rsidRPr="000057DB">
        <w:rPr>
          <w:rFonts w:asciiTheme="minorHAnsi" w:hAnsiTheme="minorHAnsi"/>
          <w:sz w:val="24"/>
          <w:szCs w:val="24"/>
        </w:rPr>
        <w:t xml:space="preserve"> November</w:t>
      </w:r>
      <w:r>
        <w:rPr>
          <w:rFonts w:asciiTheme="minorHAnsi" w:hAnsiTheme="minorHAnsi"/>
          <w:sz w:val="24"/>
          <w:szCs w:val="24"/>
        </w:rPr>
        <w:t xml:space="preserve"> 2017</w:t>
      </w:r>
      <w:r w:rsidR="000A1276" w:rsidRPr="000057DB">
        <w:rPr>
          <w:rFonts w:asciiTheme="minorHAnsi" w:hAnsiTheme="minorHAnsi"/>
          <w:sz w:val="24"/>
          <w:szCs w:val="24"/>
        </w:rPr>
        <w:t xml:space="preserve"> and Preliminary Citywide Savings Program. </w:t>
      </w:r>
    </w:p>
    <w:p w14:paraId="29336A8D" w14:textId="77777777" w:rsidR="000A1276" w:rsidRPr="000057DB" w:rsidRDefault="000A1276" w:rsidP="00002F6F">
      <w:pPr>
        <w:spacing w:after="0" w:line="240" w:lineRule="auto"/>
        <w:jc w:val="both"/>
        <w:rPr>
          <w:rFonts w:asciiTheme="minorHAnsi" w:hAnsiTheme="minorHAnsi"/>
          <w:sz w:val="24"/>
          <w:szCs w:val="24"/>
        </w:rPr>
      </w:pPr>
    </w:p>
    <w:p w14:paraId="348B59EC" w14:textId="77777777" w:rsidR="00DC7613" w:rsidRPr="000057DB" w:rsidRDefault="002564FE" w:rsidP="002564FE">
      <w:pPr>
        <w:rPr>
          <w:rFonts w:asciiTheme="minorHAnsi" w:hAnsiTheme="minorHAnsi"/>
        </w:rPr>
      </w:pPr>
      <w:r w:rsidRPr="000057DB">
        <w:rPr>
          <w:rFonts w:asciiTheme="minorHAnsi" w:hAnsiTheme="minorHAnsi"/>
          <w:noProof/>
        </w:rPr>
        <w:drawing>
          <wp:inline distT="0" distB="0" distL="0" distR="0" wp14:anchorId="42BFD182" wp14:editId="6358733F">
            <wp:extent cx="6271260" cy="3450590"/>
            <wp:effectExtent l="0" t="0" r="15240" b="1651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057D23" w14:textId="32802DA2" w:rsidR="002564FE" w:rsidRPr="00C25570" w:rsidRDefault="000A1276" w:rsidP="00037E19">
      <w:pPr>
        <w:spacing w:after="120" w:line="240" w:lineRule="auto"/>
        <w:jc w:val="both"/>
        <w:rPr>
          <w:rFonts w:asciiTheme="minorHAnsi" w:hAnsiTheme="minorHAnsi"/>
          <w:b/>
        </w:rPr>
      </w:pPr>
      <w:r w:rsidRPr="000057DB">
        <w:rPr>
          <w:rFonts w:asciiTheme="minorHAnsi" w:hAnsiTheme="minorHAnsi"/>
          <w:sz w:val="24"/>
          <w:szCs w:val="24"/>
        </w:rPr>
        <w:t xml:space="preserve">In past years the program would identify a significantly higher proportion of savings in the first two years of the plan, as agencies were reluctant to take permanent budget reductions.  The current-year </w:t>
      </w:r>
      <w:r w:rsidR="006419C9">
        <w:rPr>
          <w:rFonts w:asciiTheme="minorHAnsi" w:hAnsiTheme="minorHAnsi"/>
          <w:sz w:val="24"/>
          <w:szCs w:val="24"/>
        </w:rPr>
        <w:t>p</w:t>
      </w:r>
      <w:r w:rsidRPr="000057DB">
        <w:rPr>
          <w:rFonts w:asciiTheme="minorHAnsi" w:hAnsiTheme="minorHAnsi"/>
          <w:sz w:val="24"/>
          <w:szCs w:val="24"/>
        </w:rPr>
        <w:t xml:space="preserve">rogram provides for a more balanced distribution of savings across the five years. The </w:t>
      </w:r>
      <w:r w:rsidR="006419C9">
        <w:rPr>
          <w:rFonts w:asciiTheme="minorHAnsi" w:hAnsiTheme="minorHAnsi"/>
          <w:sz w:val="24"/>
          <w:szCs w:val="24"/>
        </w:rPr>
        <w:t>table</w:t>
      </w:r>
      <w:r w:rsidR="006419C9" w:rsidRPr="000057DB">
        <w:rPr>
          <w:rFonts w:asciiTheme="minorHAnsi" w:hAnsiTheme="minorHAnsi"/>
          <w:sz w:val="24"/>
          <w:szCs w:val="24"/>
        </w:rPr>
        <w:t xml:space="preserve"> </w:t>
      </w:r>
      <w:r w:rsidRPr="000057DB">
        <w:rPr>
          <w:rFonts w:asciiTheme="minorHAnsi" w:hAnsiTheme="minorHAnsi"/>
          <w:sz w:val="24"/>
          <w:szCs w:val="24"/>
        </w:rPr>
        <w:t xml:space="preserve">below </w:t>
      </w:r>
      <w:r w:rsidR="00404586" w:rsidRPr="000057DB">
        <w:rPr>
          <w:rFonts w:asciiTheme="minorHAnsi" w:hAnsiTheme="minorHAnsi"/>
          <w:noProof/>
        </w:rPr>
        <w:lastRenderedPageBreak/>
        <w:drawing>
          <wp:anchor distT="0" distB="0" distL="114300" distR="114300" simplePos="0" relativeHeight="251706880" behindDoc="1" locked="0" layoutInCell="1" allowOverlap="1" wp14:anchorId="62259D7D" wp14:editId="50DC0E0A">
            <wp:simplePos x="0" y="0"/>
            <wp:positionH relativeFrom="column">
              <wp:posOffset>3621405</wp:posOffset>
            </wp:positionH>
            <wp:positionV relativeFrom="paragraph">
              <wp:posOffset>97155</wp:posOffset>
            </wp:positionV>
            <wp:extent cx="2663190" cy="3714750"/>
            <wp:effectExtent l="0" t="0" r="3810" b="0"/>
            <wp:wrapTight wrapText="bothSides">
              <wp:wrapPolygon edited="0">
                <wp:start x="0" y="0"/>
                <wp:lineTo x="0" y="21489"/>
                <wp:lineTo x="21476" y="21489"/>
                <wp:lineTo x="21476"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0057DB">
        <w:rPr>
          <w:rFonts w:asciiTheme="minorHAnsi" w:hAnsiTheme="minorHAnsi"/>
          <w:sz w:val="24"/>
          <w:szCs w:val="24"/>
        </w:rPr>
        <w:t xml:space="preserve">highlights the </w:t>
      </w:r>
      <w:r w:rsidR="009D1A1D">
        <w:rPr>
          <w:rFonts w:asciiTheme="minorHAnsi" w:hAnsiTheme="minorHAnsi"/>
          <w:sz w:val="24"/>
          <w:szCs w:val="24"/>
        </w:rPr>
        <w:t>Fiscal 2019</w:t>
      </w:r>
      <w:r w:rsidRPr="000057DB">
        <w:rPr>
          <w:rFonts w:asciiTheme="minorHAnsi" w:hAnsiTheme="minorHAnsi"/>
          <w:sz w:val="24"/>
          <w:szCs w:val="24"/>
        </w:rPr>
        <w:t xml:space="preserve"> November and Preliminary Citywide Savings Program in comparison to the </w:t>
      </w:r>
      <w:r w:rsidR="009D1A1D">
        <w:rPr>
          <w:rFonts w:asciiTheme="minorHAnsi" w:hAnsiTheme="minorHAnsi"/>
          <w:sz w:val="24"/>
          <w:szCs w:val="24"/>
        </w:rPr>
        <w:t>Fiscal 2018</w:t>
      </w:r>
      <w:r w:rsidRPr="000057DB">
        <w:rPr>
          <w:rFonts w:asciiTheme="minorHAnsi" w:hAnsiTheme="minorHAnsi"/>
          <w:sz w:val="24"/>
          <w:szCs w:val="24"/>
        </w:rPr>
        <w:t xml:space="preserve"> program across all four plans (November, Preliminary, Executive and Adopted). </w:t>
      </w:r>
    </w:p>
    <w:p w14:paraId="2A9E8FB8" w14:textId="49F24675" w:rsidR="002564FE" w:rsidRPr="000057DB" w:rsidRDefault="002564FE" w:rsidP="00494F48">
      <w:pPr>
        <w:spacing w:after="0" w:line="240" w:lineRule="auto"/>
        <w:jc w:val="both"/>
        <w:rPr>
          <w:rFonts w:asciiTheme="minorHAnsi" w:hAnsiTheme="minorHAnsi"/>
          <w:sz w:val="24"/>
          <w:szCs w:val="24"/>
        </w:rPr>
      </w:pPr>
      <w:r w:rsidRPr="000057DB">
        <w:rPr>
          <w:rFonts w:asciiTheme="minorHAnsi" w:hAnsiTheme="minorHAnsi"/>
          <w:sz w:val="24"/>
          <w:szCs w:val="24"/>
        </w:rPr>
        <w:t>To date, the Fiscal 2019 Savings Program is half the size of the Fiscal 2018 program. In comparison, the Fiscal 201</w:t>
      </w:r>
      <w:r w:rsidR="00CF44BA" w:rsidRPr="000057DB">
        <w:rPr>
          <w:rFonts w:asciiTheme="minorHAnsi" w:hAnsiTheme="minorHAnsi"/>
          <w:sz w:val="24"/>
          <w:szCs w:val="24"/>
        </w:rPr>
        <w:t>8</w:t>
      </w:r>
      <w:r w:rsidRPr="000057DB">
        <w:rPr>
          <w:rFonts w:asciiTheme="minorHAnsi" w:hAnsiTheme="minorHAnsi"/>
          <w:sz w:val="24"/>
          <w:szCs w:val="24"/>
        </w:rPr>
        <w:t xml:space="preserve"> Citywide Savings P</w:t>
      </w:r>
      <w:r w:rsidR="006419C9">
        <w:rPr>
          <w:rFonts w:asciiTheme="minorHAnsi" w:hAnsiTheme="minorHAnsi"/>
          <w:sz w:val="24"/>
          <w:szCs w:val="24"/>
        </w:rPr>
        <w:t>rogram</w:t>
      </w:r>
      <w:r w:rsidRPr="000057DB">
        <w:rPr>
          <w:rFonts w:asciiTheme="minorHAnsi" w:hAnsiTheme="minorHAnsi"/>
          <w:sz w:val="24"/>
          <w:szCs w:val="24"/>
        </w:rPr>
        <w:t xml:space="preserve"> total</w:t>
      </w:r>
      <w:r w:rsidR="009D1A1D">
        <w:rPr>
          <w:rFonts w:asciiTheme="minorHAnsi" w:hAnsiTheme="minorHAnsi"/>
          <w:sz w:val="24"/>
          <w:szCs w:val="24"/>
        </w:rPr>
        <w:t>ed</w:t>
      </w:r>
      <w:r w:rsidRPr="000057DB">
        <w:rPr>
          <w:rFonts w:asciiTheme="minorHAnsi" w:hAnsiTheme="minorHAnsi"/>
          <w:sz w:val="24"/>
          <w:szCs w:val="24"/>
        </w:rPr>
        <w:t xml:space="preserve"> $6.6 billion over five fiscal years (2017</w:t>
      </w:r>
      <w:r w:rsidR="006419C9">
        <w:rPr>
          <w:rFonts w:asciiTheme="minorHAnsi" w:hAnsiTheme="minorHAnsi"/>
          <w:sz w:val="24"/>
          <w:szCs w:val="24"/>
        </w:rPr>
        <w:t>-</w:t>
      </w:r>
      <w:r w:rsidRPr="000057DB">
        <w:rPr>
          <w:rFonts w:asciiTheme="minorHAnsi" w:hAnsiTheme="minorHAnsi"/>
          <w:sz w:val="24"/>
          <w:szCs w:val="24"/>
        </w:rPr>
        <w:t xml:space="preserve">2021). </w:t>
      </w:r>
      <w:r w:rsidR="009D1A1D">
        <w:rPr>
          <w:rFonts w:asciiTheme="minorHAnsi" w:hAnsiTheme="minorHAnsi"/>
          <w:sz w:val="24"/>
          <w:szCs w:val="24"/>
        </w:rPr>
        <w:t>However, t</w:t>
      </w:r>
      <w:r w:rsidR="00B7027E">
        <w:rPr>
          <w:rFonts w:asciiTheme="minorHAnsi" w:hAnsiTheme="minorHAnsi"/>
          <w:sz w:val="24"/>
          <w:szCs w:val="24"/>
        </w:rPr>
        <w:t>he majority of savings (87.3 percent</w:t>
      </w:r>
      <w:r w:rsidRPr="000057DB">
        <w:rPr>
          <w:rFonts w:asciiTheme="minorHAnsi" w:hAnsiTheme="minorHAnsi"/>
          <w:sz w:val="24"/>
          <w:szCs w:val="24"/>
        </w:rPr>
        <w:t>) in</w:t>
      </w:r>
      <w:r w:rsidR="009D1A1D">
        <w:rPr>
          <w:rFonts w:asciiTheme="minorHAnsi" w:hAnsiTheme="minorHAnsi"/>
          <w:sz w:val="24"/>
          <w:szCs w:val="24"/>
        </w:rPr>
        <w:t>troduced in the Fiscal 2019 Financial Plan</w:t>
      </w:r>
      <w:r w:rsidRPr="000057DB">
        <w:rPr>
          <w:rFonts w:asciiTheme="minorHAnsi" w:hAnsiTheme="minorHAnsi"/>
          <w:sz w:val="24"/>
          <w:szCs w:val="24"/>
        </w:rPr>
        <w:t xml:space="preserve"> are </w:t>
      </w:r>
      <w:r w:rsidR="009D1A1D">
        <w:rPr>
          <w:rFonts w:asciiTheme="minorHAnsi" w:hAnsiTheme="minorHAnsi"/>
          <w:sz w:val="24"/>
          <w:szCs w:val="24"/>
        </w:rPr>
        <w:t>long</w:t>
      </w:r>
      <w:r w:rsidR="006419C9">
        <w:rPr>
          <w:rFonts w:asciiTheme="minorHAnsi" w:hAnsiTheme="minorHAnsi"/>
          <w:sz w:val="24"/>
          <w:szCs w:val="24"/>
        </w:rPr>
        <w:t>-</w:t>
      </w:r>
      <w:r w:rsidR="009D1A1D">
        <w:rPr>
          <w:rFonts w:asciiTheme="minorHAnsi" w:hAnsiTheme="minorHAnsi"/>
          <w:sz w:val="24"/>
          <w:szCs w:val="24"/>
        </w:rPr>
        <w:t>term s</w:t>
      </w:r>
      <w:r w:rsidRPr="000057DB">
        <w:rPr>
          <w:rFonts w:asciiTheme="minorHAnsi" w:hAnsiTheme="minorHAnsi"/>
          <w:sz w:val="24"/>
          <w:szCs w:val="24"/>
        </w:rPr>
        <w:t>avings that have been baselined across the outyears. This is a higher share than in the Fiscal 2018 Citywide</w:t>
      </w:r>
      <w:r w:rsidR="00B7027E">
        <w:rPr>
          <w:rFonts w:asciiTheme="minorHAnsi" w:hAnsiTheme="minorHAnsi"/>
          <w:sz w:val="24"/>
          <w:szCs w:val="24"/>
        </w:rPr>
        <w:t xml:space="preserve"> Savings Program, in which 75.1 percent</w:t>
      </w:r>
      <w:r w:rsidRPr="000057DB">
        <w:rPr>
          <w:rFonts w:asciiTheme="minorHAnsi" w:hAnsiTheme="minorHAnsi"/>
          <w:sz w:val="24"/>
          <w:szCs w:val="24"/>
        </w:rPr>
        <w:t xml:space="preserve"> of savings were long-term.</w:t>
      </w:r>
    </w:p>
    <w:p w14:paraId="2ADC48B4" w14:textId="489A31F5" w:rsidR="000A1276" w:rsidRPr="000057DB" w:rsidRDefault="002564FE" w:rsidP="00037E19">
      <w:pPr>
        <w:spacing w:before="120" w:after="0" w:line="240" w:lineRule="auto"/>
        <w:jc w:val="both"/>
        <w:rPr>
          <w:rFonts w:asciiTheme="minorHAnsi" w:hAnsiTheme="minorHAnsi"/>
          <w:sz w:val="24"/>
          <w:szCs w:val="24"/>
        </w:rPr>
      </w:pPr>
      <w:r w:rsidRPr="000057DB">
        <w:rPr>
          <w:rFonts w:asciiTheme="minorHAnsi" w:hAnsiTheme="minorHAnsi"/>
          <w:sz w:val="24"/>
          <w:szCs w:val="24"/>
        </w:rPr>
        <w:t xml:space="preserve">The $3.3 billion </w:t>
      </w:r>
      <w:r w:rsidR="009D1A1D">
        <w:rPr>
          <w:rFonts w:asciiTheme="minorHAnsi" w:hAnsiTheme="minorHAnsi"/>
          <w:sz w:val="24"/>
          <w:szCs w:val="24"/>
        </w:rPr>
        <w:t xml:space="preserve">savings </w:t>
      </w:r>
      <w:r w:rsidRPr="000057DB">
        <w:rPr>
          <w:rFonts w:asciiTheme="minorHAnsi" w:hAnsiTheme="minorHAnsi"/>
          <w:sz w:val="24"/>
          <w:szCs w:val="24"/>
        </w:rPr>
        <w:t xml:space="preserve">in the </w:t>
      </w:r>
      <w:r w:rsidR="009D1A1D">
        <w:rPr>
          <w:rFonts w:asciiTheme="minorHAnsi" w:hAnsiTheme="minorHAnsi"/>
          <w:sz w:val="24"/>
          <w:szCs w:val="24"/>
        </w:rPr>
        <w:t>Fiscal 2019</w:t>
      </w:r>
      <w:r w:rsidRPr="000057DB">
        <w:rPr>
          <w:rFonts w:asciiTheme="minorHAnsi" w:hAnsiTheme="minorHAnsi"/>
          <w:sz w:val="24"/>
          <w:szCs w:val="24"/>
        </w:rPr>
        <w:t xml:space="preserve"> program represents</w:t>
      </w:r>
      <w:r w:rsidR="003343B4">
        <w:rPr>
          <w:rFonts w:asciiTheme="minorHAnsi" w:hAnsiTheme="minorHAnsi"/>
          <w:sz w:val="24"/>
          <w:szCs w:val="24"/>
        </w:rPr>
        <w:t xml:space="preserve"> a reduction in C</w:t>
      </w:r>
      <w:r w:rsidRPr="000057DB">
        <w:rPr>
          <w:rFonts w:asciiTheme="minorHAnsi" w:hAnsiTheme="minorHAnsi"/>
          <w:sz w:val="24"/>
          <w:szCs w:val="24"/>
        </w:rPr>
        <w:t>ity fund</w:t>
      </w:r>
      <w:r w:rsidR="003343B4">
        <w:rPr>
          <w:rFonts w:asciiTheme="minorHAnsi" w:hAnsiTheme="minorHAnsi"/>
          <w:sz w:val="24"/>
          <w:szCs w:val="24"/>
        </w:rPr>
        <w:t>s</w:t>
      </w:r>
      <w:r w:rsidRPr="000057DB">
        <w:rPr>
          <w:rFonts w:asciiTheme="minorHAnsi" w:hAnsiTheme="minorHAnsi"/>
          <w:sz w:val="24"/>
          <w:szCs w:val="24"/>
        </w:rPr>
        <w:t xml:space="preserve"> </w:t>
      </w:r>
      <w:r w:rsidR="009D1A1D">
        <w:rPr>
          <w:rFonts w:asciiTheme="minorHAnsi" w:hAnsiTheme="minorHAnsi"/>
          <w:sz w:val="24"/>
          <w:szCs w:val="24"/>
        </w:rPr>
        <w:t>spending</w:t>
      </w:r>
      <w:r w:rsidRPr="000057DB">
        <w:rPr>
          <w:rFonts w:asciiTheme="minorHAnsi" w:hAnsiTheme="minorHAnsi"/>
          <w:sz w:val="24"/>
          <w:szCs w:val="24"/>
        </w:rPr>
        <w:t xml:space="preserve"> of </w:t>
      </w:r>
      <w:r w:rsidR="009D1A1D">
        <w:rPr>
          <w:rFonts w:asciiTheme="minorHAnsi" w:hAnsiTheme="minorHAnsi"/>
          <w:sz w:val="24"/>
          <w:szCs w:val="24"/>
        </w:rPr>
        <w:t xml:space="preserve">just </w:t>
      </w:r>
      <w:r w:rsidRPr="000057DB">
        <w:rPr>
          <w:rFonts w:asciiTheme="minorHAnsi" w:hAnsiTheme="minorHAnsi"/>
          <w:sz w:val="24"/>
          <w:szCs w:val="24"/>
        </w:rPr>
        <w:t>one percent over the five</w:t>
      </w:r>
      <w:r w:rsidR="00DD0E58" w:rsidRPr="000057DB">
        <w:rPr>
          <w:rFonts w:asciiTheme="minorHAnsi" w:hAnsiTheme="minorHAnsi"/>
          <w:sz w:val="24"/>
          <w:szCs w:val="24"/>
        </w:rPr>
        <w:t>-</w:t>
      </w:r>
      <w:r w:rsidRPr="000057DB">
        <w:rPr>
          <w:rFonts w:asciiTheme="minorHAnsi" w:hAnsiTheme="minorHAnsi"/>
          <w:sz w:val="24"/>
          <w:szCs w:val="24"/>
        </w:rPr>
        <w:t xml:space="preserve">year plan. </w:t>
      </w:r>
      <w:r w:rsidR="009D1A1D">
        <w:rPr>
          <w:rFonts w:asciiTheme="minorHAnsi" w:hAnsiTheme="minorHAnsi"/>
          <w:sz w:val="24"/>
          <w:szCs w:val="24"/>
        </w:rPr>
        <w:t>The Fiscal 2018</w:t>
      </w:r>
      <w:r w:rsidRPr="000057DB">
        <w:rPr>
          <w:rFonts w:asciiTheme="minorHAnsi" w:hAnsiTheme="minorHAnsi"/>
          <w:sz w:val="24"/>
          <w:szCs w:val="24"/>
        </w:rPr>
        <w:t xml:space="preserve"> </w:t>
      </w:r>
      <w:r w:rsidR="006419C9">
        <w:rPr>
          <w:rFonts w:asciiTheme="minorHAnsi" w:hAnsiTheme="minorHAnsi"/>
          <w:sz w:val="24"/>
          <w:szCs w:val="24"/>
        </w:rPr>
        <w:t xml:space="preserve">program </w:t>
      </w:r>
      <w:r w:rsidR="009D1A1D">
        <w:rPr>
          <w:rFonts w:asciiTheme="minorHAnsi" w:hAnsiTheme="minorHAnsi"/>
          <w:sz w:val="24"/>
          <w:szCs w:val="24"/>
        </w:rPr>
        <w:t>cut</w:t>
      </w:r>
      <w:r w:rsidR="003343B4">
        <w:rPr>
          <w:rFonts w:asciiTheme="minorHAnsi" w:hAnsiTheme="minorHAnsi"/>
          <w:sz w:val="24"/>
          <w:szCs w:val="24"/>
        </w:rPr>
        <w:t xml:space="preserve"> C</w:t>
      </w:r>
      <w:r w:rsidRPr="000057DB">
        <w:rPr>
          <w:rFonts w:asciiTheme="minorHAnsi" w:hAnsiTheme="minorHAnsi"/>
          <w:sz w:val="24"/>
          <w:szCs w:val="24"/>
        </w:rPr>
        <w:t xml:space="preserve">ity funds </w:t>
      </w:r>
      <w:r w:rsidR="009D1A1D">
        <w:rPr>
          <w:rFonts w:asciiTheme="minorHAnsi" w:hAnsiTheme="minorHAnsi"/>
          <w:sz w:val="24"/>
          <w:szCs w:val="24"/>
        </w:rPr>
        <w:t>spending</w:t>
      </w:r>
      <w:r w:rsidRPr="000057DB">
        <w:rPr>
          <w:rFonts w:asciiTheme="minorHAnsi" w:hAnsiTheme="minorHAnsi"/>
          <w:sz w:val="24"/>
          <w:szCs w:val="24"/>
        </w:rPr>
        <w:t xml:space="preserve"> by slightly more than two percent.</w:t>
      </w:r>
      <w:r w:rsidR="000A1276" w:rsidRPr="000057DB">
        <w:rPr>
          <w:rFonts w:asciiTheme="minorHAnsi" w:hAnsiTheme="minorHAnsi"/>
          <w:sz w:val="24"/>
          <w:szCs w:val="24"/>
        </w:rPr>
        <w:t xml:space="preserve"> </w:t>
      </w:r>
      <w:r w:rsidR="00445F07">
        <w:rPr>
          <w:rFonts w:asciiTheme="minorHAnsi" w:hAnsiTheme="minorHAnsi"/>
          <w:sz w:val="24"/>
          <w:szCs w:val="24"/>
        </w:rPr>
        <w:t>By comparison, the Bloomberg Administration asked agencies to find savings equal to five percent of their City-funds budgets at the peak of the P</w:t>
      </w:r>
      <w:r w:rsidR="006419C9">
        <w:rPr>
          <w:rFonts w:asciiTheme="minorHAnsi" w:hAnsiTheme="minorHAnsi"/>
          <w:sz w:val="24"/>
          <w:szCs w:val="24"/>
        </w:rPr>
        <w:t xml:space="preserve">rogram to </w:t>
      </w:r>
      <w:r w:rsidR="00445F07">
        <w:rPr>
          <w:rFonts w:asciiTheme="minorHAnsi" w:hAnsiTheme="minorHAnsi"/>
          <w:sz w:val="24"/>
          <w:szCs w:val="24"/>
        </w:rPr>
        <w:t>E</w:t>
      </w:r>
      <w:r w:rsidR="006419C9">
        <w:rPr>
          <w:rFonts w:asciiTheme="minorHAnsi" w:hAnsiTheme="minorHAnsi"/>
          <w:sz w:val="24"/>
          <w:szCs w:val="24"/>
        </w:rPr>
        <w:t xml:space="preserve">liminate the </w:t>
      </w:r>
      <w:r w:rsidR="00445F07">
        <w:rPr>
          <w:rFonts w:asciiTheme="minorHAnsi" w:hAnsiTheme="minorHAnsi"/>
          <w:sz w:val="24"/>
          <w:szCs w:val="24"/>
        </w:rPr>
        <w:t>G</w:t>
      </w:r>
      <w:r w:rsidR="006419C9">
        <w:rPr>
          <w:rFonts w:asciiTheme="minorHAnsi" w:hAnsiTheme="minorHAnsi"/>
          <w:sz w:val="24"/>
          <w:szCs w:val="24"/>
        </w:rPr>
        <w:t>ap (PEG)</w:t>
      </w:r>
      <w:r w:rsidR="00445F07">
        <w:rPr>
          <w:rFonts w:asciiTheme="minorHAnsi" w:hAnsiTheme="minorHAnsi"/>
          <w:sz w:val="24"/>
          <w:szCs w:val="24"/>
        </w:rPr>
        <w:t>.</w:t>
      </w:r>
    </w:p>
    <w:p w14:paraId="0521A514" w14:textId="77777777" w:rsidR="002564FE" w:rsidRPr="000057DB" w:rsidRDefault="002564FE" w:rsidP="00494F48">
      <w:pPr>
        <w:spacing w:after="0" w:line="240" w:lineRule="auto"/>
        <w:rPr>
          <w:rFonts w:asciiTheme="minorHAnsi" w:hAnsiTheme="minorHAnsi"/>
          <w:sz w:val="24"/>
          <w:szCs w:val="24"/>
        </w:rPr>
      </w:pPr>
    </w:p>
    <w:tbl>
      <w:tblPr>
        <w:tblpPr w:leftFromText="180" w:rightFromText="180" w:vertAnchor="text" w:tblpX="93" w:tblpY="1"/>
        <w:tblOverlap w:val="never"/>
        <w:tblW w:w="9680" w:type="dxa"/>
        <w:tblLook w:val="04A0" w:firstRow="1" w:lastRow="0" w:firstColumn="1" w:lastColumn="0" w:noHBand="0" w:noVBand="1"/>
      </w:tblPr>
      <w:tblGrid>
        <w:gridCol w:w="3382"/>
        <w:gridCol w:w="1003"/>
        <w:gridCol w:w="1003"/>
        <w:gridCol w:w="1003"/>
        <w:gridCol w:w="1003"/>
        <w:gridCol w:w="1003"/>
        <w:gridCol w:w="1283"/>
      </w:tblGrid>
      <w:tr w:rsidR="00C25570" w:rsidRPr="00C25570" w14:paraId="494192C8" w14:textId="77777777" w:rsidTr="00404586">
        <w:trPr>
          <w:trHeight w:val="327"/>
        </w:trPr>
        <w:tc>
          <w:tcPr>
            <w:tcW w:w="9680" w:type="dxa"/>
            <w:gridSpan w:val="7"/>
            <w:tcBorders>
              <w:top w:val="single" w:sz="8" w:space="0" w:color="7F7F7F"/>
              <w:left w:val="nil"/>
              <w:bottom w:val="single" w:sz="8" w:space="0" w:color="7F7F7F"/>
              <w:right w:val="nil"/>
            </w:tcBorders>
            <w:shd w:val="clear" w:color="000000" w:fill="BFBFBF"/>
            <w:noWrap/>
            <w:vAlign w:val="center"/>
            <w:hideMark/>
          </w:tcPr>
          <w:p w14:paraId="5F5B365E" w14:textId="77777777" w:rsidR="00C25570" w:rsidRPr="00C25570" w:rsidRDefault="00C25570" w:rsidP="00404586">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Citywide Savings Program</w:t>
            </w:r>
          </w:p>
        </w:tc>
      </w:tr>
      <w:tr w:rsidR="00C25570" w:rsidRPr="00C25570" w14:paraId="1DEDA866" w14:textId="77777777" w:rsidTr="00404586">
        <w:trPr>
          <w:trHeight w:val="327"/>
        </w:trPr>
        <w:tc>
          <w:tcPr>
            <w:tcW w:w="3382" w:type="dxa"/>
            <w:tcBorders>
              <w:top w:val="nil"/>
              <w:left w:val="nil"/>
              <w:bottom w:val="single" w:sz="8" w:space="0" w:color="7F7F7F"/>
              <w:right w:val="nil"/>
            </w:tcBorders>
            <w:shd w:val="clear" w:color="000000" w:fill="D9D9D9"/>
            <w:noWrap/>
            <w:vAlign w:val="center"/>
            <w:hideMark/>
          </w:tcPr>
          <w:p w14:paraId="73A8EC4D" w14:textId="77777777" w:rsidR="00C25570" w:rsidRPr="00C25570" w:rsidRDefault="00C25570" w:rsidP="00DE6704">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 19 Program</w:t>
            </w:r>
          </w:p>
        </w:tc>
        <w:tc>
          <w:tcPr>
            <w:tcW w:w="1003" w:type="dxa"/>
            <w:tcBorders>
              <w:top w:val="nil"/>
              <w:left w:val="nil"/>
              <w:bottom w:val="single" w:sz="8" w:space="0" w:color="7F7F7F"/>
              <w:right w:val="nil"/>
            </w:tcBorders>
            <w:shd w:val="clear" w:color="000000" w:fill="D9D9D9"/>
            <w:noWrap/>
            <w:hideMark/>
          </w:tcPr>
          <w:p w14:paraId="327E4A86" w14:textId="6A48A0AA" w:rsidR="00C25570" w:rsidRPr="00C25570" w:rsidRDefault="00C25570" w:rsidP="00DE6704">
            <w:pPr>
              <w:spacing w:after="0" w:line="240" w:lineRule="auto"/>
              <w:jc w:val="center"/>
              <w:rPr>
                <w:rFonts w:eastAsia="Times New Roman" w:cs="Times New Roman"/>
                <w:color w:val="000000"/>
                <w:sz w:val="19"/>
                <w:szCs w:val="19"/>
              </w:rPr>
            </w:pPr>
          </w:p>
        </w:tc>
        <w:tc>
          <w:tcPr>
            <w:tcW w:w="1003" w:type="dxa"/>
            <w:tcBorders>
              <w:top w:val="nil"/>
              <w:left w:val="nil"/>
              <w:bottom w:val="single" w:sz="8" w:space="0" w:color="7F7F7F"/>
              <w:right w:val="nil"/>
            </w:tcBorders>
            <w:shd w:val="clear" w:color="000000" w:fill="D9D9D9"/>
            <w:noWrap/>
            <w:hideMark/>
          </w:tcPr>
          <w:p w14:paraId="31FDB698" w14:textId="7F488367" w:rsidR="00C25570" w:rsidRPr="00C25570" w:rsidRDefault="00C25570" w:rsidP="00DE6704">
            <w:pPr>
              <w:spacing w:after="0" w:line="240" w:lineRule="auto"/>
              <w:jc w:val="center"/>
              <w:rPr>
                <w:rFonts w:eastAsia="Times New Roman" w:cs="Times New Roman"/>
                <w:color w:val="000000"/>
                <w:sz w:val="19"/>
                <w:szCs w:val="19"/>
              </w:rPr>
            </w:pPr>
          </w:p>
        </w:tc>
        <w:tc>
          <w:tcPr>
            <w:tcW w:w="1003" w:type="dxa"/>
            <w:tcBorders>
              <w:top w:val="nil"/>
              <w:left w:val="nil"/>
              <w:bottom w:val="single" w:sz="8" w:space="0" w:color="7F7F7F"/>
              <w:right w:val="nil"/>
            </w:tcBorders>
            <w:shd w:val="clear" w:color="000000" w:fill="D9D9D9"/>
            <w:noWrap/>
            <w:hideMark/>
          </w:tcPr>
          <w:p w14:paraId="6D52BCBC" w14:textId="1BE60AF8" w:rsidR="00C25570" w:rsidRPr="00C25570" w:rsidRDefault="00C25570" w:rsidP="00DE6704">
            <w:pPr>
              <w:spacing w:after="0" w:line="240" w:lineRule="auto"/>
              <w:jc w:val="center"/>
              <w:rPr>
                <w:rFonts w:eastAsia="Times New Roman" w:cs="Times New Roman"/>
                <w:color w:val="000000"/>
                <w:sz w:val="19"/>
                <w:szCs w:val="19"/>
              </w:rPr>
            </w:pPr>
          </w:p>
        </w:tc>
        <w:tc>
          <w:tcPr>
            <w:tcW w:w="1003" w:type="dxa"/>
            <w:tcBorders>
              <w:top w:val="nil"/>
              <w:left w:val="nil"/>
              <w:bottom w:val="single" w:sz="8" w:space="0" w:color="7F7F7F"/>
              <w:right w:val="nil"/>
            </w:tcBorders>
            <w:shd w:val="clear" w:color="000000" w:fill="D9D9D9"/>
            <w:noWrap/>
            <w:hideMark/>
          </w:tcPr>
          <w:p w14:paraId="1A1F5822" w14:textId="633F8C01" w:rsidR="00C25570" w:rsidRPr="00C25570" w:rsidRDefault="00C25570" w:rsidP="00DE6704">
            <w:pPr>
              <w:spacing w:after="0" w:line="240" w:lineRule="auto"/>
              <w:jc w:val="center"/>
              <w:rPr>
                <w:rFonts w:eastAsia="Times New Roman" w:cs="Times New Roman"/>
                <w:color w:val="000000"/>
                <w:sz w:val="19"/>
                <w:szCs w:val="19"/>
              </w:rPr>
            </w:pPr>
          </w:p>
        </w:tc>
        <w:tc>
          <w:tcPr>
            <w:tcW w:w="1003" w:type="dxa"/>
            <w:tcBorders>
              <w:top w:val="nil"/>
              <w:left w:val="nil"/>
              <w:bottom w:val="single" w:sz="8" w:space="0" w:color="7F7F7F"/>
              <w:right w:val="nil"/>
            </w:tcBorders>
            <w:shd w:val="clear" w:color="000000" w:fill="D9D9D9"/>
            <w:noWrap/>
            <w:hideMark/>
          </w:tcPr>
          <w:p w14:paraId="3F84D01E" w14:textId="17EB003F" w:rsidR="00C25570" w:rsidRPr="00C25570" w:rsidRDefault="00C25570" w:rsidP="00DE6704">
            <w:pPr>
              <w:spacing w:after="0" w:line="240" w:lineRule="auto"/>
              <w:jc w:val="center"/>
              <w:rPr>
                <w:rFonts w:eastAsia="Times New Roman" w:cs="Times New Roman"/>
                <w:color w:val="000000"/>
                <w:sz w:val="19"/>
                <w:szCs w:val="19"/>
              </w:rPr>
            </w:pPr>
          </w:p>
        </w:tc>
        <w:tc>
          <w:tcPr>
            <w:tcW w:w="1282" w:type="dxa"/>
            <w:tcBorders>
              <w:top w:val="nil"/>
              <w:left w:val="nil"/>
              <w:bottom w:val="single" w:sz="8" w:space="0" w:color="7F7F7F"/>
              <w:right w:val="nil"/>
            </w:tcBorders>
            <w:shd w:val="clear" w:color="000000" w:fill="D9D9D9"/>
            <w:noWrap/>
            <w:hideMark/>
          </w:tcPr>
          <w:p w14:paraId="6530D87A" w14:textId="2D752A5C" w:rsidR="00C25570" w:rsidRPr="00C25570" w:rsidRDefault="00C25570" w:rsidP="00DE6704">
            <w:pPr>
              <w:spacing w:after="0" w:line="240" w:lineRule="auto"/>
              <w:jc w:val="center"/>
              <w:rPr>
                <w:rFonts w:eastAsia="Times New Roman" w:cs="Times New Roman"/>
                <w:color w:val="000000"/>
                <w:sz w:val="19"/>
                <w:szCs w:val="19"/>
              </w:rPr>
            </w:pPr>
          </w:p>
        </w:tc>
      </w:tr>
      <w:tr w:rsidR="00C25570" w:rsidRPr="00C25570" w14:paraId="620B2DFF" w14:textId="77777777" w:rsidTr="00404586">
        <w:trPr>
          <w:trHeight w:val="327"/>
        </w:trPr>
        <w:tc>
          <w:tcPr>
            <w:tcW w:w="3382" w:type="dxa"/>
            <w:tcBorders>
              <w:top w:val="nil"/>
              <w:left w:val="nil"/>
              <w:bottom w:val="single" w:sz="8" w:space="0" w:color="7F7F7F"/>
              <w:right w:val="nil"/>
            </w:tcBorders>
            <w:shd w:val="clear" w:color="auto" w:fill="auto"/>
            <w:noWrap/>
            <w:vAlign w:val="center"/>
            <w:hideMark/>
          </w:tcPr>
          <w:p w14:paraId="41620FFF" w14:textId="02E6CB1D" w:rsidR="00C25570" w:rsidRPr="00C25570" w:rsidRDefault="00C25570" w:rsidP="00DE6704">
            <w:pPr>
              <w:spacing w:after="0" w:line="240" w:lineRule="auto"/>
              <w:jc w:val="center"/>
              <w:rPr>
                <w:rFonts w:ascii="Calibri" w:eastAsia="Times New Roman" w:hAnsi="Calibri" w:cs="Times New Roman"/>
                <w:b/>
                <w:bCs/>
                <w:color w:val="000000"/>
                <w:sz w:val="19"/>
                <w:szCs w:val="19"/>
              </w:rPr>
            </w:pPr>
          </w:p>
        </w:tc>
        <w:tc>
          <w:tcPr>
            <w:tcW w:w="1003" w:type="dxa"/>
            <w:tcBorders>
              <w:top w:val="nil"/>
              <w:left w:val="nil"/>
              <w:bottom w:val="single" w:sz="8" w:space="0" w:color="7F7F7F"/>
              <w:right w:val="nil"/>
            </w:tcBorders>
            <w:shd w:val="clear" w:color="auto" w:fill="auto"/>
            <w:noWrap/>
            <w:vAlign w:val="center"/>
            <w:hideMark/>
          </w:tcPr>
          <w:p w14:paraId="6A0C734A"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1</w:t>
            </w:r>
          </w:p>
        </w:tc>
        <w:tc>
          <w:tcPr>
            <w:tcW w:w="1003" w:type="dxa"/>
            <w:tcBorders>
              <w:top w:val="nil"/>
              <w:left w:val="nil"/>
              <w:bottom w:val="single" w:sz="8" w:space="0" w:color="7F7F7F"/>
              <w:right w:val="nil"/>
            </w:tcBorders>
            <w:shd w:val="clear" w:color="auto" w:fill="auto"/>
            <w:noWrap/>
            <w:vAlign w:val="center"/>
            <w:hideMark/>
          </w:tcPr>
          <w:p w14:paraId="7AAFCCEC"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2</w:t>
            </w:r>
          </w:p>
        </w:tc>
        <w:tc>
          <w:tcPr>
            <w:tcW w:w="1003" w:type="dxa"/>
            <w:tcBorders>
              <w:top w:val="nil"/>
              <w:left w:val="nil"/>
              <w:bottom w:val="single" w:sz="8" w:space="0" w:color="7F7F7F"/>
              <w:right w:val="nil"/>
            </w:tcBorders>
            <w:shd w:val="clear" w:color="auto" w:fill="auto"/>
            <w:noWrap/>
            <w:vAlign w:val="center"/>
            <w:hideMark/>
          </w:tcPr>
          <w:p w14:paraId="45558148"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3</w:t>
            </w:r>
          </w:p>
        </w:tc>
        <w:tc>
          <w:tcPr>
            <w:tcW w:w="1003" w:type="dxa"/>
            <w:tcBorders>
              <w:top w:val="nil"/>
              <w:left w:val="nil"/>
              <w:bottom w:val="single" w:sz="8" w:space="0" w:color="7F7F7F"/>
              <w:right w:val="nil"/>
            </w:tcBorders>
            <w:shd w:val="clear" w:color="auto" w:fill="auto"/>
            <w:noWrap/>
            <w:vAlign w:val="center"/>
            <w:hideMark/>
          </w:tcPr>
          <w:p w14:paraId="7C4D7142"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4</w:t>
            </w:r>
          </w:p>
        </w:tc>
        <w:tc>
          <w:tcPr>
            <w:tcW w:w="1003" w:type="dxa"/>
            <w:tcBorders>
              <w:top w:val="nil"/>
              <w:left w:val="nil"/>
              <w:bottom w:val="single" w:sz="8" w:space="0" w:color="7F7F7F"/>
              <w:right w:val="nil"/>
            </w:tcBorders>
            <w:shd w:val="clear" w:color="auto" w:fill="auto"/>
            <w:noWrap/>
            <w:vAlign w:val="center"/>
            <w:hideMark/>
          </w:tcPr>
          <w:p w14:paraId="41FEE378"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5</w:t>
            </w:r>
          </w:p>
        </w:tc>
        <w:tc>
          <w:tcPr>
            <w:tcW w:w="1282" w:type="dxa"/>
            <w:tcBorders>
              <w:top w:val="nil"/>
              <w:left w:val="nil"/>
              <w:bottom w:val="single" w:sz="8" w:space="0" w:color="7F7F7F"/>
              <w:right w:val="nil"/>
            </w:tcBorders>
            <w:shd w:val="clear" w:color="auto" w:fill="auto"/>
            <w:noWrap/>
            <w:hideMark/>
          </w:tcPr>
          <w:p w14:paraId="6A693B0C" w14:textId="6B0ADA25" w:rsidR="00C25570" w:rsidRPr="00C25570" w:rsidRDefault="00C25570" w:rsidP="00DE6704">
            <w:pPr>
              <w:spacing w:after="0" w:line="240" w:lineRule="auto"/>
              <w:jc w:val="center"/>
              <w:rPr>
                <w:rFonts w:eastAsia="Times New Roman" w:cs="Times New Roman"/>
                <w:b/>
                <w:bCs/>
                <w:color w:val="000000"/>
                <w:sz w:val="19"/>
                <w:szCs w:val="19"/>
              </w:rPr>
            </w:pPr>
          </w:p>
        </w:tc>
      </w:tr>
      <w:tr w:rsidR="00C25570" w:rsidRPr="00C25570" w14:paraId="7CBE4094" w14:textId="77777777" w:rsidTr="00404586">
        <w:trPr>
          <w:trHeight w:val="327"/>
        </w:trPr>
        <w:tc>
          <w:tcPr>
            <w:tcW w:w="3382" w:type="dxa"/>
            <w:tcBorders>
              <w:top w:val="nil"/>
              <w:left w:val="nil"/>
              <w:bottom w:val="single" w:sz="8" w:space="0" w:color="7F7F7F"/>
              <w:right w:val="nil"/>
            </w:tcBorders>
            <w:shd w:val="clear" w:color="auto" w:fill="auto"/>
            <w:noWrap/>
            <w:hideMark/>
          </w:tcPr>
          <w:p w14:paraId="61F08C64" w14:textId="1A5FA9A5" w:rsidR="00C25570" w:rsidRPr="00C25570" w:rsidRDefault="00C25570" w:rsidP="00DE6704">
            <w:pPr>
              <w:spacing w:after="0" w:line="240" w:lineRule="auto"/>
              <w:jc w:val="center"/>
              <w:rPr>
                <w:rFonts w:eastAsia="Times New Roman" w:cs="Times New Roman"/>
                <w:color w:val="000000"/>
                <w:sz w:val="19"/>
                <w:szCs w:val="19"/>
              </w:rPr>
            </w:pPr>
          </w:p>
        </w:tc>
        <w:tc>
          <w:tcPr>
            <w:tcW w:w="1003" w:type="dxa"/>
            <w:tcBorders>
              <w:top w:val="nil"/>
              <w:left w:val="nil"/>
              <w:bottom w:val="single" w:sz="8" w:space="0" w:color="7F7F7F"/>
              <w:right w:val="nil"/>
            </w:tcBorders>
            <w:shd w:val="clear" w:color="auto" w:fill="auto"/>
            <w:noWrap/>
            <w:vAlign w:val="center"/>
            <w:hideMark/>
          </w:tcPr>
          <w:p w14:paraId="6446C2B9"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FY18</w:t>
            </w:r>
          </w:p>
        </w:tc>
        <w:tc>
          <w:tcPr>
            <w:tcW w:w="1003" w:type="dxa"/>
            <w:tcBorders>
              <w:top w:val="nil"/>
              <w:left w:val="nil"/>
              <w:bottom w:val="single" w:sz="8" w:space="0" w:color="7F7F7F"/>
              <w:right w:val="nil"/>
            </w:tcBorders>
            <w:shd w:val="clear" w:color="auto" w:fill="auto"/>
            <w:noWrap/>
            <w:vAlign w:val="center"/>
            <w:hideMark/>
          </w:tcPr>
          <w:p w14:paraId="09A930B7"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FY19</w:t>
            </w:r>
          </w:p>
        </w:tc>
        <w:tc>
          <w:tcPr>
            <w:tcW w:w="1003" w:type="dxa"/>
            <w:tcBorders>
              <w:top w:val="nil"/>
              <w:left w:val="nil"/>
              <w:bottom w:val="single" w:sz="8" w:space="0" w:color="7F7F7F"/>
              <w:right w:val="nil"/>
            </w:tcBorders>
            <w:shd w:val="clear" w:color="auto" w:fill="auto"/>
            <w:noWrap/>
            <w:vAlign w:val="center"/>
            <w:hideMark/>
          </w:tcPr>
          <w:p w14:paraId="3ABE9979"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FY20</w:t>
            </w:r>
          </w:p>
        </w:tc>
        <w:tc>
          <w:tcPr>
            <w:tcW w:w="1003" w:type="dxa"/>
            <w:tcBorders>
              <w:top w:val="nil"/>
              <w:left w:val="nil"/>
              <w:bottom w:val="single" w:sz="8" w:space="0" w:color="7F7F7F"/>
              <w:right w:val="nil"/>
            </w:tcBorders>
            <w:shd w:val="clear" w:color="auto" w:fill="auto"/>
            <w:noWrap/>
            <w:vAlign w:val="center"/>
            <w:hideMark/>
          </w:tcPr>
          <w:p w14:paraId="3D128B40"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FY21</w:t>
            </w:r>
          </w:p>
        </w:tc>
        <w:tc>
          <w:tcPr>
            <w:tcW w:w="1003" w:type="dxa"/>
            <w:tcBorders>
              <w:top w:val="nil"/>
              <w:left w:val="nil"/>
              <w:bottom w:val="single" w:sz="8" w:space="0" w:color="7F7F7F"/>
              <w:right w:val="nil"/>
            </w:tcBorders>
            <w:shd w:val="clear" w:color="auto" w:fill="auto"/>
            <w:noWrap/>
            <w:vAlign w:val="center"/>
            <w:hideMark/>
          </w:tcPr>
          <w:p w14:paraId="0B74FD5B"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FY22</w:t>
            </w:r>
          </w:p>
        </w:tc>
        <w:tc>
          <w:tcPr>
            <w:tcW w:w="1282" w:type="dxa"/>
            <w:tcBorders>
              <w:top w:val="nil"/>
              <w:left w:val="nil"/>
              <w:bottom w:val="single" w:sz="8" w:space="0" w:color="7F7F7F"/>
              <w:right w:val="nil"/>
            </w:tcBorders>
            <w:shd w:val="clear" w:color="auto" w:fill="auto"/>
            <w:noWrap/>
            <w:vAlign w:val="center"/>
            <w:hideMark/>
          </w:tcPr>
          <w:p w14:paraId="22283D24"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5-yr Total</w:t>
            </w:r>
          </w:p>
        </w:tc>
      </w:tr>
      <w:tr w:rsidR="00C25570" w:rsidRPr="00C25570" w14:paraId="270933CB" w14:textId="77777777" w:rsidTr="00404586">
        <w:trPr>
          <w:trHeight w:val="327"/>
        </w:trPr>
        <w:tc>
          <w:tcPr>
            <w:tcW w:w="3382" w:type="dxa"/>
            <w:tcBorders>
              <w:top w:val="nil"/>
              <w:left w:val="nil"/>
              <w:bottom w:val="single" w:sz="8" w:space="0" w:color="7F7F7F"/>
              <w:right w:val="nil"/>
            </w:tcBorders>
            <w:shd w:val="clear" w:color="auto" w:fill="auto"/>
            <w:noWrap/>
            <w:vAlign w:val="center"/>
            <w:hideMark/>
          </w:tcPr>
          <w:p w14:paraId="29C057F1" w14:textId="77777777" w:rsidR="00C25570" w:rsidRPr="00C25570" w:rsidRDefault="00C25570" w:rsidP="00DE6704">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Citywide Savings</w:t>
            </w:r>
          </w:p>
        </w:tc>
        <w:tc>
          <w:tcPr>
            <w:tcW w:w="1003" w:type="dxa"/>
            <w:tcBorders>
              <w:top w:val="nil"/>
              <w:left w:val="nil"/>
              <w:bottom w:val="single" w:sz="8" w:space="0" w:color="7F7F7F"/>
              <w:right w:val="nil"/>
            </w:tcBorders>
            <w:shd w:val="clear" w:color="auto" w:fill="auto"/>
            <w:noWrap/>
            <w:vAlign w:val="center"/>
            <w:hideMark/>
          </w:tcPr>
          <w:p w14:paraId="52FA7ADD" w14:textId="62FBCE38"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$666</w:t>
            </w:r>
          </w:p>
        </w:tc>
        <w:tc>
          <w:tcPr>
            <w:tcW w:w="1003" w:type="dxa"/>
            <w:tcBorders>
              <w:top w:val="nil"/>
              <w:left w:val="nil"/>
              <w:bottom w:val="single" w:sz="8" w:space="0" w:color="7F7F7F"/>
              <w:right w:val="nil"/>
            </w:tcBorders>
            <w:shd w:val="clear" w:color="auto" w:fill="auto"/>
            <w:noWrap/>
            <w:vAlign w:val="center"/>
            <w:hideMark/>
          </w:tcPr>
          <w:p w14:paraId="6E48409B" w14:textId="71232BC8"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$707</w:t>
            </w:r>
          </w:p>
        </w:tc>
        <w:tc>
          <w:tcPr>
            <w:tcW w:w="1003" w:type="dxa"/>
            <w:tcBorders>
              <w:top w:val="nil"/>
              <w:left w:val="nil"/>
              <w:bottom w:val="single" w:sz="8" w:space="0" w:color="7F7F7F"/>
              <w:right w:val="nil"/>
            </w:tcBorders>
            <w:shd w:val="clear" w:color="auto" w:fill="auto"/>
            <w:noWrap/>
            <w:vAlign w:val="center"/>
            <w:hideMark/>
          </w:tcPr>
          <w:p w14:paraId="64E36FB8" w14:textId="6D539802"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$659</w:t>
            </w:r>
          </w:p>
        </w:tc>
        <w:tc>
          <w:tcPr>
            <w:tcW w:w="1003" w:type="dxa"/>
            <w:tcBorders>
              <w:top w:val="nil"/>
              <w:left w:val="nil"/>
              <w:bottom w:val="single" w:sz="8" w:space="0" w:color="7F7F7F"/>
              <w:right w:val="nil"/>
            </w:tcBorders>
            <w:shd w:val="clear" w:color="auto" w:fill="auto"/>
            <w:noWrap/>
            <w:vAlign w:val="center"/>
            <w:hideMark/>
          </w:tcPr>
          <w:p w14:paraId="0441D7F7" w14:textId="3AFB6469"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$697</w:t>
            </w:r>
          </w:p>
        </w:tc>
        <w:tc>
          <w:tcPr>
            <w:tcW w:w="1003" w:type="dxa"/>
            <w:tcBorders>
              <w:top w:val="nil"/>
              <w:left w:val="nil"/>
              <w:bottom w:val="single" w:sz="8" w:space="0" w:color="7F7F7F"/>
              <w:right w:val="nil"/>
            </w:tcBorders>
            <w:shd w:val="clear" w:color="auto" w:fill="auto"/>
            <w:noWrap/>
            <w:vAlign w:val="center"/>
            <w:hideMark/>
          </w:tcPr>
          <w:p w14:paraId="6D06C458" w14:textId="5947E855"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$583</w:t>
            </w:r>
          </w:p>
        </w:tc>
        <w:tc>
          <w:tcPr>
            <w:tcW w:w="1282" w:type="dxa"/>
            <w:tcBorders>
              <w:top w:val="nil"/>
              <w:left w:val="nil"/>
              <w:bottom w:val="single" w:sz="8" w:space="0" w:color="7F7F7F"/>
              <w:right w:val="nil"/>
            </w:tcBorders>
            <w:shd w:val="clear" w:color="auto" w:fill="auto"/>
            <w:noWrap/>
            <w:vAlign w:val="center"/>
            <w:hideMark/>
          </w:tcPr>
          <w:p w14:paraId="37A744DA" w14:textId="36A8FD11"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$3,312</w:t>
            </w:r>
          </w:p>
        </w:tc>
      </w:tr>
      <w:tr w:rsidR="00C25570" w:rsidRPr="00C25570" w14:paraId="04B1653E" w14:textId="77777777" w:rsidTr="00404586">
        <w:trPr>
          <w:trHeight w:val="327"/>
        </w:trPr>
        <w:tc>
          <w:tcPr>
            <w:tcW w:w="3382" w:type="dxa"/>
            <w:tcBorders>
              <w:top w:val="nil"/>
              <w:left w:val="nil"/>
              <w:bottom w:val="nil"/>
              <w:right w:val="nil"/>
            </w:tcBorders>
            <w:shd w:val="clear" w:color="auto" w:fill="auto"/>
            <w:noWrap/>
            <w:vAlign w:val="center"/>
            <w:hideMark/>
          </w:tcPr>
          <w:p w14:paraId="2714A8FF" w14:textId="77777777" w:rsidR="00C25570" w:rsidRPr="00C25570" w:rsidRDefault="00C25570" w:rsidP="00DE6704">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 Reduction of City Funds</w:t>
            </w:r>
          </w:p>
        </w:tc>
        <w:tc>
          <w:tcPr>
            <w:tcW w:w="1003" w:type="dxa"/>
            <w:tcBorders>
              <w:top w:val="nil"/>
              <w:left w:val="nil"/>
              <w:bottom w:val="nil"/>
              <w:right w:val="nil"/>
            </w:tcBorders>
            <w:shd w:val="clear" w:color="auto" w:fill="auto"/>
            <w:noWrap/>
            <w:vAlign w:val="center"/>
            <w:hideMark/>
          </w:tcPr>
          <w:p w14:paraId="5EA40598"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1.10%</w:t>
            </w:r>
          </w:p>
        </w:tc>
        <w:tc>
          <w:tcPr>
            <w:tcW w:w="1003" w:type="dxa"/>
            <w:tcBorders>
              <w:top w:val="nil"/>
              <w:left w:val="nil"/>
              <w:bottom w:val="nil"/>
              <w:right w:val="nil"/>
            </w:tcBorders>
            <w:shd w:val="clear" w:color="auto" w:fill="auto"/>
            <w:noWrap/>
            <w:vAlign w:val="center"/>
            <w:hideMark/>
          </w:tcPr>
          <w:p w14:paraId="55777295"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1.10%</w:t>
            </w:r>
          </w:p>
        </w:tc>
        <w:tc>
          <w:tcPr>
            <w:tcW w:w="1003" w:type="dxa"/>
            <w:tcBorders>
              <w:top w:val="nil"/>
              <w:left w:val="nil"/>
              <w:bottom w:val="nil"/>
              <w:right w:val="nil"/>
            </w:tcBorders>
            <w:shd w:val="clear" w:color="auto" w:fill="auto"/>
            <w:noWrap/>
            <w:vAlign w:val="center"/>
            <w:hideMark/>
          </w:tcPr>
          <w:p w14:paraId="62739A37"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1.00%</w:t>
            </w:r>
          </w:p>
        </w:tc>
        <w:tc>
          <w:tcPr>
            <w:tcW w:w="1003" w:type="dxa"/>
            <w:tcBorders>
              <w:top w:val="nil"/>
              <w:left w:val="nil"/>
              <w:bottom w:val="nil"/>
              <w:right w:val="nil"/>
            </w:tcBorders>
            <w:shd w:val="clear" w:color="auto" w:fill="auto"/>
            <w:noWrap/>
            <w:vAlign w:val="center"/>
            <w:hideMark/>
          </w:tcPr>
          <w:p w14:paraId="07F012E4"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1.00%</w:t>
            </w:r>
          </w:p>
        </w:tc>
        <w:tc>
          <w:tcPr>
            <w:tcW w:w="1003" w:type="dxa"/>
            <w:tcBorders>
              <w:top w:val="nil"/>
              <w:left w:val="nil"/>
              <w:bottom w:val="nil"/>
              <w:right w:val="nil"/>
            </w:tcBorders>
            <w:shd w:val="clear" w:color="auto" w:fill="auto"/>
            <w:noWrap/>
            <w:vAlign w:val="center"/>
            <w:hideMark/>
          </w:tcPr>
          <w:p w14:paraId="20115F51"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0.80%</w:t>
            </w:r>
          </w:p>
        </w:tc>
        <w:tc>
          <w:tcPr>
            <w:tcW w:w="1282" w:type="dxa"/>
            <w:tcBorders>
              <w:top w:val="nil"/>
              <w:left w:val="nil"/>
              <w:bottom w:val="nil"/>
              <w:right w:val="nil"/>
            </w:tcBorders>
            <w:shd w:val="clear" w:color="auto" w:fill="auto"/>
            <w:noWrap/>
            <w:vAlign w:val="center"/>
            <w:hideMark/>
          </w:tcPr>
          <w:p w14:paraId="55825987"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0.99%</w:t>
            </w:r>
          </w:p>
        </w:tc>
      </w:tr>
      <w:tr w:rsidR="00C25570" w:rsidRPr="00C25570" w14:paraId="5A076417" w14:textId="77777777" w:rsidTr="00404586">
        <w:trPr>
          <w:trHeight w:val="342"/>
        </w:trPr>
        <w:tc>
          <w:tcPr>
            <w:tcW w:w="3382" w:type="dxa"/>
            <w:tcBorders>
              <w:top w:val="single" w:sz="12" w:space="0" w:color="7F7F7F"/>
              <w:left w:val="nil"/>
              <w:bottom w:val="single" w:sz="8" w:space="0" w:color="7F7F7F"/>
              <w:right w:val="nil"/>
            </w:tcBorders>
            <w:shd w:val="clear" w:color="000000" w:fill="D9D9D9"/>
            <w:noWrap/>
            <w:vAlign w:val="center"/>
            <w:hideMark/>
          </w:tcPr>
          <w:p w14:paraId="24859CCB" w14:textId="77777777" w:rsidR="00C25570" w:rsidRPr="00C25570" w:rsidRDefault="00C25570" w:rsidP="00DE6704">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 18 Program</w:t>
            </w:r>
          </w:p>
        </w:tc>
        <w:tc>
          <w:tcPr>
            <w:tcW w:w="1003" w:type="dxa"/>
            <w:tcBorders>
              <w:top w:val="single" w:sz="12" w:space="0" w:color="7F7F7F"/>
              <w:left w:val="nil"/>
              <w:bottom w:val="single" w:sz="8" w:space="0" w:color="7F7F7F"/>
              <w:right w:val="nil"/>
            </w:tcBorders>
            <w:shd w:val="clear" w:color="000000" w:fill="D9D9D9"/>
            <w:noWrap/>
            <w:hideMark/>
          </w:tcPr>
          <w:p w14:paraId="34DCE419" w14:textId="0C013624" w:rsidR="00C25570" w:rsidRPr="00C25570" w:rsidRDefault="00C25570" w:rsidP="00DE6704">
            <w:pPr>
              <w:spacing w:after="0" w:line="240" w:lineRule="auto"/>
              <w:jc w:val="center"/>
              <w:rPr>
                <w:rFonts w:eastAsia="Times New Roman" w:cs="Times New Roman"/>
                <w:color w:val="000000"/>
                <w:sz w:val="19"/>
                <w:szCs w:val="19"/>
              </w:rPr>
            </w:pPr>
          </w:p>
        </w:tc>
        <w:tc>
          <w:tcPr>
            <w:tcW w:w="1003" w:type="dxa"/>
            <w:tcBorders>
              <w:top w:val="single" w:sz="12" w:space="0" w:color="7F7F7F"/>
              <w:left w:val="nil"/>
              <w:bottom w:val="single" w:sz="8" w:space="0" w:color="7F7F7F"/>
              <w:right w:val="nil"/>
            </w:tcBorders>
            <w:shd w:val="clear" w:color="000000" w:fill="D9D9D9"/>
            <w:noWrap/>
            <w:hideMark/>
          </w:tcPr>
          <w:p w14:paraId="19277072" w14:textId="2586C910" w:rsidR="00C25570" w:rsidRPr="00C25570" w:rsidRDefault="00C25570" w:rsidP="00DE6704">
            <w:pPr>
              <w:spacing w:after="0" w:line="240" w:lineRule="auto"/>
              <w:jc w:val="center"/>
              <w:rPr>
                <w:rFonts w:eastAsia="Times New Roman" w:cs="Times New Roman"/>
                <w:color w:val="000000"/>
                <w:sz w:val="19"/>
                <w:szCs w:val="19"/>
              </w:rPr>
            </w:pPr>
          </w:p>
        </w:tc>
        <w:tc>
          <w:tcPr>
            <w:tcW w:w="1003" w:type="dxa"/>
            <w:tcBorders>
              <w:top w:val="single" w:sz="12" w:space="0" w:color="7F7F7F"/>
              <w:left w:val="nil"/>
              <w:bottom w:val="single" w:sz="8" w:space="0" w:color="7F7F7F"/>
              <w:right w:val="nil"/>
            </w:tcBorders>
            <w:shd w:val="clear" w:color="000000" w:fill="D9D9D9"/>
            <w:noWrap/>
            <w:hideMark/>
          </w:tcPr>
          <w:p w14:paraId="19118555" w14:textId="3EDC3751" w:rsidR="00C25570" w:rsidRPr="00C25570" w:rsidRDefault="00C25570" w:rsidP="00DE6704">
            <w:pPr>
              <w:spacing w:after="0" w:line="240" w:lineRule="auto"/>
              <w:jc w:val="center"/>
              <w:rPr>
                <w:rFonts w:eastAsia="Times New Roman" w:cs="Times New Roman"/>
                <w:color w:val="000000"/>
                <w:sz w:val="19"/>
                <w:szCs w:val="19"/>
              </w:rPr>
            </w:pPr>
          </w:p>
        </w:tc>
        <w:tc>
          <w:tcPr>
            <w:tcW w:w="1003" w:type="dxa"/>
            <w:tcBorders>
              <w:top w:val="single" w:sz="12" w:space="0" w:color="7F7F7F"/>
              <w:left w:val="nil"/>
              <w:bottom w:val="single" w:sz="8" w:space="0" w:color="7F7F7F"/>
              <w:right w:val="nil"/>
            </w:tcBorders>
            <w:shd w:val="clear" w:color="000000" w:fill="D9D9D9"/>
            <w:noWrap/>
            <w:hideMark/>
          </w:tcPr>
          <w:p w14:paraId="5034BF08" w14:textId="2142E35D" w:rsidR="00C25570" w:rsidRPr="00C25570" w:rsidRDefault="00C25570" w:rsidP="00DE6704">
            <w:pPr>
              <w:spacing w:after="0" w:line="240" w:lineRule="auto"/>
              <w:jc w:val="center"/>
              <w:rPr>
                <w:rFonts w:eastAsia="Times New Roman" w:cs="Times New Roman"/>
                <w:color w:val="000000"/>
                <w:sz w:val="19"/>
                <w:szCs w:val="19"/>
              </w:rPr>
            </w:pPr>
          </w:p>
        </w:tc>
        <w:tc>
          <w:tcPr>
            <w:tcW w:w="1003" w:type="dxa"/>
            <w:tcBorders>
              <w:top w:val="single" w:sz="12" w:space="0" w:color="7F7F7F"/>
              <w:left w:val="nil"/>
              <w:bottom w:val="single" w:sz="8" w:space="0" w:color="7F7F7F"/>
              <w:right w:val="nil"/>
            </w:tcBorders>
            <w:shd w:val="clear" w:color="000000" w:fill="D9D9D9"/>
            <w:noWrap/>
            <w:hideMark/>
          </w:tcPr>
          <w:p w14:paraId="129175BE" w14:textId="1E191E76" w:rsidR="00C25570" w:rsidRPr="00C25570" w:rsidRDefault="00C25570" w:rsidP="00DE6704">
            <w:pPr>
              <w:spacing w:after="0" w:line="240" w:lineRule="auto"/>
              <w:jc w:val="center"/>
              <w:rPr>
                <w:rFonts w:eastAsia="Times New Roman" w:cs="Times New Roman"/>
                <w:color w:val="000000"/>
                <w:sz w:val="19"/>
                <w:szCs w:val="19"/>
              </w:rPr>
            </w:pPr>
          </w:p>
        </w:tc>
        <w:tc>
          <w:tcPr>
            <w:tcW w:w="1282" w:type="dxa"/>
            <w:tcBorders>
              <w:top w:val="single" w:sz="12" w:space="0" w:color="7F7F7F"/>
              <w:left w:val="nil"/>
              <w:bottom w:val="single" w:sz="8" w:space="0" w:color="7F7F7F"/>
              <w:right w:val="nil"/>
            </w:tcBorders>
            <w:shd w:val="clear" w:color="000000" w:fill="D9D9D9"/>
            <w:noWrap/>
            <w:hideMark/>
          </w:tcPr>
          <w:p w14:paraId="715EB9B6" w14:textId="44B246C5" w:rsidR="00C25570" w:rsidRPr="00C25570" w:rsidRDefault="00C25570" w:rsidP="00DE6704">
            <w:pPr>
              <w:spacing w:after="0" w:line="240" w:lineRule="auto"/>
              <w:jc w:val="center"/>
              <w:rPr>
                <w:rFonts w:eastAsia="Times New Roman" w:cs="Times New Roman"/>
                <w:color w:val="000000"/>
                <w:sz w:val="19"/>
                <w:szCs w:val="19"/>
              </w:rPr>
            </w:pPr>
          </w:p>
        </w:tc>
      </w:tr>
      <w:tr w:rsidR="00C25570" w:rsidRPr="00C25570" w14:paraId="74DFEA97" w14:textId="77777777" w:rsidTr="00404586">
        <w:trPr>
          <w:trHeight w:val="327"/>
        </w:trPr>
        <w:tc>
          <w:tcPr>
            <w:tcW w:w="3382" w:type="dxa"/>
            <w:tcBorders>
              <w:top w:val="nil"/>
              <w:left w:val="nil"/>
              <w:bottom w:val="single" w:sz="8" w:space="0" w:color="7F7F7F"/>
              <w:right w:val="nil"/>
            </w:tcBorders>
            <w:shd w:val="clear" w:color="auto" w:fill="auto"/>
            <w:noWrap/>
            <w:vAlign w:val="center"/>
            <w:hideMark/>
          </w:tcPr>
          <w:p w14:paraId="6897B2A0" w14:textId="0651CC5C" w:rsidR="00C25570" w:rsidRPr="00C25570" w:rsidRDefault="00C25570" w:rsidP="00DE6704">
            <w:pPr>
              <w:spacing w:after="0" w:line="240" w:lineRule="auto"/>
              <w:jc w:val="center"/>
              <w:rPr>
                <w:rFonts w:ascii="Calibri" w:eastAsia="Times New Roman" w:hAnsi="Calibri" w:cs="Times New Roman"/>
                <w:b/>
                <w:bCs/>
                <w:color w:val="000000"/>
                <w:sz w:val="19"/>
                <w:szCs w:val="19"/>
              </w:rPr>
            </w:pPr>
          </w:p>
        </w:tc>
        <w:tc>
          <w:tcPr>
            <w:tcW w:w="1003" w:type="dxa"/>
            <w:tcBorders>
              <w:top w:val="nil"/>
              <w:left w:val="nil"/>
              <w:bottom w:val="single" w:sz="8" w:space="0" w:color="7F7F7F"/>
              <w:right w:val="nil"/>
            </w:tcBorders>
            <w:shd w:val="clear" w:color="auto" w:fill="auto"/>
            <w:noWrap/>
            <w:vAlign w:val="center"/>
            <w:hideMark/>
          </w:tcPr>
          <w:p w14:paraId="1EAC9006"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1</w:t>
            </w:r>
          </w:p>
        </w:tc>
        <w:tc>
          <w:tcPr>
            <w:tcW w:w="1003" w:type="dxa"/>
            <w:tcBorders>
              <w:top w:val="nil"/>
              <w:left w:val="nil"/>
              <w:bottom w:val="single" w:sz="8" w:space="0" w:color="7F7F7F"/>
              <w:right w:val="nil"/>
            </w:tcBorders>
            <w:shd w:val="clear" w:color="auto" w:fill="auto"/>
            <w:noWrap/>
            <w:vAlign w:val="center"/>
            <w:hideMark/>
          </w:tcPr>
          <w:p w14:paraId="5D1DFF3C"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2</w:t>
            </w:r>
          </w:p>
        </w:tc>
        <w:tc>
          <w:tcPr>
            <w:tcW w:w="1003" w:type="dxa"/>
            <w:tcBorders>
              <w:top w:val="nil"/>
              <w:left w:val="nil"/>
              <w:bottom w:val="single" w:sz="8" w:space="0" w:color="7F7F7F"/>
              <w:right w:val="nil"/>
            </w:tcBorders>
            <w:shd w:val="clear" w:color="auto" w:fill="auto"/>
            <w:noWrap/>
            <w:vAlign w:val="center"/>
            <w:hideMark/>
          </w:tcPr>
          <w:p w14:paraId="62D57E75"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3</w:t>
            </w:r>
          </w:p>
        </w:tc>
        <w:tc>
          <w:tcPr>
            <w:tcW w:w="1003" w:type="dxa"/>
            <w:tcBorders>
              <w:top w:val="nil"/>
              <w:left w:val="nil"/>
              <w:bottom w:val="single" w:sz="8" w:space="0" w:color="7F7F7F"/>
              <w:right w:val="nil"/>
            </w:tcBorders>
            <w:shd w:val="clear" w:color="auto" w:fill="auto"/>
            <w:noWrap/>
            <w:vAlign w:val="center"/>
            <w:hideMark/>
          </w:tcPr>
          <w:p w14:paraId="33612A4B"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4</w:t>
            </w:r>
          </w:p>
        </w:tc>
        <w:tc>
          <w:tcPr>
            <w:tcW w:w="1003" w:type="dxa"/>
            <w:tcBorders>
              <w:top w:val="nil"/>
              <w:left w:val="nil"/>
              <w:bottom w:val="single" w:sz="8" w:space="0" w:color="7F7F7F"/>
              <w:right w:val="nil"/>
            </w:tcBorders>
            <w:shd w:val="clear" w:color="auto" w:fill="auto"/>
            <w:noWrap/>
            <w:vAlign w:val="center"/>
            <w:hideMark/>
          </w:tcPr>
          <w:p w14:paraId="31A04648" w14:textId="77777777" w:rsidR="00C25570" w:rsidRPr="00C25570" w:rsidRDefault="00C25570" w:rsidP="006419C9">
            <w:pPr>
              <w:spacing w:after="0" w:line="240" w:lineRule="auto"/>
              <w:jc w:val="center"/>
              <w:rPr>
                <w:rFonts w:eastAsia="Times New Roman" w:cs="Times New Roman"/>
                <w:b/>
                <w:bCs/>
                <w:color w:val="000000"/>
                <w:sz w:val="19"/>
                <w:szCs w:val="19"/>
              </w:rPr>
            </w:pPr>
            <w:r w:rsidRPr="00C25570">
              <w:rPr>
                <w:rFonts w:eastAsia="Times New Roman" w:cs="Times New Roman"/>
                <w:b/>
                <w:bCs/>
                <w:color w:val="000000"/>
                <w:sz w:val="19"/>
                <w:szCs w:val="19"/>
              </w:rPr>
              <w:t>Year 5</w:t>
            </w:r>
          </w:p>
        </w:tc>
        <w:tc>
          <w:tcPr>
            <w:tcW w:w="1282" w:type="dxa"/>
            <w:tcBorders>
              <w:top w:val="nil"/>
              <w:left w:val="nil"/>
              <w:bottom w:val="single" w:sz="8" w:space="0" w:color="7F7F7F"/>
              <w:right w:val="nil"/>
            </w:tcBorders>
            <w:shd w:val="clear" w:color="auto" w:fill="auto"/>
            <w:noWrap/>
            <w:hideMark/>
          </w:tcPr>
          <w:p w14:paraId="6CB4F31F" w14:textId="0B19A244" w:rsidR="00C25570" w:rsidRPr="00C25570" w:rsidRDefault="00C25570" w:rsidP="00DE6704">
            <w:pPr>
              <w:spacing w:after="0" w:line="240" w:lineRule="auto"/>
              <w:jc w:val="center"/>
              <w:rPr>
                <w:rFonts w:eastAsia="Times New Roman" w:cs="Times New Roman"/>
                <w:color w:val="000000"/>
                <w:sz w:val="19"/>
                <w:szCs w:val="19"/>
              </w:rPr>
            </w:pPr>
          </w:p>
        </w:tc>
      </w:tr>
      <w:tr w:rsidR="00C25570" w:rsidRPr="00C25570" w14:paraId="2CE66C31" w14:textId="77777777" w:rsidTr="00404586">
        <w:trPr>
          <w:trHeight w:val="327"/>
        </w:trPr>
        <w:tc>
          <w:tcPr>
            <w:tcW w:w="3382" w:type="dxa"/>
            <w:tcBorders>
              <w:top w:val="nil"/>
              <w:left w:val="nil"/>
              <w:bottom w:val="single" w:sz="8" w:space="0" w:color="7F7F7F"/>
              <w:right w:val="nil"/>
            </w:tcBorders>
            <w:shd w:val="clear" w:color="auto" w:fill="auto"/>
            <w:noWrap/>
            <w:vAlign w:val="center"/>
            <w:hideMark/>
          </w:tcPr>
          <w:p w14:paraId="4D378649" w14:textId="7172D10F" w:rsidR="00C25570" w:rsidRPr="00C25570" w:rsidRDefault="00C25570" w:rsidP="00DE6704">
            <w:pPr>
              <w:spacing w:after="0" w:line="240" w:lineRule="auto"/>
              <w:jc w:val="center"/>
              <w:rPr>
                <w:rFonts w:ascii="Calibri" w:eastAsia="Times New Roman" w:hAnsi="Calibri" w:cs="Times New Roman"/>
                <w:b/>
                <w:bCs/>
                <w:color w:val="000000"/>
                <w:sz w:val="19"/>
                <w:szCs w:val="19"/>
              </w:rPr>
            </w:pPr>
          </w:p>
        </w:tc>
        <w:tc>
          <w:tcPr>
            <w:tcW w:w="1003" w:type="dxa"/>
            <w:tcBorders>
              <w:top w:val="nil"/>
              <w:left w:val="nil"/>
              <w:bottom w:val="single" w:sz="8" w:space="0" w:color="7F7F7F"/>
              <w:right w:val="nil"/>
            </w:tcBorders>
            <w:shd w:val="clear" w:color="auto" w:fill="auto"/>
            <w:noWrap/>
            <w:vAlign w:val="center"/>
            <w:hideMark/>
          </w:tcPr>
          <w:p w14:paraId="662779DB"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FY17</w:t>
            </w:r>
          </w:p>
        </w:tc>
        <w:tc>
          <w:tcPr>
            <w:tcW w:w="1003" w:type="dxa"/>
            <w:tcBorders>
              <w:top w:val="nil"/>
              <w:left w:val="nil"/>
              <w:bottom w:val="single" w:sz="8" w:space="0" w:color="7F7F7F"/>
              <w:right w:val="nil"/>
            </w:tcBorders>
            <w:shd w:val="clear" w:color="auto" w:fill="auto"/>
            <w:noWrap/>
            <w:vAlign w:val="center"/>
            <w:hideMark/>
          </w:tcPr>
          <w:p w14:paraId="137AB083"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FY18</w:t>
            </w:r>
          </w:p>
        </w:tc>
        <w:tc>
          <w:tcPr>
            <w:tcW w:w="1003" w:type="dxa"/>
            <w:tcBorders>
              <w:top w:val="nil"/>
              <w:left w:val="nil"/>
              <w:bottom w:val="single" w:sz="8" w:space="0" w:color="7F7F7F"/>
              <w:right w:val="nil"/>
            </w:tcBorders>
            <w:shd w:val="clear" w:color="auto" w:fill="auto"/>
            <w:noWrap/>
            <w:vAlign w:val="center"/>
            <w:hideMark/>
          </w:tcPr>
          <w:p w14:paraId="64D23EEB"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FY19</w:t>
            </w:r>
          </w:p>
        </w:tc>
        <w:tc>
          <w:tcPr>
            <w:tcW w:w="1003" w:type="dxa"/>
            <w:tcBorders>
              <w:top w:val="nil"/>
              <w:left w:val="nil"/>
              <w:bottom w:val="single" w:sz="8" w:space="0" w:color="7F7F7F"/>
              <w:right w:val="nil"/>
            </w:tcBorders>
            <w:shd w:val="clear" w:color="auto" w:fill="auto"/>
            <w:noWrap/>
            <w:vAlign w:val="center"/>
            <w:hideMark/>
          </w:tcPr>
          <w:p w14:paraId="70C4B973"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FY20</w:t>
            </w:r>
          </w:p>
        </w:tc>
        <w:tc>
          <w:tcPr>
            <w:tcW w:w="1003" w:type="dxa"/>
            <w:tcBorders>
              <w:top w:val="nil"/>
              <w:left w:val="nil"/>
              <w:bottom w:val="single" w:sz="8" w:space="0" w:color="7F7F7F"/>
              <w:right w:val="nil"/>
            </w:tcBorders>
            <w:shd w:val="clear" w:color="auto" w:fill="auto"/>
            <w:noWrap/>
            <w:vAlign w:val="center"/>
            <w:hideMark/>
          </w:tcPr>
          <w:p w14:paraId="460B6930"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FY21</w:t>
            </w:r>
          </w:p>
        </w:tc>
        <w:tc>
          <w:tcPr>
            <w:tcW w:w="1282" w:type="dxa"/>
            <w:tcBorders>
              <w:top w:val="nil"/>
              <w:left w:val="nil"/>
              <w:bottom w:val="single" w:sz="8" w:space="0" w:color="7F7F7F"/>
              <w:right w:val="nil"/>
            </w:tcBorders>
            <w:shd w:val="clear" w:color="auto" w:fill="auto"/>
            <w:noWrap/>
            <w:vAlign w:val="center"/>
            <w:hideMark/>
          </w:tcPr>
          <w:p w14:paraId="3ECF2C61" w14:textId="77777777" w:rsidR="00C25570" w:rsidRPr="00C25570" w:rsidRDefault="00C25570" w:rsidP="006419C9">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5-yr Total</w:t>
            </w:r>
          </w:p>
        </w:tc>
      </w:tr>
      <w:tr w:rsidR="00C25570" w:rsidRPr="00C25570" w14:paraId="2C9A86A0" w14:textId="77777777" w:rsidTr="00404586">
        <w:trPr>
          <w:trHeight w:val="327"/>
        </w:trPr>
        <w:tc>
          <w:tcPr>
            <w:tcW w:w="3382" w:type="dxa"/>
            <w:tcBorders>
              <w:top w:val="nil"/>
              <w:left w:val="nil"/>
              <w:bottom w:val="single" w:sz="8" w:space="0" w:color="7F7F7F"/>
              <w:right w:val="nil"/>
            </w:tcBorders>
            <w:shd w:val="clear" w:color="auto" w:fill="auto"/>
            <w:noWrap/>
            <w:vAlign w:val="center"/>
            <w:hideMark/>
          </w:tcPr>
          <w:p w14:paraId="1ED15D4F" w14:textId="77777777" w:rsidR="00C25570" w:rsidRPr="00C25570" w:rsidRDefault="00C25570" w:rsidP="00DE6704">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Citywide Savings</w:t>
            </w:r>
          </w:p>
        </w:tc>
        <w:tc>
          <w:tcPr>
            <w:tcW w:w="1003" w:type="dxa"/>
            <w:tcBorders>
              <w:top w:val="nil"/>
              <w:left w:val="nil"/>
              <w:bottom w:val="single" w:sz="8" w:space="0" w:color="7F7F7F"/>
              <w:right w:val="nil"/>
            </w:tcBorders>
            <w:shd w:val="clear" w:color="auto" w:fill="auto"/>
            <w:noWrap/>
            <w:vAlign w:val="center"/>
            <w:hideMark/>
          </w:tcPr>
          <w:p w14:paraId="60F55A71" w14:textId="5CCB1BCB"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$1,815</w:t>
            </w:r>
          </w:p>
        </w:tc>
        <w:tc>
          <w:tcPr>
            <w:tcW w:w="1003" w:type="dxa"/>
            <w:tcBorders>
              <w:top w:val="nil"/>
              <w:left w:val="nil"/>
              <w:bottom w:val="single" w:sz="8" w:space="0" w:color="7F7F7F"/>
              <w:right w:val="nil"/>
            </w:tcBorders>
            <w:shd w:val="clear" w:color="auto" w:fill="auto"/>
            <w:noWrap/>
            <w:vAlign w:val="center"/>
            <w:hideMark/>
          </w:tcPr>
          <w:p w14:paraId="3F9B8A7A" w14:textId="76F61196"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$1,366</w:t>
            </w:r>
          </w:p>
        </w:tc>
        <w:tc>
          <w:tcPr>
            <w:tcW w:w="1003" w:type="dxa"/>
            <w:tcBorders>
              <w:top w:val="nil"/>
              <w:left w:val="nil"/>
              <w:bottom w:val="single" w:sz="8" w:space="0" w:color="7F7F7F"/>
              <w:right w:val="nil"/>
            </w:tcBorders>
            <w:shd w:val="clear" w:color="auto" w:fill="auto"/>
            <w:noWrap/>
            <w:vAlign w:val="center"/>
            <w:hideMark/>
          </w:tcPr>
          <w:p w14:paraId="4D1C339A" w14:textId="590D9556"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$1,096</w:t>
            </w:r>
          </w:p>
        </w:tc>
        <w:tc>
          <w:tcPr>
            <w:tcW w:w="1003" w:type="dxa"/>
            <w:tcBorders>
              <w:top w:val="nil"/>
              <w:left w:val="nil"/>
              <w:bottom w:val="single" w:sz="8" w:space="0" w:color="7F7F7F"/>
              <w:right w:val="nil"/>
            </w:tcBorders>
            <w:shd w:val="clear" w:color="auto" w:fill="auto"/>
            <w:noWrap/>
            <w:vAlign w:val="center"/>
            <w:hideMark/>
          </w:tcPr>
          <w:p w14:paraId="4DF46726" w14:textId="7926E92B"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$1,168</w:t>
            </w:r>
          </w:p>
        </w:tc>
        <w:tc>
          <w:tcPr>
            <w:tcW w:w="1003" w:type="dxa"/>
            <w:tcBorders>
              <w:top w:val="nil"/>
              <w:left w:val="nil"/>
              <w:bottom w:val="single" w:sz="8" w:space="0" w:color="7F7F7F"/>
              <w:right w:val="nil"/>
            </w:tcBorders>
            <w:shd w:val="clear" w:color="auto" w:fill="auto"/>
            <w:noWrap/>
            <w:vAlign w:val="center"/>
            <w:hideMark/>
          </w:tcPr>
          <w:p w14:paraId="3425EC3B" w14:textId="64CC0A29"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$1,136</w:t>
            </w:r>
          </w:p>
        </w:tc>
        <w:tc>
          <w:tcPr>
            <w:tcW w:w="1282" w:type="dxa"/>
            <w:tcBorders>
              <w:top w:val="nil"/>
              <w:left w:val="nil"/>
              <w:bottom w:val="single" w:sz="8" w:space="0" w:color="7F7F7F"/>
              <w:right w:val="nil"/>
            </w:tcBorders>
            <w:shd w:val="clear" w:color="auto" w:fill="auto"/>
            <w:noWrap/>
            <w:vAlign w:val="center"/>
            <w:hideMark/>
          </w:tcPr>
          <w:p w14:paraId="2DE45B97" w14:textId="02AEA456"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$6,581</w:t>
            </w:r>
          </w:p>
        </w:tc>
      </w:tr>
      <w:tr w:rsidR="00C25570" w:rsidRPr="00C25570" w14:paraId="6C0B9706" w14:textId="77777777" w:rsidTr="00404586">
        <w:trPr>
          <w:trHeight w:val="327"/>
        </w:trPr>
        <w:tc>
          <w:tcPr>
            <w:tcW w:w="3382" w:type="dxa"/>
            <w:tcBorders>
              <w:top w:val="nil"/>
              <w:left w:val="nil"/>
              <w:bottom w:val="single" w:sz="8" w:space="0" w:color="7F7F7F"/>
              <w:right w:val="nil"/>
            </w:tcBorders>
            <w:shd w:val="clear" w:color="auto" w:fill="auto"/>
            <w:noWrap/>
            <w:vAlign w:val="center"/>
            <w:hideMark/>
          </w:tcPr>
          <w:p w14:paraId="3F2B68A3" w14:textId="77777777" w:rsidR="00C25570" w:rsidRPr="00C25570" w:rsidRDefault="00C25570" w:rsidP="00DE6704">
            <w:pPr>
              <w:spacing w:after="0" w:line="240" w:lineRule="auto"/>
              <w:jc w:val="center"/>
              <w:rPr>
                <w:rFonts w:ascii="Calibri" w:eastAsia="Times New Roman" w:hAnsi="Calibri" w:cs="Times New Roman"/>
                <w:b/>
                <w:bCs/>
                <w:color w:val="000000"/>
                <w:sz w:val="19"/>
                <w:szCs w:val="19"/>
              </w:rPr>
            </w:pPr>
            <w:r w:rsidRPr="00C25570">
              <w:rPr>
                <w:rFonts w:ascii="Calibri" w:eastAsia="Times New Roman" w:hAnsi="Calibri" w:cs="Times New Roman"/>
                <w:b/>
                <w:bCs/>
                <w:color w:val="000000"/>
                <w:sz w:val="19"/>
                <w:szCs w:val="19"/>
              </w:rPr>
              <w:t>% Reduction of City Funds</w:t>
            </w:r>
          </w:p>
        </w:tc>
        <w:tc>
          <w:tcPr>
            <w:tcW w:w="1003" w:type="dxa"/>
            <w:tcBorders>
              <w:top w:val="nil"/>
              <w:left w:val="nil"/>
              <w:bottom w:val="single" w:sz="8" w:space="0" w:color="7F7F7F"/>
              <w:right w:val="nil"/>
            </w:tcBorders>
            <w:shd w:val="clear" w:color="auto" w:fill="auto"/>
            <w:noWrap/>
            <w:vAlign w:val="center"/>
            <w:hideMark/>
          </w:tcPr>
          <w:p w14:paraId="7F5A1E1C"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3.00%</w:t>
            </w:r>
          </w:p>
        </w:tc>
        <w:tc>
          <w:tcPr>
            <w:tcW w:w="1003" w:type="dxa"/>
            <w:tcBorders>
              <w:top w:val="nil"/>
              <w:left w:val="nil"/>
              <w:bottom w:val="single" w:sz="8" w:space="0" w:color="7F7F7F"/>
              <w:right w:val="nil"/>
            </w:tcBorders>
            <w:shd w:val="clear" w:color="auto" w:fill="auto"/>
            <w:noWrap/>
            <w:vAlign w:val="center"/>
            <w:hideMark/>
          </w:tcPr>
          <w:p w14:paraId="3F4223C3"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2.20%</w:t>
            </w:r>
          </w:p>
        </w:tc>
        <w:tc>
          <w:tcPr>
            <w:tcW w:w="1003" w:type="dxa"/>
            <w:tcBorders>
              <w:top w:val="nil"/>
              <w:left w:val="nil"/>
              <w:bottom w:val="single" w:sz="8" w:space="0" w:color="7F7F7F"/>
              <w:right w:val="nil"/>
            </w:tcBorders>
            <w:shd w:val="clear" w:color="auto" w:fill="auto"/>
            <w:noWrap/>
            <w:vAlign w:val="center"/>
            <w:hideMark/>
          </w:tcPr>
          <w:p w14:paraId="6762D8F6"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1.70%</w:t>
            </w:r>
          </w:p>
        </w:tc>
        <w:tc>
          <w:tcPr>
            <w:tcW w:w="1003" w:type="dxa"/>
            <w:tcBorders>
              <w:top w:val="nil"/>
              <w:left w:val="nil"/>
              <w:bottom w:val="single" w:sz="8" w:space="0" w:color="7F7F7F"/>
              <w:right w:val="nil"/>
            </w:tcBorders>
            <w:shd w:val="clear" w:color="auto" w:fill="auto"/>
            <w:noWrap/>
            <w:vAlign w:val="center"/>
            <w:hideMark/>
          </w:tcPr>
          <w:p w14:paraId="562A4F80"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1.70%</w:t>
            </w:r>
          </w:p>
        </w:tc>
        <w:tc>
          <w:tcPr>
            <w:tcW w:w="1003" w:type="dxa"/>
            <w:tcBorders>
              <w:top w:val="nil"/>
              <w:left w:val="nil"/>
              <w:bottom w:val="single" w:sz="8" w:space="0" w:color="7F7F7F"/>
              <w:right w:val="nil"/>
            </w:tcBorders>
            <w:shd w:val="clear" w:color="auto" w:fill="auto"/>
            <w:noWrap/>
            <w:vAlign w:val="center"/>
            <w:hideMark/>
          </w:tcPr>
          <w:p w14:paraId="3038BE30"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1.60%</w:t>
            </w:r>
          </w:p>
        </w:tc>
        <w:tc>
          <w:tcPr>
            <w:tcW w:w="1282" w:type="dxa"/>
            <w:tcBorders>
              <w:top w:val="nil"/>
              <w:left w:val="nil"/>
              <w:bottom w:val="single" w:sz="8" w:space="0" w:color="7F7F7F"/>
              <w:right w:val="nil"/>
            </w:tcBorders>
            <w:shd w:val="clear" w:color="auto" w:fill="auto"/>
            <w:noWrap/>
            <w:vAlign w:val="center"/>
            <w:hideMark/>
          </w:tcPr>
          <w:p w14:paraId="0BE5055E" w14:textId="77777777" w:rsidR="00C25570" w:rsidRPr="00C25570" w:rsidRDefault="00C25570" w:rsidP="00DE6704">
            <w:pPr>
              <w:spacing w:after="0" w:line="240" w:lineRule="auto"/>
              <w:jc w:val="center"/>
              <w:rPr>
                <w:rFonts w:ascii="Calibri" w:eastAsia="Times New Roman" w:hAnsi="Calibri" w:cs="Times New Roman"/>
                <w:color w:val="000000"/>
                <w:sz w:val="19"/>
                <w:szCs w:val="19"/>
              </w:rPr>
            </w:pPr>
            <w:r w:rsidRPr="00C25570">
              <w:rPr>
                <w:rFonts w:ascii="Calibri" w:eastAsia="Times New Roman" w:hAnsi="Calibri" w:cs="Times New Roman"/>
                <w:color w:val="000000"/>
                <w:sz w:val="19"/>
                <w:szCs w:val="19"/>
              </w:rPr>
              <w:t>2.04%</w:t>
            </w:r>
          </w:p>
        </w:tc>
      </w:tr>
    </w:tbl>
    <w:p w14:paraId="13ADC402" w14:textId="77777777" w:rsidR="002564FE" w:rsidRPr="000057DB" w:rsidRDefault="002564FE" w:rsidP="00494F48">
      <w:pPr>
        <w:spacing w:after="0" w:line="240" w:lineRule="auto"/>
        <w:rPr>
          <w:rFonts w:asciiTheme="minorHAnsi" w:hAnsiTheme="minorHAnsi"/>
          <w:b/>
          <w:sz w:val="24"/>
          <w:szCs w:val="24"/>
        </w:rPr>
      </w:pPr>
    </w:p>
    <w:p w14:paraId="56CAF6BC" w14:textId="3A4C57F2" w:rsidR="002564FE" w:rsidRPr="000057DB" w:rsidRDefault="000A1276" w:rsidP="00494F48">
      <w:pPr>
        <w:spacing w:after="0" w:line="240" w:lineRule="auto"/>
        <w:rPr>
          <w:rFonts w:asciiTheme="minorHAnsi" w:hAnsiTheme="minorHAnsi"/>
          <w:sz w:val="24"/>
          <w:szCs w:val="24"/>
        </w:rPr>
      </w:pPr>
      <w:r w:rsidRPr="000057DB">
        <w:rPr>
          <w:rFonts w:asciiTheme="minorHAnsi" w:hAnsiTheme="minorHAnsi"/>
          <w:b/>
          <w:sz w:val="24"/>
          <w:szCs w:val="24"/>
        </w:rPr>
        <w:t xml:space="preserve">Savings </w:t>
      </w:r>
      <w:r w:rsidR="002564FE" w:rsidRPr="000057DB">
        <w:rPr>
          <w:rFonts w:asciiTheme="minorHAnsi" w:hAnsiTheme="minorHAnsi"/>
          <w:b/>
          <w:sz w:val="24"/>
          <w:szCs w:val="24"/>
        </w:rPr>
        <w:t>Initiatives</w:t>
      </w:r>
    </w:p>
    <w:p w14:paraId="0AA1016A" w14:textId="7748C856" w:rsidR="00C634CD" w:rsidRPr="000057DB" w:rsidRDefault="003B15C0" w:rsidP="00C634CD">
      <w:pPr>
        <w:spacing w:after="0" w:line="240" w:lineRule="auto"/>
        <w:jc w:val="both"/>
        <w:rPr>
          <w:rFonts w:asciiTheme="minorHAnsi" w:hAnsiTheme="minorHAnsi"/>
          <w:sz w:val="24"/>
          <w:szCs w:val="24"/>
        </w:rPr>
      </w:pPr>
      <w:r w:rsidRPr="000057DB">
        <w:rPr>
          <w:rFonts w:asciiTheme="minorHAnsi" w:hAnsiTheme="minorHAnsi"/>
          <w:sz w:val="24"/>
          <w:szCs w:val="24"/>
        </w:rPr>
        <w:t>T</w:t>
      </w:r>
      <w:r w:rsidR="002564FE" w:rsidRPr="000057DB">
        <w:rPr>
          <w:rFonts w:asciiTheme="minorHAnsi" w:hAnsiTheme="minorHAnsi"/>
          <w:sz w:val="24"/>
          <w:szCs w:val="24"/>
        </w:rPr>
        <w:t>he Citywide Savings Program in</w:t>
      </w:r>
      <w:r w:rsidRPr="000057DB">
        <w:rPr>
          <w:rFonts w:asciiTheme="minorHAnsi" w:hAnsiTheme="minorHAnsi"/>
          <w:sz w:val="24"/>
          <w:szCs w:val="24"/>
        </w:rPr>
        <w:t>cludes several programmatic initiatives expected to produce savings</w:t>
      </w:r>
      <w:r w:rsidR="006419C9">
        <w:rPr>
          <w:rFonts w:asciiTheme="minorHAnsi" w:hAnsiTheme="minorHAnsi"/>
          <w:sz w:val="24"/>
          <w:szCs w:val="24"/>
        </w:rPr>
        <w:t>,</w:t>
      </w:r>
      <w:r w:rsidRPr="000057DB">
        <w:rPr>
          <w:rFonts w:asciiTheme="minorHAnsi" w:hAnsiTheme="minorHAnsi"/>
          <w:sz w:val="24"/>
          <w:szCs w:val="24"/>
        </w:rPr>
        <w:t xml:space="preserve"> or to avoid anticipated spending</w:t>
      </w:r>
      <w:r w:rsidR="006419C9">
        <w:rPr>
          <w:rFonts w:asciiTheme="minorHAnsi" w:hAnsiTheme="minorHAnsi"/>
          <w:sz w:val="24"/>
          <w:szCs w:val="24"/>
        </w:rPr>
        <w:t>,</w:t>
      </w:r>
      <w:r w:rsidRPr="000057DB">
        <w:rPr>
          <w:rFonts w:asciiTheme="minorHAnsi" w:hAnsiTheme="minorHAnsi"/>
          <w:sz w:val="24"/>
          <w:szCs w:val="24"/>
        </w:rPr>
        <w:t xml:space="preserve"> by changing agency practices and procedures and introducing innovative ways of operating. When first recognized in a financial plan, these initiatives are typically budgeted below the line and some include a gradual ramp-up period before significant savings are achieved. As </w:t>
      </w:r>
      <w:r w:rsidR="00BA7B7D" w:rsidRPr="000057DB">
        <w:rPr>
          <w:rFonts w:asciiTheme="minorHAnsi" w:hAnsiTheme="minorHAnsi"/>
          <w:sz w:val="24"/>
          <w:szCs w:val="24"/>
        </w:rPr>
        <w:t>City agencies</w:t>
      </w:r>
      <w:r w:rsidR="00BA7B7D">
        <w:rPr>
          <w:rFonts w:asciiTheme="minorHAnsi" w:hAnsiTheme="minorHAnsi"/>
          <w:sz w:val="24"/>
          <w:szCs w:val="24"/>
        </w:rPr>
        <w:t xml:space="preserve"> </w:t>
      </w:r>
      <w:r w:rsidR="00BA7B7D" w:rsidRPr="000057DB">
        <w:rPr>
          <w:rFonts w:asciiTheme="minorHAnsi" w:hAnsiTheme="minorHAnsi"/>
          <w:sz w:val="24"/>
          <w:szCs w:val="24"/>
        </w:rPr>
        <w:t xml:space="preserve">develop </w:t>
      </w:r>
      <w:r w:rsidRPr="000057DB">
        <w:rPr>
          <w:rFonts w:asciiTheme="minorHAnsi" w:hAnsiTheme="minorHAnsi"/>
          <w:sz w:val="24"/>
          <w:szCs w:val="24"/>
        </w:rPr>
        <w:t xml:space="preserve">savings implementation plans in consultation with OMB, </w:t>
      </w:r>
      <w:r w:rsidR="00BA7B7D">
        <w:rPr>
          <w:rFonts w:asciiTheme="minorHAnsi" w:hAnsiTheme="minorHAnsi"/>
          <w:sz w:val="24"/>
          <w:szCs w:val="24"/>
        </w:rPr>
        <w:t xml:space="preserve">more definitive savings estimates are moved into agency budgets. </w:t>
      </w:r>
      <w:r w:rsidR="00C634CD">
        <w:rPr>
          <w:rFonts w:asciiTheme="minorHAnsi" w:hAnsiTheme="minorHAnsi"/>
          <w:sz w:val="24"/>
          <w:szCs w:val="24"/>
        </w:rPr>
        <w:t>Of the savings introduced in the Preliminary Plan, $53.5 million are ca</w:t>
      </w:r>
      <w:r w:rsidR="0084414B">
        <w:rPr>
          <w:rFonts w:asciiTheme="minorHAnsi" w:hAnsiTheme="minorHAnsi"/>
          <w:sz w:val="24"/>
          <w:szCs w:val="24"/>
        </w:rPr>
        <w:t xml:space="preserve">rried outside of agency budgets, with $9.5 million scheduled for Fiscal 2019. In addition to these citywide savings initiatives, the </w:t>
      </w:r>
      <w:r w:rsidR="00C634CD">
        <w:rPr>
          <w:rFonts w:asciiTheme="minorHAnsi" w:hAnsiTheme="minorHAnsi"/>
          <w:sz w:val="24"/>
          <w:szCs w:val="24"/>
        </w:rPr>
        <w:t xml:space="preserve">Preliminary Plan introduces savings </w:t>
      </w:r>
      <w:r w:rsidR="00C634CD">
        <w:rPr>
          <w:rFonts w:asciiTheme="minorHAnsi" w:hAnsiTheme="minorHAnsi"/>
          <w:sz w:val="24"/>
          <w:szCs w:val="24"/>
        </w:rPr>
        <w:lastRenderedPageBreak/>
        <w:t>of $55.5 million related to procurement</w:t>
      </w:r>
      <w:r w:rsidR="0084414B">
        <w:rPr>
          <w:rFonts w:asciiTheme="minorHAnsi" w:hAnsiTheme="minorHAnsi"/>
          <w:sz w:val="24"/>
          <w:szCs w:val="24"/>
        </w:rPr>
        <w:t xml:space="preserve"> for Fiscal 2019 only. This procurement savings, which is a perennial component of the budget, is more accurately labeled a </w:t>
      </w:r>
      <w:r w:rsidR="00B7027E">
        <w:rPr>
          <w:rFonts w:asciiTheme="minorHAnsi" w:hAnsiTheme="minorHAnsi"/>
          <w:sz w:val="24"/>
          <w:szCs w:val="24"/>
        </w:rPr>
        <w:t>“</w:t>
      </w:r>
      <w:r w:rsidR="0084414B">
        <w:rPr>
          <w:rFonts w:asciiTheme="minorHAnsi" w:hAnsiTheme="minorHAnsi"/>
          <w:sz w:val="24"/>
          <w:szCs w:val="24"/>
        </w:rPr>
        <w:t>takedown</w:t>
      </w:r>
      <w:r w:rsidR="00B7027E">
        <w:rPr>
          <w:rFonts w:asciiTheme="minorHAnsi" w:hAnsiTheme="minorHAnsi"/>
          <w:sz w:val="24"/>
          <w:szCs w:val="24"/>
        </w:rPr>
        <w:t>”</w:t>
      </w:r>
      <w:r w:rsidR="0084414B">
        <w:rPr>
          <w:rFonts w:asciiTheme="minorHAnsi" w:hAnsiTheme="minorHAnsi"/>
          <w:sz w:val="24"/>
          <w:szCs w:val="24"/>
        </w:rPr>
        <w:t xml:space="preserve"> of the inflation reserve.</w:t>
      </w:r>
    </w:p>
    <w:p w14:paraId="7514C931" w14:textId="17BAD21C" w:rsidR="000A1276" w:rsidRPr="000057DB" w:rsidRDefault="000A1276" w:rsidP="0061790C">
      <w:pPr>
        <w:spacing w:before="120" w:after="0" w:line="240" w:lineRule="auto"/>
        <w:jc w:val="both"/>
        <w:rPr>
          <w:rFonts w:asciiTheme="minorHAnsi" w:hAnsiTheme="minorHAnsi"/>
          <w:sz w:val="24"/>
          <w:szCs w:val="24"/>
        </w:rPr>
      </w:pPr>
      <w:r w:rsidRPr="000057DB">
        <w:rPr>
          <w:rFonts w:asciiTheme="minorHAnsi" w:hAnsiTheme="minorHAnsi"/>
          <w:sz w:val="24"/>
          <w:szCs w:val="24"/>
        </w:rPr>
        <w:t>Last year the</w:t>
      </w:r>
      <w:r w:rsidR="006419C9">
        <w:rPr>
          <w:rFonts w:asciiTheme="minorHAnsi" w:hAnsiTheme="minorHAnsi"/>
          <w:sz w:val="24"/>
          <w:szCs w:val="24"/>
        </w:rPr>
        <w:t xml:space="preserve"> Citywide Savings</w:t>
      </w:r>
      <w:r w:rsidRPr="000057DB">
        <w:rPr>
          <w:rFonts w:asciiTheme="minorHAnsi" w:hAnsiTheme="minorHAnsi"/>
          <w:sz w:val="24"/>
          <w:szCs w:val="24"/>
        </w:rPr>
        <w:t xml:space="preserve"> Program introduced several citywide initiatives that were expected to generate combined annual savings of $105 million once fully implemented.  These initiatives include</w:t>
      </w:r>
      <w:r w:rsidR="00B43C12">
        <w:rPr>
          <w:rFonts w:asciiTheme="minorHAnsi" w:hAnsiTheme="minorHAnsi"/>
          <w:sz w:val="24"/>
          <w:szCs w:val="24"/>
        </w:rPr>
        <w:t xml:space="preserve">d improved space and personnel </w:t>
      </w:r>
      <w:r w:rsidRPr="000057DB">
        <w:rPr>
          <w:rFonts w:asciiTheme="minorHAnsi" w:hAnsiTheme="minorHAnsi"/>
          <w:sz w:val="24"/>
          <w:szCs w:val="24"/>
        </w:rPr>
        <w:t>management, caps on overtime, fleet optimization and procurement efficiencies.</w:t>
      </w:r>
    </w:p>
    <w:p w14:paraId="322C6D37" w14:textId="4F705CA1" w:rsidR="000A1276" w:rsidRPr="000057DB" w:rsidRDefault="0084414B" w:rsidP="0061790C">
      <w:pPr>
        <w:spacing w:before="120" w:after="0" w:line="240" w:lineRule="auto"/>
        <w:jc w:val="both"/>
        <w:rPr>
          <w:rFonts w:asciiTheme="minorHAnsi" w:hAnsiTheme="minorHAnsi"/>
          <w:sz w:val="24"/>
          <w:szCs w:val="24"/>
        </w:rPr>
      </w:pPr>
      <w:r>
        <w:rPr>
          <w:rFonts w:asciiTheme="minorHAnsi" w:hAnsiTheme="minorHAnsi"/>
          <w:sz w:val="24"/>
          <w:szCs w:val="24"/>
        </w:rPr>
        <w:t>The $53.5 million citywide savings introduced in the Preliminary P</w:t>
      </w:r>
      <w:r w:rsidR="000A1276" w:rsidRPr="000057DB">
        <w:rPr>
          <w:rFonts w:asciiTheme="minorHAnsi" w:hAnsiTheme="minorHAnsi"/>
          <w:sz w:val="24"/>
          <w:szCs w:val="24"/>
        </w:rPr>
        <w:t>lan include</w:t>
      </w:r>
      <w:r w:rsidR="00B43C12">
        <w:rPr>
          <w:rFonts w:asciiTheme="minorHAnsi" w:hAnsiTheme="minorHAnsi"/>
          <w:sz w:val="24"/>
          <w:szCs w:val="24"/>
        </w:rPr>
        <w:t>:</w:t>
      </w:r>
    </w:p>
    <w:p w14:paraId="6D669791" w14:textId="77777777" w:rsidR="000A1276" w:rsidRPr="000057DB" w:rsidRDefault="000A1276" w:rsidP="00B43C12">
      <w:pPr>
        <w:numPr>
          <w:ilvl w:val="0"/>
          <w:numId w:val="8"/>
        </w:numPr>
        <w:spacing w:after="0" w:line="240" w:lineRule="auto"/>
        <w:contextualSpacing/>
        <w:jc w:val="both"/>
        <w:rPr>
          <w:rFonts w:asciiTheme="minorHAnsi" w:hAnsiTheme="minorHAnsi"/>
          <w:sz w:val="24"/>
          <w:szCs w:val="24"/>
        </w:rPr>
      </w:pPr>
      <w:r w:rsidRPr="000057DB">
        <w:rPr>
          <w:rFonts w:asciiTheme="minorHAnsi" w:hAnsiTheme="minorHAnsi"/>
          <w:sz w:val="24"/>
          <w:szCs w:val="24"/>
        </w:rPr>
        <w:t>Fleet Legal Coordination, which aims to lower City legal expenses by increasing information exchange between DCAS (which manages the City Fleet) and the Law Department;</w:t>
      </w:r>
    </w:p>
    <w:p w14:paraId="13D1858C" w14:textId="05998701" w:rsidR="000A1276" w:rsidRPr="000057DB" w:rsidRDefault="000A1276" w:rsidP="00B43C12">
      <w:pPr>
        <w:numPr>
          <w:ilvl w:val="0"/>
          <w:numId w:val="8"/>
        </w:numPr>
        <w:spacing w:after="0" w:line="240" w:lineRule="auto"/>
        <w:contextualSpacing/>
        <w:jc w:val="both"/>
        <w:rPr>
          <w:rFonts w:asciiTheme="minorHAnsi" w:hAnsiTheme="minorHAnsi"/>
          <w:sz w:val="24"/>
          <w:szCs w:val="24"/>
        </w:rPr>
      </w:pPr>
      <w:r w:rsidRPr="000057DB">
        <w:rPr>
          <w:rFonts w:asciiTheme="minorHAnsi" w:hAnsiTheme="minorHAnsi"/>
          <w:sz w:val="24"/>
          <w:szCs w:val="24"/>
        </w:rPr>
        <w:t xml:space="preserve">Agency Phone Plan Review, in which the Department </w:t>
      </w:r>
      <w:r w:rsidR="006419C9">
        <w:rPr>
          <w:rFonts w:asciiTheme="minorHAnsi" w:hAnsiTheme="minorHAnsi"/>
          <w:sz w:val="24"/>
          <w:szCs w:val="24"/>
        </w:rPr>
        <w:t>of</w:t>
      </w:r>
      <w:r w:rsidRPr="000057DB">
        <w:rPr>
          <w:rFonts w:asciiTheme="minorHAnsi" w:hAnsiTheme="minorHAnsi"/>
          <w:sz w:val="24"/>
          <w:szCs w:val="24"/>
        </w:rPr>
        <w:t xml:space="preserve"> Information Technology and Telecommunications</w:t>
      </w:r>
      <w:r w:rsidR="006419C9">
        <w:rPr>
          <w:rFonts w:asciiTheme="minorHAnsi" w:hAnsiTheme="minorHAnsi"/>
          <w:sz w:val="24"/>
          <w:szCs w:val="24"/>
        </w:rPr>
        <w:t xml:space="preserve"> (DoITT)</w:t>
      </w:r>
      <w:r w:rsidRPr="000057DB">
        <w:rPr>
          <w:rFonts w:asciiTheme="minorHAnsi" w:hAnsiTheme="minorHAnsi"/>
          <w:sz w:val="24"/>
          <w:szCs w:val="24"/>
        </w:rPr>
        <w:t xml:space="preserve"> will re</w:t>
      </w:r>
      <w:r w:rsidR="00B7027E">
        <w:rPr>
          <w:rFonts w:asciiTheme="minorHAnsi" w:hAnsiTheme="minorHAnsi"/>
          <w:sz w:val="24"/>
          <w:szCs w:val="24"/>
        </w:rPr>
        <w:t>-</w:t>
      </w:r>
      <w:r w:rsidRPr="000057DB">
        <w:rPr>
          <w:rFonts w:asciiTheme="minorHAnsi" w:hAnsiTheme="minorHAnsi"/>
          <w:sz w:val="24"/>
          <w:szCs w:val="24"/>
        </w:rPr>
        <w:t xml:space="preserve">evaluate </w:t>
      </w:r>
      <w:r w:rsidR="006419C9">
        <w:rPr>
          <w:rFonts w:asciiTheme="minorHAnsi" w:hAnsiTheme="minorHAnsi"/>
          <w:sz w:val="24"/>
          <w:szCs w:val="24"/>
        </w:rPr>
        <w:t>C</w:t>
      </w:r>
      <w:r w:rsidRPr="000057DB">
        <w:rPr>
          <w:rFonts w:asciiTheme="minorHAnsi" w:hAnsiTheme="minorHAnsi"/>
          <w:sz w:val="24"/>
          <w:szCs w:val="24"/>
        </w:rPr>
        <w:t>ity phone plans to reduce costs;</w:t>
      </w:r>
      <w:r w:rsidR="006419C9">
        <w:rPr>
          <w:rFonts w:asciiTheme="minorHAnsi" w:hAnsiTheme="minorHAnsi"/>
          <w:sz w:val="24"/>
          <w:szCs w:val="24"/>
        </w:rPr>
        <w:t xml:space="preserve"> and</w:t>
      </w:r>
    </w:p>
    <w:p w14:paraId="67FD06AD" w14:textId="59DAE50C" w:rsidR="000A1276" w:rsidRDefault="000A1276" w:rsidP="00B43C12">
      <w:pPr>
        <w:numPr>
          <w:ilvl w:val="0"/>
          <w:numId w:val="8"/>
        </w:numPr>
        <w:spacing w:after="0" w:line="240" w:lineRule="auto"/>
        <w:contextualSpacing/>
        <w:jc w:val="both"/>
        <w:rPr>
          <w:rFonts w:asciiTheme="minorHAnsi" w:hAnsiTheme="minorHAnsi"/>
          <w:sz w:val="24"/>
          <w:szCs w:val="24"/>
        </w:rPr>
      </w:pPr>
      <w:r w:rsidRPr="000057DB">
        <w:rPr>
          <w:rFonts w:asciiTheme="minorHAnsi" w:hAnsiTheme="minorHAnsi"/>
          <w:sz w:val="24"/>
          <w:szCs w:val="24"/>
        </w:rPr>
        <w:t xml:space="preserve">Reduced fuel and maintenance costs for the City </w:t>
      </w:r>
      <w:r w:rsidR="006419C9">
        <w:rPr>
          <w:rFonts w:asciiTheme="minorHAnsi" w:hAnsiTheme="minorHAnsi"/>
          <w:sz w:val="24"/>
          <w:szCs w:val="24"/>
        </w:rPr>
        <w:t>f</w:t>
      </w:r>
      <w:r w:rsidRPr="000057DB">
        <w:rPr>
          <w:rFonts w:asciiTheme="minorHAnsi" w:hAnsiTheme="minorHAnsi"/>
          <w:sz w:val="24"/>
          <w:szCs w:val="24"/>
        </w:rPr>
        <w:t xml:space="preserve">leet through increased purchases of </w:t>
      </w:r>
      <w:r w:rsidR="006419C9">
        <w:rPr>
          <w:rFonts w:asciiTheme="minorHAnsi" w:hAnsiTheme="minorHAnsi"/>
          <w:sz w:val="24"/>
          <w:szCs w:val="24"/>
        </w:rPr>
        <w:t>e</w:t>
      </w:r>
      <w:r w:rsidRPr="000057DB">
        <w:rPr>
          <w:rFonts w:asciiTheme="minorHAnsi" w:hAnsiTheme="minorHAnsi"/>
          <w:sz w:val="24"/>
          <w:szCs w:val="24"/>
        </w:rPr>
        <w:t xml:space="preserve">lectric </w:t>
      </w:r>
      <w:r w:rsidR="006419C9">
        <w:rPr>
          <w:rFonts w:asciiTheme="minorHAnsi" w:hAnsiTheme="minorHAnsi"/>
          <w:sz w:val="24"/>
          <w:szCs w:val="24"/>
        </w:rPr>
        <w:t>v</w:t>
      </w:r>
      <w:r w:rsidRPr="000057DB">
        <w:rPr>
          <w:rFonts w:asciiTheme="minorHAnsi" w:hAnsiTheme="minorHAnsi"/>
          <w:sz w:val="24"/>
          <w:szCs w:val="24"/>
        </w:rPr>
        <w:t>ehicles.</w:t>
      </w:r>
    </w:p>
    <w:p w14:paraId="6323A2FE" w14:textId="77777777" w:rsidR="006419C9" w:rsidRPr="000057DB" w:rsidRDefault="006419C9" w:rsidP="00DE6704">
      <w:pPr>
        <w:spacing w:after="0" w:line="240" w:lineRule="auto"/>
        <w:ind w:left="720"/>
        <w:contextualSpacing/>
        <w:jc w:val="both"/>
        <w:rPr>
          <w:rFonts w:asciiTheme="minorHAnsi" w:hAnsiTheme="minorHAnsi"/>
          <w:sz w:val="24"/>
          <w:szCs w:val="24"/>
        </w:rPr>
      </w:pPr>
    </w:p>
    <w:p w14:paraId="70F60B3D" w14:textId="31CFD469" w:rsidR="000A1276" w:rsidRPr="000057DB" w:rsidRDefault="00B43C12" w:rsidP="00B43C12">
      <w:pPr>
        <w:spacing w:after="0" w:line="240" w:lineRule="auto"/>
        <w:jc w:val="both"/>
        <w:rPr>
          <w:rFonts w:asciiTheme="minorHAnsi" w:hAnsiTheme="minorHAnsi"/>
          <w:sz w:val="24"/>
          <w:szCs w:val="24"/>
        </w:rPr>
      </w:pPr>
      <w:r>
        <w:rPr>
          <w:rFonts w:asciiTheme="minorHAnsi" w:hAnsiTheme="minorHAnsi"/>
          <w:sz w:val="24"/>
          <w:szCs w:val="24"/>
        </w:rPr>
        <w:t>All of the saving initiatives introduced in the November 2017 and Preliminary Fina</w:t>
      </w:r>
      <w:r w:rsidR="000B5E01">
        <w:rPr>
          <w:rFonts w:asciiTheme="minorHAnsi" w:hAnsiTheme="minorHAnsi"/>
          <w:sz w:val="24"/>
          <w:szCs w:val="24"/>
        </w:rPr>
        <w:t>n</w:t>
      </w:r>
      <w:r w:rsidR="0005600B">
        <w:rPr>
          <w:rFonts w:asciiTheme="minorHAnsi" w:hAnsiTheme="minorHAnsi"/>
          <w:sz w:val="24"/>
          <w:szCs w:val="24"/>
        </w:rPr>
        <w:t>cial Plans are listed in the a</w:t>
      </w:r>
      <w:r w:rsidR="00D86908">
        <w:rPr>
          <w:rFonts w:asciiTheme="minorHAnsi" w:hAnsiTheme="minorHAnsi"/>
          <w:sz w:val="24"/>
          <w:szCs w:val="24"/>
        </w:rPr>
        <w:t>ppendix “Citywide Savings Progra</w:t>
      </w:r>
      <w:r w:rsidR="005B6739">
        <w:rPr>
          <w:rFonts w:asciiTheme="minorHAnsi" w:hAnsiTheme="minorHAnsi"/>
          <w:sz w:val="24"/>
          <w:szCs w:val="24"/>
        </w:rPr>
        <w:t>m: Savings by Agency” on page 25</w:t>
      </w:r>
      <w:r w:rsidR="00B876EA">
        <w:rPr>
          <w:rFonts w:asciiTheme="minorHAnsi" w:hAnsiTheme="minorHAnsi"/>
          <w:sz w:val="24"/>
          <w:szCs w:val="24"/>
        </w:rPr>
        <w:t>. S</w:t>
      </w:r>
      <w:r>
        <w:rPr>
          <w:rFonts w:asciiTheme="minorHAnsi" w:hAnsiTheme="minorHAnsi"/>
          <w:sz w:val="24"/>
          <w:szCs w:val="24"/>
        </w:rPr>
        <w:t xml:space="preserve">ome of the significant </w:t>
      </w:r>
      <w:r w:rsidR="003D1AFB">
        <w:rPr>
          <w:rFonts w:asciiTheme="minorHAnsi" w:hAnsiTheme="minorHAnsi"/>
          <w:sz w:val="24"/>
          <w:szCs w:val="24"/>
        </w:rPr>
        <w:t>initiatives</w:t>
      </w:r>
      <w:r>
        <w:rPr>
          <w:rFonts w:asciiTheme="minorHAnsi" w:hAnsiTheme="minorHAnsi"/>
          <w:sz w:val="24"/>
          <w:szCs w:val="24"/>
        </w:rPr>
        <w:t xml:space="preserve"> are described below.</w:t>
      </w:r>
    </w:p>
    <w:p w14:paraId="44B21C3A" w14:textId="1C439AD4" w:rsidR="000A1276" w:rsidRPr="000057DB" w:rsidRDefault="000A1276" w:rsidP="0061790C">
      <w:pPr>
        <w:spacing w:before="120" w:after="120" w:line="240" w:lineRule="auto"/>
        <w:jc w:val="both"/>
        <w:rPr>
          <w:rFonts w:asciiTheme="minorHAnsi" w:hAnsiTheme="minorHAnsi"/>
          <w:b/>
          <w:sz w:val="24"/>
          <w:szCs w:val="24"/>
        </w:rPr>
      </w:pPr>
      <w:r w:rsidRPr="000057DB">
        <w:rPr>
          <w:rFonts w:asciiTheme="minorHAnsi" w:hAnsiTheme="minorHAnsi"/>
          <w:b/>
          <w:sz w:val="24"/>
          <w:szCs w:val="24"/>
        </w:rPr>
        <w:t>Saving</w:t>
      </w:r>
      <w:r w:rsidR="004F3EE4">
        <w:rPr>
          <w:rFonts w:asciiTheme="minorHAnsi" w:hAnsiTheme="minorHAnsi"/>
          <w:b/>
          <w:sz w:val="24"/>
          <w:szCs w:val="24"/>
        </w:rPr>
        <w:t>s Initiatives</w:t>
      </w:r>
      <w:r w:rsidRPr="000057DB">
        <w:rPr>
          <w:rFonts w:asciiTheme="minorHAnsi" w:hAnsiTheme="minorHAnsi"/>
          <w:b/>
          <w:sz w:val="24"/>
          <w:szCs w:val="24"/>
        </w:rPr>
        <w:t xml:space="preserve"> Highlights</w:t>
      </w:r>
    </w:p>
    <w:p w14:paraId="75F78657" w14:textId="17406033" w:rsidR="00D92952" w:rsidRPr="000057DB" w:rsidRDefault="004F3EE4" w:rsidP="00B43C12">
      <w:pPr>
        <w:pStyle w:val="ListParagraph"/>
        <w:numPr>
          <w:ilvl w:val="0"/>
          <w:numId w:val="4"/>
        </w:numPr>
        <w:spacing w:line="240" w:lineRule="auto"/>
        <w:jc w:val="both"/>
        <w:rPr>
          <w:rFonts w:asciiTheme="minorHAnsi" w:hAnsiTheme="minorHAnsi"/>
          <w:sz w:val="24"/>
          <w:szCs w:val="24"/>
        </w:rPr>
      </w:pPr>
      <w:r>
        <w:rPr>
          <w:rFonts w:asciiTheme="minorHAnsi" w:hAnsiTheme="minorHAnsi"/>
          <w:b/>
          <w:bCs/>
          <w:sz w:val="24"/>
          <w:szCs w:val="24"/>
        </w:rPr>
        <w:t xml:space="preserve">DOC </w:t>
      </w:r>
      <w:r w:rsidR="00D92952" w:rsidRPr="000057DB">
        <w:rPr>
          <w:rFonts w:asciiTheme="minorHAnsi" w:hAnsiTheme="minorHAnsi"/>
          <w:b/>
          <w:bCs/>
          <w:sz w:val="24"/>
          <w:szCs w:val="24"/>
        </w:rPr>
        <w:t>G</w:t>
      </w:r>
      <w:r w:rsidR="003D1AFB">
        <w:rPr>
          <w:rFonts w:asciiTheme="minorHAnsi" w:hAnsiTheme="minorHAnsi"/>
          <w:b/>
          <w:bCs/>
          <w:sz w:val="24"/>
          <w:szCs w:val="24"/>
        </w:rPr>
        <w:t xml:space="preserve">eorge </w:t>
      </w:r>
      <w:r w:rsidR="00D92952" w:rsidRPr="000057DB">
        <w:rPr>
          <w:rFonts w:asciiTheme="minorHAnsi" w:hAnsiTheme="minorHAnsi"/>
          <w:b/>
          <w:bCs/>
          <w:sz w:val="24"/>
          <w:szCs w:val="24"/>
        </w:rPr>
        <w:t>M</w:t>
      </w:r>
      <w:r w:rsidR="003D1AFB">
        <w:rPr>
          <w:rFonts w:asciiTheme="minorHAnsi" w:hAnsiTheme="minorHAnsi"/>
          <w:b/>
          <w:bCs/>
          <w:sz w:val="24"/>
          <w:szCs w:val="24"/>
        </w:rPr>
        <w:t xml:space="preserve">otchan </w:t>
      </w:r>
      <w:r w:rsidR="00D92952" w:rsidRPr="000057DB">
        <w:rPr>
          <w:rFonts w:asciiTheme="minorHAnsi" w:hAnsiTheme="minorHAnsi"/>
          <w:b/>
          <w:bCs/>
          <w:sz w:val="24"/>
          <w:szCs w:val="24"/>
        </w:rPr>
        <w:t>D</w:t>
      </w:r>
      <w:r w:rsidR="003D1AFB">
        <w:rPr>
          <w:rFonts w:asciiTheme="minorHAnsi" w:hAnsiTheme="minorHAnsi"/>
          <w:b/>
          <w:bCs/>
          <w:sz w:val="24"/>
          <w:szCs w:val="24"/>
        </w:rPr>
        <w:t xml:space="preserve">etention </w:t>
      </w:r>
      <w:r w:rsidR="00D92952" w:rsidRPr="000057DB">
        <w:rPr>
          <w:rFonts w:asciiTheme="minorHAnsi" w:hAnsiTheme="minorHAnsi"/>
          <w:b/>
          <w:bCs/>
          <w:sz w:val="24"/>
          <w:szCs w:val="24"/>
        </w:rPr>
        <w:t>C</w:t>
      </w:r>
      <w:r w:rsidR="003D1AFB">
        <w:rPr>
          <w:rFonts w:asciiTheme="minorHAnsi" w:hAnsiTheme="minorHAnsi"/>
          <w:b/>
          <w:bCs/>
          <w:sz w:val="24"/>
          <w:szCs w:val="24"/>
        </w:rPr>
        <w:t>enter Closure.</w:t>
      </w:r>
      <w:r w:rsidR="00D92952" w:rsidRPr="000057DB">
        <w:rPr>
          <w:rFonts w:asciiTheme="minorHAnsi" w:hAnsiTheme="minorHAnsi"/>
          <w:sz w:val="24"/>
          <w:szCs w:val="24"/>
        </w:rPr>
        <w:t xml:space="preserve"> </w:t>
      </w:r>
      <w:r w:rsidR="003D1AFB">
        <w:rPr>
          <w:rFonts w:asciiTheme="minorHAnsi" w:hAnsiTheme="minorHAnsi"/>
          <w:sz w:val="24"/>
          <w:szCs w:val="24"/>
        </w:rPr>
        <w:t xml:space="preserve">The Administration has announced its plan to shutter </w:t>
      </w:r>
      <w:r w:rsidR="006419C9">
        <w:rPr>
          <w:rFonts w:asciiTheme="minorHAnsi" w:hAnsiTheme="minorHAnsi"/>
          <w:sz w:val="24"/>
          <w:szCs w:val="24"/>
        </w:rPr>
        <w:t>this facility</w:t>
      </w:r>
      <w:r w:rsidR="00705914">
        <w:rPr>
          <w:rFonts w:asciiTheme="minorHAnsi" w:hAnsiTheme="minorHAnsi"/>
          <w:sz w:val="24"/>
          <w:szCs w:val="24"/>
        </w:rPr>
        <w:t xml:space="preserve"> by this summer and thereby reduce DOC budget by </w:t>
      </w:r>
      <w:r w:rsidR="00D92952" w:rsidRPr="000057DB">
        <w:rPr>
          <w:rFonts w:asciiTheme="minorHAnsi" w:hAnsiTheme="minorHAnsi"/>
          <w:sz w:val="24"/>
          <w:szCs w:val="24"/>
        </w:rPr>
        <w:t>$10.2 million in Fiscal 2018 and $55.2 million in Fiscal 2019 and in the outyears</w:t>
      </w:r>
      <w:r w:rsidR="00705914">
        <w:rPr>
          <w:rFonts w:asciiTheme="minorHAnsi" w:hAnsiTheme="minorHAnsi"/>
          <w:sz w:val="24"/>
          <w:szCs w:val="24"/>
        </w:rPr>
        <w:t xml:space="preserve">. The DOC budgeted headcount will </w:t>
      </w:r>
      <w:r w:rsidR="008A1298">
        <w:rPr>
          <w:rFonts w:asciiTheme="minorHAnsi" w:hAnsiTheme="minorHAnsi"/>
          <w:sz w:val="24"/>
          <w:szCs w:val="24"/>
        </w:rPr>
        <w:t>decrease</w:t>
      </w:r>
      <w:r w:rsidR="00705914">
        <w:rPr>
          <w:rFonts w:asciiTheme="minorHAnsi" w:hAnsiTheme="minorHAnsi"/>
          <w:sz w:val="24"/>
          <w:szCs w:val="24"/>
        </w:rPr>
        <w:t xml:space="preserve"> by </w:t>
      </w:r>
      <w:r w:rsidR="00D92952" w:rsidRPr="000057DB">
        <w:rPr>
          <w:rFonts w:asciiTheme="minorHAnsi" w:hAnsiTheme="minorHAnsi"/>
          <w:sz w:val="24"/>
          <w:szCs w:val="24"/>
        </w:rPr>
        <w:t xml:space="preserve">698 uniform positions </w:t>
      </w:r>
      <w:r w:rsidR="00705914">
        <w:rPr>
          <w:rFonts w:asciiTheme="minorHAnsi" w:hAnsiTheme="minorHAnsi"/>
          <w:sz w:val="24"/>
          <w:szCs w:val="24"/>
        </w:rPr>
        <w:t xml:space="preserve">beginning </w:t>
      </w:r>
      <w:r w:rsidR="00D92952" w:rsidRPr="000057DB">
        <w:rPr>
          <w:rFonts w:asciiTheme="minorHAnsi" w:hAnsiTheme="minorHAnsi"/>
          <w:sz w:val="24"/>
          <w:szCs w:val="24"/>
        </w:rPr>
        <w:t>in Fiscal 2019</w:t>
      </w:r>
      <w:r w:rsidR="00705914">
        <w:rPr>
          <w:rFonts w:asciiTheme="minorHAnsi" w:hAnsiTheme="minorHAnsi"/>
          <w:sz w:val="24"/>
          <w:szCs w:val="24"/>
        </w:rPr>
        <w:t>.</w:t>
      </w:r>
      <w:r w:rsidR="00D92952" w:rsidRPr="000057DB">
        <w:rPr>
          <w:rFonts w:asciiTheme="minorHAnsi" w:hAnsiTheme="minorHAnsi"/>
          <w:sz w:val="24"/>
          <w:szCs w:val="24"/>
        </w:rPr>
        <w:t xml:space="preserve"> </w:t>
      </w:r>
      <w:r w:rsidR="00705914">
        <w:rPr>
          <w:rFonts w:asciiTheme="minorHAnsi" w:hAnsiTheme="minorHAnsi"/>
          <w:sz w:val="24"/>
          <w:szCs w:val="24"/>
        </w:rPr>
        <w:t>The closure is made possible by the decline in the inmate population overall.</w:t>
      </w:r>
      <w:r w:rsidR="006419C9">
        <w:rPr>
          <w:rFonts w:asciiTheme="minorHAnsi" w:hAnsiTheme="minorHAnsi"/>
          <w:sz w:val="24"/>
          <w:szCs w:val="24"/>
        </w:rPr>
        <w:t xml:space="preserve"> The George Motchan Detention Center</w:t>
      </w:r>
      <w:r w:rsidR="00D92952" w:rsidRPr="000057DB">
        <w:rPr>
          <w:rFonts w:asciiTheme="minorHAnsi" w:hAnsiTheme="minorHAnsi"/>
          <w:sz w:val="24"/>
          <w:szCs w:val="24"/>
        </w:rPr>
        <w:t xml:space="preserve"> is a male detention center with a total capacity of 1,571</w:t>
      </w:r>
      <w:r w:rsidR="00705914">
        <w:rPr>
          <w:rFonts w:asciiTheme="minorHAnsi" w:hAnsiTheme="minorHAnsi"/>
          <w:sz w:val="24"/>
          <w:szCs w:val="24"/>
        </w:rPr>
        <w:t xml:space="preserve"> and a census of 634 inmates a</w:t>
      </w:r>
      <w:r w:rsidR="00D92952" w:rsidRPr="000057DB">
        <w:rPr>
          <w:rFonts w:asciiTheme="minorHAnsi" w:hAnsiTheme="minorHAnsi"/>
          <w:sz w:val="24"/>
          <w:szCs w:val="24"/>
        </w:rPr>
        <w:t xml:space="preserve">s of December 1, 2017. </w:t>
      </w:r>
    </w:p>
    <w:p w14:paraId="33E9B70F" w14:textId="4C94CF3C" w:rsidR="00DD24AD" w:rsidRPr="000057DB" w:rsidRDefault="00705914" w:rsidP="00037E19">
      <w:pPr>
        <w:numPr>
          <w:ilvl w:val="0"/>
          <w:numId w:val="9"/>
        </w:numPr>
        <w:spacing w:before="120" w:after="120" w:line="240" w:lineRule="auto"/>
        <w:jc w:val="both"/>
        <w:rPr>
          <w:rFonts w:asciiTheme="minorHAnsi" w:hAnsiTheme="minorHAnsi"/>
          <w:sz w:val="24"/>
          <w:szCs w:val="24"/>
        </w:rPr>
      </w:pPr>
      <w:r>
        <w:rPr>
          <w:rFonts w:asciiTheme="minorHAnsi" w:hAnsiTheme="minorHAnsi"/>
          <w:b/>
          <w:sz w:val="24"/>
          <w:szCs w:val="24"/>
        </w:rPr>
        <w:t>DOE Savings.</w:t>
      </w:r>
      <w:r w:rsidR="000A1276" w:rsidRPr="000057DB">
        <w:rPr>
          <w:rFonts w:asciiTheme="minorHAnsi" w:hAnsiTheme="minorHAnsi"/>
          <w:b/>
          <w:sz w:val="24"/>
          <w:szCs w:val="24"/>
        </w:rPr>
        <w:t xml:space="preserve"> </w:t>
      </w:r>
      <w:r>
        <w:rPr>
          <w:rFonts w:asciiTheme="minorHAnsi" w:hAnsiTheme="minorHAnsi"/>
          <w:sz w:val="24"/>
          <w:szCs w:val="24"/>
        </w:rPr>
        <w:t>S</w:t>
      </w:r>
      <w:r w:rsidR="000A1276" w:rsidRPr="000057DB">
        <w:rPr>
          <w:rFonts w:asciiTheme="minorHAnsi" w:hAnsiTheme="minorHAnsi"/>
          <w:sz w:val="24"/>
          <w:szCs w:val="24"/>
        </w:rPr>
        <w:t>avings</w:t>
      </w:r>
      <w:r>
        <w:rPr>
          <w:rFonts w:asciiTheme="minorHAnsi" w:hAnsiTheme="minorHAnsi"/>
          <w:sz w:val="24"/>
          <w:szCs w:val="24"/>
        </w:rPr>
        <w:t xml:space="preserve"> expected from DOE </w:t>
      </w:r>
      <w:r w:rsidR="000A1276" w:rsidRPr="000057DB">
        <w:rPr>
          <w:rFonts w:asciiTheme="minorHAnsi" w:hAnsiTheme="minorHAnsi"/>
          <w:sz w:val="24"/>
          <w:szCs w:val="24"/>
        </w:rPr>
        <w:t xml:space="preserve">total $105.7 million in Fiscal 2019, $100 million of which is baselined. </w:t>
      </w:r>
      <w:r w:rsidR="00320A99">
        <w:rPr>
          <w:rFonts w:asciiTheme="minorHAnsi" w:hAnsiTheme="minorHAnsi"/>
          <w:sz w:val="24"/>
          <w:szCs w:val="24"/>
        </w:rPr>
        <w:t xml:space="preserve"> </w:t>
      </w:r>
      <w:r w:rsidR="00AD0113">
        <w:rPr>
          <w:rFonts w:asciiTheme="minorHAnsi" w:hAnsiTheme="minorHAnsi"/>
          <w:sz w:val="24"/>
          <w:szCs w:val="24"/>
        </w:rPr>
        <w:t>Significant</w:t>
      </w:r>
      <w:r w:rsidR="00D8127F">
        <w:rPr>
          <w:rFonts w:asciiTheme="minorHAnsi" w:hAnsiTheme="minorHAnsi"/>
          <w:sz w:val="24"/>
          <w:szCs w:val="24"/>
        </w:rPr>
        <w:t xml:space="preserve"> b</w:t>
      </w:r>
      <w:r w:rsidR="00320A99">
        <w:rPr>
          <w:rFonts w:asciiTheme="minorHAnsi" w:hAnsiTheme="minorHAnsi"/>
          <w:sz w:val="24"/>
          <w:szCs w:val="24"/>
        </w:rPr>
        <w:t>aseline savings</w:t>
      </w:r>
      <w:r w:rsidR="00D8127F">
        <w:rPr>
          <w:rFonts w:asciiTheme="minorHAnsi" w:hAnsiTheme="minorHAnsi"/>
          <w:sz w:val="24"/>
          <w:szCs w:val="24"/>
        </w:rPr>
        <w:t xml:space="preserve"> for DOE</w:t>
      </w:r>
      <w:r w:rsidR="00320A99">
        <w:rPr>
          <w:rFonts w:asciiTheme="minorHAnsi" w:hAnsiTheme="minorHAnsi"/>
          <w:sz w:val="24"/>
          <w:szCs w:val="24"/>
        </w:rPr>
        <w:t xml:space="preserve"> include </w:t>
      </w:r>
      <w:r w:rsidR="000A1276" w:rsidRPr="000057DB">
        <w:rPr>
          <w:rFonts w:asciiTheme="minorHAnsi" w:hAnsiTheme="minorHAnsi"/>
          <w:sz w:val="24"/>
          <w:szCs w:val="24"/>
        </w:rPr>
        <w:t>$30.5 million related to the A</w:t>
      </w:r>
      <w:r w:rsidR="00D4293A">
        <w:rPr>
          <w:rFonts w:asciiTheme="minorHAnsi" w:hAnsiTheme="minorHAnsi"/>
          <w:sz w:val="24"/>
          <w:szCs w:val="24"/>
        </w:rPr>
        <w:t xml:space="preserve">bsent Teacher Reserve (ATR), $38 million in </w:t>
      </w:r>
      <w:r w:rsidR="000A1276" w:rsidRPr="000057DB">
        <w:rPr>
          <w:rFonts w:asciiTheme="minorHAnsi" w:hAnsiTheme="minorHAnsi"/>
          <w:sz w:val="24"/>
          <w:szCs w:val="24"/>
        </w:rPr>
        <w:t xml:space="preserve">savings </w:t>
      </w:r>
      <w:r w:rsidR="00D4293A">
        <w:rPr>
          <w:rFonts w:asciiTheme="minorHAnsi" w:hAnsiTheme="minorHAnsi"/>
          <w:sz w:val="24"/>
          <w:szCs w:val="24"/>
        </w:rPr>
        <w:t>for central administration,</w:t>
      </w:r>
      <w:r w:rsidR="00D8127F">
        <w:rPr>
          <w:rFonts w:asciiTheme="minorHAnsi" w:hAnsiTheme="minorHAnsi"/>
          <w:sz w:val="24"/>
          <w:szCs w:val="24"/>
        </w:rPr>
        <w:t xml:space="preserve"> and </w:t>
      </w:r>
      <w:r w:rsidR="000A1276" w:rsidRPr="000057DB">
        <w:rPr>
          <w:rFonts w:asciiTheme="minorHAnsi" w:hAnsiTheme="minorHAnsi"/>
          <w:sz w:val="24"/>
          <w:szCs w:val="24"/>
        </w:rPr>
        <w:t>$17 million related to sixth period coverage staffing efficiencies.</w:t>
      </w:r>
    </w:p>
    <w:p w14:paraId="04BD6E5F" w14:textId="26C24582" w:rsidR="00DD24AD" w:rsidRPr="0061790C" w:rsidRDefault="000A1276" w:rsidP="00037E19">
      <w:pPr>
        <w:pStyle w:val="ListParagraph"/>
        <w:numPr>
          <w:ilvl w:val="0"/>
          <w:numId w:val="9"/>
        </w:numPr>
        <w:spacing w:before="120" w:after="120" w:line="240" w:lineRule="auto"/>
        <w:contextualSpacing w:val="0"/>
        <w:jc w:val="both"/>
        <w:rPr>
          <w:rFonts w:asciiTheme="minorHAnsi" w:hAnsiTheme="minorHAnsi"/>
          <w:b/>
          <w:sz w:val="24"/>
          <w:szCs w:val="24"/>
        </w:rPr>
      </w:pPr>
      <w:r w:rsidRPr="0061790C">
        <w:rPr>
          <w:rFonts w:asciiTheme="minorHAnsi" w:hAnsiTheme="minorHAnsi"/>
          <w:b/>
          <w:sz w:val="24"/>
          <w:szCs w:val="24"/>
        </w:rPr>
        <w:t>C</w:t>
      </w:r>
      <w:r w:rsidR="006419C9">
        <w:rPr>
          <w:rFonts w:asciiTheme="minorHAnsi" w:hAnsiTheme="minorHAnsi"/>
          <w:b/>
          <w:sz w:val="24"/>
          <w:szCs w:val="24"/>
        </w:rPr>
        <w:t xml:space="preserve">ampaign </w:t>
      </w:r>
      <w:r w:rsidRPr="0061790C">
        <w:rPr>
          <w:rFonts w:asciiTheme="minorHAnsi" w:hAnsiTheme="minorHAnsi"/>
          <w:b/>
          <w:sz w:val="24"/>
          <w:szCs w:val="24"/>
        </w:rPr>
        <w:t>F</w:t>
      </w:r>
      <w:r w:rsidR="006419C9">
        <w:rPr>
          <w:rFonts w:asciiTheme="minorHAnsi" w:hAnsiTheme="minorHAnsi"/>
          <w:b/>
          <w:sz w:val="24"/>
          <w:szCs w:val="24"/>
        </w:rPr>
        <w:t xml:space="preserve">inance </w:t>
      </w:r>
      <w:r w:rsidRPr="0061790C">
        <w:rPr>
          <w:rFonts w:asciiTheme="minorHAnsi" w:hAnsiTheme="minorHAnsi"/>
          <w:b/>
          <w:sz w:val="24"/>
          <w:szCs w:val="24"/>
        </w:rPr>
        <w:t>B</w:t>
      </w:r>
      <w:r w:rsidR="006419C9">
        <w:rPr>
          <w:rFonts w:asciiTheme="minorHAnsi" w:hAnsiTheme="minorHAnsi"/>
          <w:b/>
          <w:sz w:val="24"/>
          <w:szCs w:val="24"/>
        </w:rPr>
        <w:t>oard (CFB)</w:t>
      </w:r>
      <w:r w:rsidRPr="0061790C">
        <w:rPr>
          <w:rFonts w:asciiTheme="minorHAnsi" w:hAnsiTheme="minorHAnsi"/>
          <w:b/>
          <w:sz w:val="24"/>
          <w:szCs w:val="24"/>
        </w:rPr>
        <w:t xml:space="preserve"> Matching Funds Surplus</w:t>
      </w:r>
      <w:r w:rsidR="006419C9">
        <w:rPr>
          <w:rFonts w:asciiTheme="minorHAnsi" w:hAnsiTheme="minorHAnsi"/>
          <w:b/>
          <w:sz w:val="24"/>
          <w:szCs w:val="24"/>
        </w:rPr>
        <w:t>.</w:t>
      </w:r>
      <w:r w:rsidRPr="0061790C">
        <w:rPr>
          <w:rFonts w:asciiTheme="minorHAnsi" w:hAnsiTheme="minorHAnsi"/>
          <w:b/>
          <w:sz w:val="24"/>
          <w:szCs w:val="24"/>
        </w:rPr>
        <w:t xml:space="preserve"> </w:t>
      </w:r>
      <w:r w:rsidR="00DD24AD" w:rsidRPr="0061790C">
        <w:rPr>
          <w:rFonts w:asciiTheme="minorHAnsi" w:hAnsiTheme="minorHAnsi"/>
          <w:sz w:val="24"/>
          <w:szCs w:val="24"/>
        </w:rPr>
        <w:t>The CFB regist</w:t>
      </w:r>
      <w:r w:rsidR="00B7701F">
        <w:rPr>
          <w:rFonts w:asciiTheme="minorHAnsi" w:hAnsiTheme="minorHAnsi"/>
          <w:sz w:val="24"/>
          <w:szCs w:val="24"/>
        </w:rPr>
        <w:t>ered a one-time savings of $13</w:t>
      </w:r>
      <w:r w:rsidR="00DD24AD" w:rsidRPr="0061790C">
        <w:rPr>
          <w:rFonts w:asciiTheme="minorHAnsi" w:hAnsiTheme="minorHAnsi"/>
          <w:sz w:val="24"/>
          <w:szCs w:val="24"/>
        </w:rPr>
        <w:t xml:space="preserve"> million </w:t>
      </w:r>
      <w:r w:rsidR="00705914" w:rsidRPr="0061790C">
        <w:rPr>
          <w:rFonts w:asciiTheme="minorHAnsi" w:hAnsiTheme="minorHAnsi"/>
          <w:sz w:val="24"/>
          <w:szCs w:val="24"/>
        </w:rPr>
        <w:t>in</w:t>
      </w:r>
      <w:r w:rsidR="00DD24AD" w:rsidRPr="0061790C">
        <w:rPr>
          <w:rFonts w:asciiTheme="minorHAnsi" w:hAnsiTheme="minorHAnsi"/>
          <w:sz w:val="24"/>
          <w:szCs w:val="24"/>
        </w:rPr>
        <w:t xml:space="preserve"> Fiscal 2018, lowering the public matching campaign funds budget from $29 to $17 million. </w:t>
      </w:r>
      <w:r w:rsidR="00705914" w:rsidRPr="0061790C">
        <w:rPr>
          <w:rFonts w:asciiTheme="minorHAnsi" w:hAnsiTheme="minorHAnsi"/>
          <w:sz w:val="24"/>
          <w:szCs w:val="24"/>
        </w:rPr>
        <w:t xml:space="preserve">Matching funds payments to </w:t>
      </w:r>
      <w:r w:rsidR="00DD24AD" w:rsidRPr="0061790C">
        <w:rPr>
          <w:rFonts w:asciiTheme="minorHAnsi" w:hAnsiTheme="minorHAnsi"/>
          <w:sz w:val="24"/>
          <w:szCs w:val="24"/>
        </w:rPr>
        <w:t xml:space="preserve">candidates </w:t>
      </w:r>
      <w:r w:rsidR="00705914" w:rsidRPr="0061790C">
        <w:rPr>
          <w:rFonts w:asciiTheme="minorHAnsi" w:hAnsiTheme="minorHAnsi"/>
          <w:sz w:val="24"/>
          <w:szCs w:val="24"/>
        </w:rPr>
        <w:t>in the 2017 primary and general city e</w:t>
      </w:r>
      <w:r w:rsidR="00DD24AD" w:rsidRPr="0061790C">
        <w:rPr>
          <w:rFonts w:asciiTheme="minorHAnsi" w:hAnsiTheme="minorHAnsi"/>
          <w:sz w:val="24"/>
          <w:szCs w:val="24"/>
        </w:rPr>
        <w:t>lections</w:t>
      </w:r>
      <w:r w:rsidR="00705914" w:rsidRPr="0061790C">
        <w:rPr>
          <w:rFonts w:asciiTheme="minorHAnsi" w:hAnsiTheme="minorHAnsi"/>
          <w:sz w:val="24"/>
          <w:szCs w:val="24"/>
        </w:rPr>
        <w:t xml:space="preserve"> were lower than expected</w:t>
      </w:r>
      <w:r w:rsidR="00DD24AD" w:rsidRPr="0061790C">
        <w:rPr>
          <w:rFonts w:asciiTheme="minorHAnsi" w:hAnsiTheme="minorHAnsi"/>
          <w:sz w:val="24"/>
          <w:szCs w:val="24"/>
        </w:rPr>
        <w:t>.</w:t>
      </w:r>
    </w:p>
    <w:p w14:paraId="157B8E36" w14:textId="7A82A77B" w:rsidR="00705914" w:rsidRPr="00705914" w:rsidRDefault="00833E8D" w:rsidP="00037E19">
      <w:pPr>
        <w:numPr>
          <w:ilvl w:val="0"/>
          <w:numId w:val="9"/>
        </w:numPr>
        <w:spacing w:before="120" w:after="120" w:line="240" w:lineRule="auto"/>
        <w:jc w:val="both"/>
        <w:rPr>
          <w:rFonts w:asciiTheme="minorHAnsi" w:hAnsiTheme="minorHAnsi"/>
          <w:b/>
          <w:sz w:val="24"/>
          <w:szCs w:val="24"/>
        </w:rPr>
      </w:pPr>
      <w:r w:rsidRPr="000057DB">
        <w:rPr>
          <w:rFonts w:asciiTheme="minorHAnsi" w:hAnsiTheme="minorHAnsi"/>
          <w:b/>
          <w:sz w:val="24"/>
          <w:szCs w:val="24"/>
        </w:rPr>
        <w:t xml:space="preserve">Extension of the Hiring Freeze. </w:t>
      </w:r>
      <w:r w:rsidRPr="000057DB">
        <w:rPr>
          <w:rFonts w:asciiTheme="minorHAnsi" w:hAnsiTheme="minorHAnsi"/>
          <w:sz w:val="24"/>
          <w:szCs w:val="24"/>
        </w:rPr>
        <w:t xml:space="preserve">The Preliminary Plan includes a savings proposal that would extend </w:t>
      </w:r>
      <w:r w:rsidR="009C5CF5" w:rsidRPr="000057DB">
        <w:rPr>
          <w:rFonts w:asciiTheme="minorHAnsi" w:hAnsiTheme="minorHAnsi"/>
          <w:sz w:val="24"/>
          <w:szCs w:val="24"/>
        </w:rPr>
        <w:t>a</w:t>
      </w:r>
      <w:r w:rsidRPr="000057DB">
        <w:rPr>
          <w:rFonts w:asciiTheme="minorHAnsi" w:hAnsiTheme="minorHAnsi"/>
          <w:sz w:val="24"/>
          <w:szCs w:val="24"/>
        </w:rPr>
        <w:t xml:space="preserve"> partial hiring freeze into Fiscal 2019</w:t>
      </w:r>
      <w:r w:rsidR="004F3EE4">
        <w:rPr>
          <w:rFonts w:asciiTheme="minorHAnsi" w:hAnsiTheme="minorHAnsi"/>
          <w:sz w:val="24"/>
          <w:szCs w:val="24"/>
        </w:rPr>
        <w:t>,</w:t>
      </w:r>
      <w:r w:rsidRPr="000057DB">
        <w:rPr>
          <w:rFonts w:asciiTheme="minorHAnsi" w:hAnsiTheme="minorHAnsi"/>
          <w:sz w:val="24"/>
          <w:szCs w:val="24"/>
        </w:rPr>
        <w:t xml:space="preserve"> generating $</w:t>
      </w:r>
      <w:r w:rsidR="009C5CF5" w:rsidRPr="000057DB">
        <w:rPr>
          <w:rFonts w:asciiTheme="minorHAnsi" w:hAnsiTheme="minorHAnsi"/>
          <w:sz w:val="24"/>
          <w:szCs w:val="24"/>
        </w:rPr>
        <w:t>125</w:t>
      </w:r>
      <w:r w:rsidRPr="000057DB">
        <w:rPr>
          <w:rFonts w:asciiTheme="minorHAnsi" w:hAnsiTheme="minorHAnsi"/>
          <w:sz w:val="24"/>
          <w:szCs w:val="24"/>
        </w:rPr>
        <w:t xml:space="preserve"> million.</w:t>
      </w:r>
      <w:r w:rsidR="00705914">
        <w:rPr>
          <w:rFonts w:asciiTheme="minorHAnsi" w:hAnsiTheme="minorHAnsi"/>
          <w:sz w:val="24"/>
          <w:szCs w:val="24"/>
        </w:rPr>
        <w:t xml:space="preserve"> The savings accrue from a hiring authorization process for certain positions that significantly extend the time it take t</w:t>
      </w:r>
      <w:r w:rsidR="004F3EE4">
        <w:rPr>
          <w:rFonts w:asciiTheme="minorHAnsi" w:hAnsiTheme="minorHAnsi"/>
          <w:sz w:val="24"/>
          <w:szCs w:val="24"/>
        </w:rPr>
        <w:t>o bring on staff and discourage</w:t>
      </w:r>
      <w:r w:rsidR="00705914">
        <w:rPr>
          <w:rFonts w:asciiTheme="minorHAnsi" w:hAnsiTheme="minorHAnsi"/>
          <w:sz w:val="24"/>
          <w:szCs w:val="24"/>
        </w:rPr>
        <w:t xml:space="preserve"> agencies from filling non-essential pos</w:t>
      </w:r>
      <w:r w:rsidR="000B5E01">
        <w:rPr>
          <w:rFonts w:asciiTheme="minorHAnsi" w:hAnsiTheme="minorHAnsi"/>
          <w:sz w:val="24"/>
          <w:szCs w:val="24"/>
        </w:rPr>
        <w:t>i</w:t>
      </w:r>
      <w:r w:rsidR="00705914">
        <w:rPr>
          <w:rFonts w:asciiTheme="minorHAnsi" w:hAnsiTheme="minorHAnsi"/>
          <w:sz w:val="24"/>
          <w:szCs w:val="24"/>
        </w:rPr>
        <w:t>tions.</w:t>
      </w:r>
    </w:p>
    <w:p w14:paraId="0F25AC91" w14:textId="38032598" w:rsidR="00833E8D" w:rsidRPr="0061790C" w:rsidRDefault="00705914" w:rsidP="00037E19">
      <w:pPr>
        <w:pStyle w:val="ListParagraph"/>
        <w:numPr>
          <w:ilvl w:val="0"/>
          <w:numId w:val="9"/>
        </w:numPr>
        <w:spacing w:before="120" w:after="120" w:line="240" w:lineRule="auto"/>
        <w:contextualSpacing w:val="0"/>
        <w:jc w:val="both"/>
        <w:rPr>
          <w:rFonts w:asciiTheme="minorHAnsi" w:hAnsiTheme="minorHAnsi"/>
          <w:b/>
          <w:sz w:val="24"/>
          <w:szCs w:val="24"/>
        </w:rPr>
      </w:pPr>
      <w:r w:rsidRPr="0061790C">
        <w:rPr>
          <w:rFonts w:asciiTheme="minorHAnsi" w:hAnsiTheme="minorHAnsi"/>
          <w:b/>
          <w:sz w:val="24"/>
          <w:szCs w:val="24"/>
        </w:rPr>
        <w:t>Fringe B</w:t>
      </w:r>
      <w:r w:rsidR="009C5CF5" w:rsidRPr="0061790C">
        <w:rPr>
          <w:rFonts w:asciiTheme="minorHAnsi" w:hAnsiTheme="minorHAnsi"/>
          <w:b/>
          <w:sz w:val="24"/>
          <w:szCs w:val="24"/>
        </w:rPr>
        <w:t>enefits Adjustment.</w:t>
      </w:r>
      <w:r w:rsidR="009C5CF5" w:rsidRPr="0061790C">
        <w:rPr>
          <w:rFonts w:asciiTheme="minorHAnsi" w:hAnsiTheme="minorHAnsi"/>
          <w:sz w:val="24"/>
          <w:szCs w:val="24"/>
        </w:rPr>
        <w:t xml:space="preserve"> </w:t>
      </w:r>
      <w:r w:rsidR="00091422">
        <w:rPr>
          <w:rFonts w:asciiTheme="minorHAnsi" w:hAnsiTheme="minorHAnsi"/>
          <w:sz w:val="24"/>
          <w:szCs w:val="24"/>
        </w:rPr>
        <w:t>Projected spending in t</w:t>
      </w:r>
      <w:r w:rsidR="009C5CF5" w:rsidRPr="0061790C">
        <w:rPr>
          <w:rFonts w:asciiTheme="minorHAnsi" w:hAnsiTheme="minorHAnsi"/>
          <w:sz w:val="24"/>
          <w:szCs w:val="24"/>
        </w:rPr>
        <w:t>he</w:t>
      </w:r>
      <w:r w:rsidRPr="0061790C">
        <w:rPr>
          <w:rFonts w:asciiTheme="minorHAnsi" w:hAnsiTheme="minorHAnsi"/>
          <w:sz w:val="24"/>
          <w:szCs w:val="24"/>
        </w:rPr>
        <w:t xml:space="preserve"> November 2017 P</w:t>
      </w:r>
      <w:r w:rsidR="00833E8D" w:rsidRPr="0061790C">
        <w:rPr>
          <w:rFonts w:asciiTheme="minorHAnsi" w:hAnsiTheme="minorHAnsi"/>
          <w:sz w:val="24"/>
          <w:szCs w:val="24"/>
        </w:rPr>
        <w:t xml:space="preserve">lan </w:t>
      </w:r>
      <w:r w:rsidR="00091422">
        <w:rPr>
          <w:rFonts w:asciiTheme="minorHAnsi" w:hAnsiTheme="minorHAnsi"/>
          <w:sz w:val="24"/>
          <w:szCs w:val="24"/>
        </w:rPr>
        <w:t>“</w:t>
      </w:r>
      <w:r w:rsidR="009C5CF5" w:rsidRPr="0061790C">
        <w:rPr>
          <w:rFonts w:asciiTheme="minorHAnsi" w:hAnsiTheme="minorHAnsi"/>
          <w:sz w:val="24"/>
          <w:szCs w:val="24"/>
        </w:rPr>
        <w:t>right-size</w:t>
      </w:r>
      <w:r w:rsidR="00091422">
        <w:rPr>
          <w:rFonts w:asciiTheme="minorHAnsi" w:hAnsiTheme="minorHAnsi"/>
          <w:sz w:val="24"/>
          <w:szCs w:val="24"/>
        </w:rPr>
        <w:t xml:space="preserve">s” </w:t>
      </w:r>
      <w:r w:rsidRPr="0061790C">
        <w:rPr>
          <w:rFonts w:asciiTheme="minorHAnsi" w:hAnsiTheme="minorHAnsi"/>
          <w:sz w:val="24"/>
          <w:szCs w:val="24"/>
        </w:rPr>
        <w:t xml:space="preserve">spending on </w:t>
      </w:r>
      <w:r w:rsidR="009C5CF5" w:rsidRPr="0061790C">
        <w:rPr>
          <w:rFonts w:asciiTheme="minorHAnsi" w:hAnsiTheme="minorHAnsi"/>
          <w:sz w:val="24"/>
          <w:szCs w:val="24"/>
        </w:rPr>
        <w:t>fringe</w:t>
      </w:r>
      <w:r w:rsidR="009C5CF5" w:rsidRPr="0061790C">
        <w:rPr>
          <w:rFonts w:asciiTheme="minorHAnsi" w:hAnsiTheme="minorHAnsi"/>
          <w:b/>
          <w:sz w:val="24"/>
          <w:szCs w:val="24"/>
        </w:rPr>
        <w:t xml:space="preserve"> </w:t>
      </w:r>
      <w:r w:rsidRPr="0061790C">
        <w:rPr>
          <w:rFonts w:asciiTheme="minorHAnsi" w:hAnsiTheme="minorHAnsi"/>
          <w:sz w:val="24"/>
          <w:szCs w:val="24"/>
        </w:rPr>
        <w:t>b</w:t>
      </w:r>
      <w:r w:rsidR="009C5CF5" w:rsidRPr="0061790C">
        <w:rPr>
          <w:rFonts w:asciiTheme="minorHAnsi" w:hAnsiTheme="minorHAnsi"/>
          <w:sz w:val="24"/>
          <w:szCs w:val="24"/>
        </w:rPr>
        <w:t>enefit</w:t>
      </w:r>
      <w:r w:rsidRPr="0061790C">
        <w:rPr>
          <w:rFonts w:asciiTheme="minorHAnsi" w:hAnsiTheme="minorHAnsi"/>
          <w:sz w:val="24"/>
          <w:szCs w:val="24"/>
        </w:rPr>
        <w:t xml:space="preserve">s to better match actual headcount and PS spending. The reduction totaled </w:t>
      </w:r>
      <w:r w:rsidR="00833E8D" w:rsidRPr="0061790C">
        <w:rPr>
          <w:rFonts w:asciiTheme="minorHAnsi" w:hAnsiTheme="minorHAnsi" w:cs="Arial"/>
          <w:sz w:val="24"/>
          <w:szCs w:val="24"/>
        </w:rPr>
        <w:t xml:space="preserve">$93 million in </w:t>
      </w:r>
      <w:r w:rsidR="009C5CF5" w:rsidRPr="0061790C">
        <w:rPr>
          <w:rFonts w:asciiTheme="minorHAnsi" w:hAnsiTheme="minorHAnsi" w:cs="Arial"/>
          <w:sz w:val="24"/>
          <w:szCs w:val="24"/>
        </w:rPr>
        <w:t xml:space="preserve">Fiscal 2018, increasing to </w:t>
      </w:r>
      <w:r w:rsidRPr="0061790C">
        <w:rPr>
          <w:rFonts w:asciiTheme="minorHAnsi" w:hAnsiTheme="minorHAnsi" w:cs="Arial"/>
          <w:sz w:val="24"/>
          <w:szCs w:val="24"/>
        </w:rPr>
        <w:t>$</w:t>
      </w:r>
      <w:r w:rsidR="009C5CF5" w:rsidRPr="0061790C">
        <w:rPr>
          <w:rFonts w:asciiTheme="minorHAnsi" w:hAnsiTheme="minorHAnsi" w:cs="Arial"/>
          <w:sz w:val="24"/>
          <w:szCs w:val="24"/>
        </w:rPr>
        <w:t>155 million by Fiscal 2021</w:t>
      </w:r>
      <w:r w:rsidR="00833E8D" w:rsidRPr="0061790C">
        <w:rPr>
          <w:rFonts w:asciiTheme="minorHAnsi" w:hAnsiTheme="minorHAnsi" w:cs="Arial"/>
          <w:sz w:val="24"/>
          <w:szCs w:val="24"/>
        </w:rPr>
        <w:t>.</w:t>
      </w:r>
    </w:p>
    <w:p w14:paraId="1D1C58F6" w14:textId="7D6D01FE" w:rsidR="00833E8D" w:rsidRPr="000057DB" w:rsidRDefault="00833E8D" w:rsidP="00037E19">
      <w:pPr>
        <w:numPr>
          <w:ilvl w:val="0"/>
          <w:numId w:val="9"/>
        </w:numPr>
        <w:spacing w:before="120" w:after="120" w:line="240" w:lineRule="auto"/>
        <w:jc w:val="both"/>
        <w:rPr>
          <w:rFonts w:asciiTheme="minorHAnsi" w:hAnsiTheme="minorHAnsi"/>
          <w:b/>
          <w:sz w:val="24"/>
          <w:szCs w:val="24"/>
        </w:rPr>
      </w:pPr>
      <w:r w:rsidRPr="000057DB">
        <w:rPr>
          <w:rFonts w:asciiTheme="minorHAnsi" w:hAnsiTheme="minorHAnsi"/>
          <w:b/>
          <w:sz w:val="24"/>
          <w:szCs w:val="24"/>
        </w:rPr>
        <w:lastRenderedPageBreak/>
        <w:t xml:space="preserve">Fringe Benefit Reimbursement. </w:t>
      </w:r>
      <w:r w:rsidR="00D52AB1" w:rsidRPr="00D52AB1">
        <w:rPr>
          <w:rFonts w:asciiTheme="minorHAnsi" w:hAnsiTheme="minorHAnsi"/>
          <w:sz w:val="24"/>
          <w:szCs w:val="24"/>
        </w:rPr>
        <w:t xml:space="preserve">The </w:t>
      </w:r>
      <w:r w:rsidR="00D52AB1">
        <w:rPr>
          <w:rFonts w:asciiTheme="minorHAnsi" w:hAnsiTheme="minorHAnsi"/>
          <w:sz w:val="24"/>
          <w:szCs w:val="24"/>
        </w:rPr>
        <w:t>f</w:t>
      </w:r>
      <w:r w:rsidRPr="000057DB">
        <w:rPr>
          <w:rFonts w:asciiTheme="minorHAnsi" w:hAnsiTheme="minorHAnsi"/>
          <w:sz w:val="24"/>
          <w:szCs w:val="24"/>
        </w:rPr>
        <w:t>ederally negotiated fringe reimbursement rate will result in additional ACS,</w:t>
      </w:r>
      <w:r w:rsidR="00320A99">
        <w:rPr>
          <w:rFonts w:asciiTheme="minorHAnsi" w:hAnsiTheme="minorHAnsi"/>
          <w:sz w:val="24"/>
          <w:szCs w:val="24"/>
        </w:rPr>
        <w:t xml:space="preserve"> </w:t>
      </w:r>
      <w:r w:rsidRPr="000057DB">
        <w:rPr>
          <w:rFonts w:asciiTheme="minorHAnsi" w:hAnsiTheme="minorHAnsi"/>
          <w:sz w:val="24"/>
          <w:szCs w:val="24"/>
        </w:rPr>
        <w:t>DSS</w:t>
      </w:r>
      <w:r w:rsidR="00CF2DB1">
        <w:rPr>
          <w:rFonts w:asciiTheme="minorHAnsi" w:hAnsiTheme="minorHAnsi"/>
          <w:sz w:val="24"/>
          <w:szCs w:val="24"/>
        </w:rPr>
        <w:t>/HRA</w:t>
      </w:r>
      <w:r w:rsidRPr="000057DB">
        <w:rPr>
          <w:rFonts w:asciiTheme="minorHAnsi" w:hAnsiTheme="minorHAnsi"/>
          <w:sz w:val="24"/>
          <w:szCs w:val="24"/>
        </w:rPr>
        <w:t xml:space="preserve">, </w:t>
      </w:r>
      <w:r w:rsidRPr="00060DFA">
        <w:rPr>
          <w:rFonts w:asciiTheme="minorHAnsi" w:hAnsiTheme="minorHAnsi"/>
          <w:sz w:val="24"/>
          <w:szCs w:val="24"/>
        </w:rPr>
        <w:t>and</w:t>
      </w:r>
      <w:r w:rsidRPr="000057DB">
        <w:rPr>
          <w:rFonts w:asciiTheme="minorHAnsi" w:hAnsiTheme="minorHAnsi"/>
          <w:b/>
          <w:sz w:val="24"/>
          <w:szCs w:val="24"/>
        </w:rPr>
        <w:t xml:space="preserve"> </w:t>
      </w:r>
      <w:r w:rsidRPr="000057DB">
        <w:rPr>
          <w:rFonts w:asciiTheme="minorHAnsi" w:hAnsiTheme="minorHAnsi"/>
          <w:sz w:val="24"/>
          <w:szCs w:val="24"/>
        </w:rPr>
        <w:t>DHS baseline revenue of $</w:t>
      </w:r>
      <w:r w:rsidR="00320A99">
        <w:rPr>
          <w:rFonts w:asciiTheme="minorHAnsi" w:hAnsiTheme="minorHAnsi"/>
          <w:sz w:val="24"/>
          <w:szCs w:val="24"/>
        </w:rPr>
        <w:t xml:space="preserve">55.9 million </w:t>
      </w:r>
      <w:r w:rsidRPr="000057DB">
        <w:rPr>
          <w:rFonts w:asciiTheme="minorHAnsi" w:hAnsiTheme="minorHAnsi"/>
          <w:sz w:val="24"/>
          <w:szCs w:val="24"/>
        </w:rPr>
        <w:t>beginning in Fiscal 2019.</w:t>
      </w:r>
      <w:r w:rsidR="00320A99">
        <w:rPr>
          <w:rFonts w:asciiTheme="minorHAnsi" w:hAnsiTheme="minorHAnsi"/>
          <w:sz w:val="24"/>
          <w:szCs w:val="24"/>
        </w:rPr>
        <w:t xml:space="preserve"> These additional revenues will offset City costs for these three agencies.</w:t>
      </w:r>
    </w:p>
    <w:p w14:paraId="498803F7" w14:textId="408D6754" w:rsidR="002564FE" w:rsidRPr="00037E19" w:rsidRDefault="002564FE" w:rsidP="00002F6F">
      <w:pPr>
        <w:pStyle w:val="Heading2"/>
        <w:spacing w:line="240" w:lineRule="auto"/>
        <w:rPr>
          <w:rFonts w:asciiTheme="minorHAnsi" w:hAnsiTheme="minorHAnsi"/>
          <w:b/>
          <w:sz w:val="24"/>
        </w:rPr>
      </w:pPr>
      <w:bookmarkStart w:id="35" w:name="_Toc507506296"/>
      <w:bookmarkStart w:id="36" w:name="_Toc507694255"/>
      <w:r w:rsidRPr="00037E19">
        <w:rPr>
          <w:rFonts w:asciiTheme="minorHAnsi" w:hAnsiTheme="minorHAnsi"/>
          <w:b/>
          <w:sz w:val="24"/>
        </w:rPr>
        <w:t>Miscellaneous Budget</w:t>
      </w:r>
      <w:r w:rsidR="005F0CE6" w:rsidRPr="00037E19">
        <w:rPr>
          <w:rFonts w:asciiTheme="minorHAnsi" w:hAnsiTheme="minorHAnsi"/>
          <w:b/>
          <w:sz w:val="24"/>
        </w:rPr>
        <w:t xml:space="preserve"> </w:t>
      </w:r>
      <w:r w:rsidR="00A45A16" w:rsidRPr="00037E19">
        <w:rPr>
          <w:rFonts w:asciiTheme="minorHAnsi" w:hAnsiTheme="minorHAnsi"/>
          <w:b/>
          <w:sz w:val="24"/>
        </w:rPr>
        <w:t>Overview</w:t>
      </w:r>
      <w:bookmarkEnd w:id="35"/>
      <w:bookmarkEnd w:id="36"/>
    </w:p>
    <w:p w14:paraId="020CFD6A" w14:textId="18FABF9A" w:rsidR="002564FE" w:rsidRPr="0097346B" w:rsidRDefault="002564FE" w:rsidP="00494F48">
      <w:pPr>
        <w:spacing w:line="240" w:lineRule="auto"/>
        <w:jc w:val="both"/>
        <w:rPr>
          <w:rFonts w:asciiTheme="minorHAnsi" w:hAnsiTheme="minorHAnsi"/>
          <w:sz w:val="24"/>
          <w:szCs w:val="24"/>
        </w:rPr>
      </w:pPr>
      <w:r w:rsidRPr="0097346B">
        <w:rPr>
          <w:rFonts w:asciiTheme="minorHAnsi" w:hAnsiTheme="minorHAnsi"/>
          <w:sz w:val="24"/>
          <w:szCs w:val="24"/>
        </w:rPr>
        <w:t>The City’s Miscellaneous Budget contains numerous appropriations which do</w:t>
      </w:r>
      <w:r w:rsidR="006419C9">
        <w:rPr>
          <w:rFonts w:asciiTheme="minorHAnsi" w:hAnsiTheme="minorHAnsi"/>
          <w:sz w:val="24"/>
          <w:szCs w:val="24"/>
        </w:rPr>
        <w:t xml:space="preserve"> </w:t>
      </w:r>
      <w:r w:rsidRPr="0097346B">
        <w:rPr>
          <w:rFonts w:asciiTheme="minorHAnsi" w:hAnsiTheme="minorHAnsi"/>
          <w:sz w:val="24"/>
          <w:szCs w:val="24"/>
        </w:rPr>
        <w:t>n</w:t>
      </w:r>
      <w:r w:rsidR="006419C9">
        <w:rPr>
          <w:rFonts w:asciiTheme="minorHAnsi" w:hAnsiTheme="minorHAnsi"/>
          <w:sz w:val="24"/>
          <w:szCs w:val="24"/>
        </w:rPr>
        <w:t>o</w:t>
      </w:r>
      <w:r w:rsidRPr="0097346B">
        <w:rPr>
          <w:rFonts w:asciiTheme="minorHAnsi" w:hAnsiTheme="minorHAnsi"/>
          <w:sz w:val="24"/>
          <w:szCs w:val="24"/>
        </w:rPr>
        <w:t xml:space="preserve">t fit within agency budgets. It </w:t>
      </w:r>
      <w:r w:rsidR="000727BA">
        <w:rPr>
          <w:rFonts w:asciiTheme="minorHAnsi" w:hAnsiTheme="minorHAnsi"/>
          <w:sz w:val="24"/>
          <w:szCs w:val="24"/>
        </w:rPr>
        <w:t xml:space="preserve">contains </w:t>
      </w:r>
      <w:r w:rsidRPr="0097346B">
        <w:rPr>
          <w:rFonts w:asciiTheme="minorHAnsi" w:hAnsiTheme="minorHAnsi"/>
          <w:sz w:val="24"/>
          <w:szCs w:val="24"/>
        </w:rPr>
        <w:t>the Labor Reserve and fringe benefit appropriations for employees and r</w:t>
      </w:r>
      <w:r w:rsidR="000727BA">
        <w:rPr>
          <w:rFonts w:asciiTheme="minorHAnsi" w:hAnsiTheme="minorHAnsi"/>
          <w:sz w:val="24"/>
          <w:szCs w:val="24"/>
        </w:rPr>
        <w:t>etirees of the mayoral agencies</w:t>
      </w:r>
      <w:r w:rsidRPr="0097346B">
        <w:rPr>
          <w:rFonts w:asciiTheme="minorHAnsi" w:hAnsiTheme="minorHAnsi"/>
          <w:sz w:val="24"/>
          <w:szCs w:val="24"/>
        </w:rPr>
        <w:t xml:space="preserve"> discussed above in</w:t>
      </w:r>
      <w:r w:rsidR="006419C9">
        <w:rPr>
          <w:rFonts w:asciiTheme="minorHAnsi" w:hAnsiTheme="minorHAnsi"/>
          <w:sz w:val="24"/>
          <w:szCs w:val="24"/>
        </w:rPr>
        <w:t xml:space="preserve"> the</w:t>
      </w:r>
      <w:r w:rsidRPr="0097346B">
        <w:rPr>
          <w:rFonts w:asciiTheme="minorHAnsi" w:hAnsiTheme="minorHAnsi"/>
          <w:sz w:val="24"/>
          <w:szCs w:val="24"/>
        </w:rPr>
        <w:t xml:space="preserve"> “Salaries, Wag</w:t>
      </w:r>
      <w:r w:rsidR="0094745E">
        <w:rPr>
          <w:rFonts w:asciiTheme="minorHAnsi" w:hAnsiTheme="minorHAnsi"/>
          <w:sz w:val="24"/>
          <w:szCs w:val="24"/>
        </w:rPr>
        <w:t>es, and Fringe Benefits</w:t>
      </w:r>
      <w:r w:rsidR="006419C9">
        <w:rPr>
          <w:rFonts w:asciiTheme="minorHAnsi" w:hAnsiTheme="minorHAnsi"/>
          <w:sz w:val="24"/>
          <w:szCs w:val="24"/>
        </w:rPr>
        <w:t>” section</w:t>
      </w:r>
      <w:r w:rsidRPr="0097346B">
        <w:rPr>
          <w:rFonts w:asciiTheme="minorHAnsi" w:hAnsiTheme="minorHAnsi"/>
          <w:sz w:val="24"/>
          <w:szCs w:val="24"/>
        </w:rPr>
        <w:t>. It also contains various OTPS appropriations for subsidy payments to certain covered o</w:t>
      </w:r>
      <w:r w:rsidR="000727BA">
        <w:rPr>
          <w:rFonts w:asciiTheme="minorHAnsi" w:hAnsiTheme="minorHAnsi"/>
          <w:sz w:val="24"/>
          <w:szCs w:val="24"/>
        </w:rPr>
        <w:t>rganizations, payments for judg</w:t>
      </w:r>
      <w:r w:rsidRPr="0097346B">
        <w:rPr>
          <w:rFonts w:asciiTheme="minorHAnsi" w:hAnsiTheme="minorHAnsi"/>
          <w:sz w:val="24"/>
          <w:szCs w:val="24"/>
        </w:rPr>
        <w:t xml:space="preserve">ments and claims, payments for contractual obligations, mandated reserves, and other citywide costs. Some important highlights are outlines below. </w:t>
      </w:r>
    </w:p>
    <w:p w14:paraId="47628773" w14:textId="0BD0D351" w:rsidR="002564FE" w:rsidRPr="0097346B" w:rsidRDefault="002C295B" w:rsidP="00037E19">
      <w:pPr>
        <w:spacing w:after="120" w:line="240" w:lineRule="auto"/>
        <w:jc w:val="both"/>
        <w:rPr>
          <w:rFonts w:asciiTheme="minorHAnsi" w:hAnsiTheme="minorHAnsi"/>
          <w:sz w:val="24"/>
          <w:szCs w:val="24"/>
        </w:rPr>
      </w:pPr>
      <w:r>
        <w:rPr>
          <w:rFonts w:asciiTheme="minorHAnsi" w:hAnsiTheme="minorHAnsi"/>
          <w:sz w:val="24"/>
          <w:szCs w:val="24"/>
        </w:rPr>
        <w:t xml:space="preserve">Collectively, the </w:t>
      </w:r>
      <w:r w:rsidR="002564FE" w:rsidRPr="0097346B">
        <w:rPr>
          <w:rFonts w:asciiTheme="minorHAnsi" w:hAnsiTheme="minorHAnsi"/>
          <w:sz w:val="24"/>
          <w:szCs w:val="24"/>
        </w:rPr>
        <w:t xml:space="preserve">November </w:t>
      </w:r>
      <w:r>
        <w:rPr>
          <w:rFonts w:asciiTheme="minorHAnsi" w:hAnsiTheme="minorHAnsi"/>
          <w:sz w:val="24"/>
          <w:szCs w:val="24"/>
        </w:rPr>
        <w:t xml:space="preserve">2017 and Preliminary Plans </w:t>
      </w:r>
      <w:r w:rsidR="00104F9E">
        <w:rPr>
          <w:rFonts w:asciiTheme="minorHAnsi" w:hAnsiTheme="minorHAnsi"/>
          <w:sz w:val="24"/>
          <w:szCs w:val="24"/>
        </w:rPr>
        <w:t xml:space="preserve">reflect a reduction in </w:t>
      </w:r>
      <w:r>
        <w:rPr>
          <w:rFonts w:asciiTheme="minorHAnsi" w:hAnsiTheme="minorHAnsi"/>
          <w:sz w:val="24"/>
          <w:szCs w:val="24"/>
        </w:rPr>
        <w:t xml:space="preserve">the </w:t>
      </w:r>
      <w:r w:rsidR="002564FE" w:rsidRPr="0097346B">
        <w:rPr>
          <w:rFonts w:asciiTheme="minorHAnsi" w:hAnsiTheme="minorHAnsi"/>
          <w:sz w:val="24"/>
          <w:szCs w:val="24"/>
        </w:rPr>
        <w:t xml:space="preserve">Miscellaneous Budget by over $1.1 billion in Fiscal 2018, from $10.8 billion to $9.7 billion. In Fiscal 2019, 2020, 2021, and 2022 the Miscellaneous Budget totals $12.4 billion, $13.2 billion, $14.2 billion, and $14.1 billion, respectively. </w:t>
      </w:r>
      <w:r w:rsidR="00104F9E">
        <w:rPr>
          <w:rFonts w:asciiTheme="minorHAnsi" w:hAnsiTheme="minorHAnsi"/>
          <w:sz w:val="24"/>
          <w:szCs w:val="24"/>
        </w:rPr>
        <w:t xml:space="preserve">There are various changes reflected in the </w:t>
      </w:r>
      <w:r w:rsidR="002564FE" w:rsidRPr="0097346B">
        <w:rPr>
          <w:rFonts w:asciiTheme="minorHAnsi" w:hAnsiTheme="minorHAnsi"/>
          <w:sz w:val="24"/>
          <w:szCs w:val="24"/>
        </w:rPr>
        <w:t xml:space="preserve">Miscellaneous Budget from </w:t>
      </w:r>
      <w:r w:rsidR="00C26EE2">
        <w:rPr>
          <w:rFonts w:asciiTheme="minorHAnsi" w:hAnsiTheme="minorHAnsi"/>
          <w:sz w:val="24"/>
          <w:szCs w:val="24"/>
        </w:rPr>
        <w:t xml:space="preserve">the </w:t>
      </w:r>
      <w:r w:rsidR="002564FE" w:rsidRPr="0097346B">
        <w:rPr>
          <w:rFonts w:asciiTheme="minorHAnsi" w:hAnsiTheme="minorHAnsi"/>
          <w:sz w:val="24"/>
          <w:szCs w:val="24"/>
        </w:rPr>
        <w:t>November</w:t>
      </w:r>
      <w:r w:rsidR="006419C9">
        <w:rPr>
          <w:rFonts w:asciiTheme="minorHAnsi" w:hAnsiTheme="minorHAnsi"/>
          <w:sz w:val="24"/>
          <w:szCs w:val="24"/>
        </w:rPr>
        <w:t xml:space="preserve"> </w:t>
      </w:r>
      <w:r w:rsidR="00C26EE2">
        <w:rPr>
          <w:rFonts w:asciiTheme="minorHAnsi" w:hAnsiTheme="minorHAnsi"/>
          <w:sz w:val="24"/>
          <w:szCs w:val="24"/>
        </w:rPr>
        <w:t>Plan</w:t>
      </w:r>
      <w:r w:rsidR="002564FE" w:rsidRPr="0097346B">
        <w:rPr>
          <w:rFonts w:asciiTheme="minorHAnsi" w:hAnsiTheme="minorHAnsi"/>
          <w:sz w:val="24"/>
          <w:szCs w:val="24"/>
        </w:rPr>
        <w:t xml:space="preserve"> to </w:t>
      </w:r>
      <w:r w:rsidR="000B5E01">
        <w:rPr>
          <w:rFonts w:asciiTheme="minorHAnsi" w:hAnsiTheme="minorHAnsi"/>
          <w:sz w:val="24"/>
          <w:szCs w:val="24"/>
        </w:rPr>
        <w:t xml:space="preserve">the </w:t>
      </w:r>
      <w:r w:rsidR="002564FE" w:rsidRPr="0097346B">
        <w:rPr>
          <w:rFonts w:asciiTheme="minorHAnsi" w:hAnsiTheme="minorHAnsi"/>
          <w:sz w:val="24"/>
          <w:szCs w:val="24"/>
        </w:rPr>
        <w:t xml:space="preserve">Preliminary </w:t>
      </w:r>
      <w:r w:rsidR="000B5E01">
        <w:rPr>
          <w:rFonts w:asciiTheme="minorHAnsi" w:hAnsiTheme="minorHAnsi"/>
          <w:sz w:val="24"/>
          <w:szCs w:val="24"/>
        </w:rPr>
        <w:t>Plan</w:t>
      </w:r>
      <w:r w:rsidR="002564FE" w:rsidRPr="0097346B">
        <w:rPr>
          <w:rFonts w:asciiTheme="minorHAnsi" w:hAnsiTheme="minorHAnsi"/>
          <w:sz w:val="24"/>
          <w:szCs w:val="24"/>
        </w:rPr>
        <w:t xml:space="preserve">. </w:t>
      </w:r>
    </w:p>
    <w:p w14:paraId="29F32C9C" w14:textId="7DB7562B" w:rsidR="002564FE" w:rsidRPr="0097346B" w:rsidRDefault="002564FE" w:rsidP="00037E19">
      <w:pPr>
        <w:spacing w:after="120" w:line="240" w:lineRule="auto"/>
        <w:jc w:val="both"/>
        <w:rPr>
          <w:rFonts w:asciiTheme="minorHAnsi" w:hAnsiTheme="minorHAnsi"/>
          <w:sz w:val="24"/>
          <w:szCs w:val="24"/>
        </w:rPr>
      </w:pPr>
      <w:r w:rsidRPr="0097346B">
        <w:rPr>
          <w:rFonts w:asciiTheme="minorHAnsi" w:hAnsiTheme="minorHAnsi"/>
          <w:sz w:val="24"/>
          <w:szCs w:val="24"/>
        </w:rPr>
        <w:t>The General Reserve – which provides protection in the event of an economic downturn – has been drawn down by $900 million in Fiscal 2018, from $1.2 billion in the November Plan, to $300 million in the Preliminary Budget. The General Reserve then grows to $1.0 billion in Fiscal 2019, a level that is allocated annually through 2022. Similarly, the Capital Stabilization Reserve has b</w:t>
      </w:r>
      <w:r w:rsidR="00C26EE2">
        <w:rPr>
          <w:rFonts w:asciiTheme="minorHAnsi" w:hAnsiTheme="minorHAnsi"/>
          <w:sz w:val="24"/>
          <w:szCs w:val="24"/>
        </w:rPr>
        <w:t>een drawn by $250 million this f</w:t>
      </w:r>
      <w:r w:rsidRPr="0097346B">
        <w:rPr>
          <w:rFonts w:asciiTheme="minorHAnsi" w:hAnsiTheme="minorHAnsi"/>
          <w:sz w:val="24"/>
          <w:szCs w:val="24"/>
        </w:rPr>
        <w:t xml:space="preserve">iscal year, and there is $250 million budgeted annually in Fiscal 2019 through 2022.  </w:t>
      </w:r>
    </w:p>
    <w:p w14:paraId="71032161" w14:textId="66E9C64A" w:rsidR="002564FE" w:rsidRPr="0097346B" w:rsidRDefault="002564FE" w:rsidP="007F1B05">
      <w:pPr>
        <w:spacing w:after="120" w:line="240" w:lineRule="auto"/>
        <w:jc w:val="both"/>
        <w:rPr>
          <w:rFonts w:asciiTheme="minorHAnsi" w:hAnsiTheme="minorHAnsi"/>
          <w:sz w:val="24"/>
          <w:szCs w:val="24"/>
        </w:rPr>
      </w:pPr>
      <w:r w:rsidRPr="0097346B">
        <w:rPr>
          <w:rFonts w:asciiTheme="minorHAnsi" w:hAnsiTheme="minorHAnsi"/>
          <w:sz w:val="24"/>
          <w:szCs w:val="24"/>
        </w:rPr>
        <w:t xml:space="preserve">The Labor Reserve has been drawn down </w:t>
      </w:r>
      <w:r w:rsidR="00996A7E">
        <w:rPr>
          <w:rFonts w:asciiTheme="minorHAnsi" w:hAnsiTheme="minorHAnsi"/>
          <w:sz w:val="24"/>
          <w:szCs w:val="24"/>
        </w:rPr>
        <w:t xml:space="preserve">as well </w:t>
      </w:r>
      <w:r w:rsidRPr="0097346B">
        <w:rPr>
          <w:rFonts w:asciiTheme="minorHAnsi" w:hAnsiTheme="minorHAnsi"/>
          <w:sz w:val="24"/>
          <w:szCs w:val="24"/>
        </w:rPr>
        <w:t>by $45 million since the November Plan, and there is roughly $586 million still available for this fiscal year. Recent drawdowns include a $40 million adjustment reflecting the City</w:t>
      </w:r>
      <w:r w:rsidR="00996A7E">
        <w:rPr>
          <w:rFonts w:asciiTheme="minorHAnsi" w:hAnsiTheme="minorHAnsi"/>
          <w:sz w:val="24"/>
          <w:szCs w:val="24"/>
        </w:rPr>
        <w:t>’s anticipated need</w:t>
      </w:r>
      <w:r w:rsidRPr="0097346B">
        <w:rPr>
          <w:rFonts w:asciiTheme="minorHAnsi" w:hAnsiTheme="minorHAnsi"/>
          <w:sz w:val="24"/>
          <w:szCs w:val="24"/>
        </w:rPr>
        <w:t xml:space="preserve"> for contract negotiations going forward, $2.5 million to cover unionized City employees whose wage</w:t>
      </w:r>
      <w:r w:rsidR="00FA409D">
        <w:rPr>
          <w:rFonts w:asciiTheme="minorHAnsi" w:hAnsiTheme="minorHAnsi"/>
          <w:sz w:val="24"/>
          <w:szCs w:val="24"/>
        </w:rPr>
        <w:t>s</w:t>
      </w:r>
      <w:r w:rsidRPr="0097346B">
        <w:rPr>
          <w:rFonts w:asciiTheme="minorHAnsi" w:hAnsiTheme="minorHAnsi"/>
          <w:sz w:val="24"/>
          <w:szCs w:val="24"/>
        </w:rPr>
        <w:t xml:space="preserve"> will increase to $13.50 per hour</w:t>
      </w:r>
      <w:r w:rsidRPr="0097346B">
        <w:rPr>
          <w:rStyle w:val="FootnoteReference"/>
          <w:rFonts w:asciiTheme="minorHAnsi" w:hAnsiTheme="minorHAnsi"/>
          <w:sz w:val="24"/>
          <w:szCs w:val="24"/>
        </w:rPr>
        <w:footnoteReference w:id="7"/>
      </w:r>
      <w:r w:rsidRPr="0097346B">
        <w:rPr>
          <w:rFonts w:asciiTheme="minorHAnsi" w:hAnsiTheme="minorHAnsi"/>
          <w:sz w:val="24"/>
          <w:szCs w:val="24"/>
        </w:rPr>
        <w:t xml:space="preserve">, and $2.5 million for a recent collective bargaining agreement with elevator mechanics at the Housing Authority (Local 237). The Reserve will grow to $1.5 billion in Fiscal 2019, $1.8 billion in Fiscal 2020, $2.3 billion in Fiscal 2021, and then drops to $1.7 billion in Fiscal 2022. </w:t>
      </w:r>
    </w:p>
    <w:p w14:paraId="202475BC" w14:textId="77777777" w:rsidR="00A84081" w:rsidRPr="0097346B" w:rsidRDefault="002564FE" w:rsidP="0097346B">
      <w:pPr>
        <w:spacing w:after="100" w:line="240" w:lineRule="auto"/>
        <w:jc w:val="both"/>
        <w:rPr>
          <w:rFonts w:asciiTheme="minorHAnsi" w:eastAsiaTheme="majorEastAsia" w:hAnsiTheme="minorHAnsi" w:cstheme="majorBidi"/>
          <w:color w:val="2E74B5" w:themeColor="accent1" w:themeShade="BF"/>
          <w:sz w:val="32"/>
          <w:szCs w:val="32"/>
        </w:rPr>
      </w:pPr>
      <w:r w:rsidRPr="0097346B">
        <w:rPr>
          <w:rFonts w:asciiTheme="minorHAnsi" w:hAnsiTheme="minorHAnsi"/>
          <w:sz w:val="24"/>
          <w:szCs w:val="24"/>
        </w:rPr>
        <w:t xml:space="preserve">Appropriations for Indigent Defense Services have increased by almost $9 million in Fiscal 2018 and 2019 due to a contract increase to provide indigent family court defense services for Article 10 (neglect and abuse) cases. The City will spend $173.3 million on Indigent Defense Services in Fiscal 2019. </w:t>
      </w:r>
    </w:p>
    <w:p w14:paraId="31C56B90" w14:textId="77777777" w:rsidR="00002176" w:rsidRDefault="00002176">
      <w:pPr>
        <w:spacing w:after="160" w:line="259" w:lineRule="auto"/>
        <w:rPr>
          <w:rFonts w:eastAsiaTheme="majorEastAsia" w:cstheme="majorBidi"/>
          <w:color w:val="2E74B5" w:themeColor="accent1" w:themeShade="BF"/>
          <w:sz w:val="32"/>
          <w:szCs w:val="32"/>
        </w:rPr>
      </w:pPr>
      <w:r>
        <w:br w:type="page"/>
      </w:r>
    </w:p>
    <w:p w14:paraId="7DBC4AFA" w14:textId="7FD5F9C4" w:rsidR="0084414B" w:rsidRPr="002A6FBC" w:rsidRDefault="001C3002" w:rsidP="0084414B">
      <w:pPr>
        <w:pStyle w:val="Heading1"/>
        <w:spacing w:line="240" w:lineRule="auto"/>
        <w:rPr>
          <w:b/>
        </w:rPr>
      </w:pPr>
      <w:bookmarkStart w:id="37" w:name="_Toc507506297"/>
      <w:bookmarkStart w:id="38" w:name="_Toc507694256"/>
      <w:r w:rsidRPr="002A6FBC">
        <w:rPr>
          <w:rFonts w:ascii="Corbel" w:hAnsi="Corbel"/>
          <w:b/>
        </w:rPr>
        <w:lastRenderedPageBreak/>
        <w:t>Appendi</w:t>
      </w:r>
      <w:bookmarkEnd w:id="37"/>
      <w:r w:rsidR="002A6FBC">
        <w:rPr>
          <w:rFonts w:ascii="Corbel" w:hAnsi="Corbel"/>
          <w:b/>
        </w:rPr>
        <w:t>ces</w:t>
      </w:r>
      <w:bookmarkEnd w:id="38"/>
    </w:p>
    <w:p w14:paraId="05A033B2" w14:textId="193C52BC" w:rsidR="00803F34" w:rsidRDefault="00803F34" w:rsidP="00494F48">
      <w:pPr>
        <w:spacing w:after="0" w:line="240" w:lineRule="auto"/>
      </w:pPr>
    </w:p>
    <w:p w14:paraId="2E0945D9" w14:textId="3B653B12" w:rsidR="00786292" w:rsidRPr="00786292" w:rsidRDefault="00786292" w:rsidP="00786292">
      <w:pPr>
        <w:pStyle w:val="Heading2"/>
        <w:rPr>
          <w:b/>
        </w:rPr>
      </w:pPr>
      <w:bookmarkStart w:id="39" w:name="_Toc507694257"/>
      <w:r w:rsidRPr="00786292">
        <w:rPr>
          <w:b/>
        </w:rPr>
        <w:t>Budgeted Headcount</w:t>
      </w:r>
      <w:bookmarkEnd w:id="39"/>
    </w:p>
    <w:tbl>
      <w:tblPr>
        <w:tblW w:w="87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3509"/>
        <w:gridCol w:w="1995"/>
        <w:gridCol w:w="2091"/>
      </w:tblGrid>
      <w:tr w:rsidR="00F90315" w:rsidRPr="00285533" w14:paraId="347D167A" w14:textId="77777777" w:rsidTr="008D7A07">
        <w:trPr>
          <w:trHeight w:val="20"/>
        </w:trPr>
        <w:tc>
          <w:tcPr>
            <w:tcW w:w="8748" w:type="dxa"/>
            <w:gridSpan w:val="4"/>
            <w:shd w:val="clear" w:color="auto" w:fill="auto"/>
            <w:noWrap/>
            <w:vAlign w:val="bottom"/>
          </w:tcPr>
          <w:p w14:paraId="7E66454A" w14:textId="30F2B92E" w:rsidR="00F90315" w:rsidRPr="00F90315" w:rsidRDefault="00F90315" w:rsidP="00F90315">
            <w:pPr>
              <w:spacing w:after="0" w:line="240" w:lineRule="auto"/>
              <w:rPr>
                <w:rFonts w:asciiTheme="minorHAnsi" w:eastAsia="Times New Roman" w:hAnsiTheme="minorHAnsi" w:cs="Times New Roman"/>
                <w:b/>
                <w:bCs/>
                <w:color w:val="000000"/>
                <w:sz w:val="20"/>
                <w:szCs w:val="20"/>
              </w:rPr>
            </w:pPr>
            <w:r w:rsidRPr="00F90315">
              <w:rPr>
                <w:b/>
              </w:rPr>
              <w:t>Budgeted Headcount by Agency</w:t>
            </w:r>
          </w:p>
        </w:tc>
      </w:tr>
      <w:tr w:rsidR="00285533" w:rsidRPr="00285533" w14:paraId="7E41CD0D" w14:textId="77777777" w:rsidTr="004E7FB6">
        <w:trPr>
          <w:trHeight w:val="20"/>
        </w:trPr>
        <w:tc>
          <w:tcPr>
            <w:tcW w:w="1153" w:type="dxa"/>
            <w:shd w:val="clear" w:color="auto" w:fill="auto"/>
            <w:noWrap/>
            <w:vAlign w:val="bottom"/>
            <w:hideMark/>
          </w:tcPr>
          <w:p w14:paraId="6DEBF11A" w14:textId="77777777" w:rsidR="00285533" w:rsidRPr="004E7FB6" w:rsidRDefault="00285533" w:rsidP="00285533">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w:t>
            </w:r>
          </w:p>
        </w:tc>
        <w:tc>
          <w:tcPr>
            <w:tcW w:w="3509" w:type="dxa"/>
            <w:shd w:val="clear" w:color="auto" w:fill="auto"/>
            <w:vAlign w:val="bottom"/>
            <w:hideMark/>
          </w:tcPr>
          <w:p w14:paraId="0F8D708E" w14:textId="77777777" w:rsidR="00285533" w:rsidRPr="004E7FB6" w:rsidRDefault="00285533" w:rsidP="00285533">
            <w:pPr>
              <w:spacing w:after="0" w:line="240" w:lineRule="auto"/>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Full-Time Budgeted Headcount</w:t>
            </w:r>
          </w:p>
        </w:tc>
        <w:tc>
          <w:tcPr>
            <w:tcW w:w="1995" w:type="dxa"/>
            <w:shd w:val="clear" w:color="auto" w:fill="auto"/>
            <w:noWrap/>
            <w:vAlign w:val="center"/>
            <w:hideMark/>
          </w:tcPr>
          <w:p w14:paraId="40239FAC" w14:textId="77777777" w:rsidR="00285533" w:rsidRPr="004E7FB6" w:rsidRDefault="00285533" w:rsidP="00285533">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Fiscal 2018</w:t>
            </w:r>
          </w:p>
        </w:tc>
        <w:tc>
          <w:tcPr>
            <w:tcW w:w="2091" w:type="dxa"/>
            <w:shd w:val="clear" w:color="auto" w:fill="auto"/>
            <w:noWrap/>
            <w:vAlign w:val="center"/>
            <w:hideMark/>
          </w:tcPr>
          <w:p w14:paraId="31B16A25" w14:textId="77777777" w:rsidR="00285533" w:rsidRPr="004E7FB6" w:rsidRDefault="00285533" w:rsidP="00285533">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Fiscal 2019</w:t>
            </w:r>
          </w:p>
        </w:tc>
      </w:tr>
      <w:tr w:rsidR="00285533" w:rsidRPr="00285533" w14:paraId="25587969" w14:textId="77777777" w:rsidTr="004E7FB6">
        <w:trPr>
          <w:trHeight w:val="20"/>
        </w:trPr>
        <w:tc>
          <w:tcPr>
            <w:tcW w:w="1153" w:type="dxa"/>
            <w:shd w:val="clear" w:color="auto" w:fill="auto"/>
            <w:noWrap/>
            <w:vAlign w:val="bottom"/>
            <w:hideMark/>
          </w:tcPr>
          <w:p w14:paraId="3D647418" w14:textId="77777777" w:rsidR="00285533" w:rsidRPr="004E7FB6" w:rsidRDefault="00285533" w:rsidP="00285533">
            <w:pPr>
              <w:spacing w:after="0" w:line="240" w:lineRule="auto"/>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Agency #</w:t>
            </w:r>
          </w:p>
        </w:tc>
        <w:tc>
          <w:tcPr>
            <w:tcW w:w="3509" w:type="dxa"/>
            <w:shd w:val="clear" w:color="auto" w:fill="auto"/>
            <w:noWrap/>
            <w:vAlign w:val="center"/>
            <w:hideMark/>
          </w:tcPr>
          <w:p w14:paraId="51C686AC" w14:textId="77777777" w:rsidR="00285533" w:rsidRPr="004E7FB6" w:rsidRDefault="00285533" w:rsidP="00285533">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Agency</w:t>
            </w:r>
          </w:p>
        </w:tc>
        <w:tc>
          <w:tcPr>
            <w:tcW w:w="1995" w:type="dxa"/>
            <w:shd w:val="clear" w:color="auto" w:fill="auto"/>
            <w:vAlign w:val="center"/>
            <w:hideMark/>
          </w:tcPr>
          <w:p w14:paraId="4829590A" w14:textId="77777777" w:rsidR="00285533" w:rsidRPr="004E7FB6" w:rsidRDefault="00285533" w:rsidP="00285533">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Total Headcount (ALL FUNDS)</w:t>
            </w:r>
          </w:p>
        </w:tc>
        <w:tc>
          <w:tcPr>
            <w:tcW w:w="2091" w:type="dxa"/>
            <w:shd w:val="clear" w:color="auto" w:fill="auto"/>
            <w:vAlign w:val="center"/>
            <w:hideMark/>
          </w:tcPr>
          <w:p w14:paraId="7549A554" w14:textId="77777777" w:rsidR="00285533" w:rsidRPr="004E7FB6" w:rsidRDefault="00285533" w:rsidP="00285533">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Total Headcount (ALL FUNDS)</w:t>
            </w:r>
          </w:p>
        </w:tc>
      </w:tr>
      <w:tr w:rsidR="00285533" w:rsidRPr="00285533" w14:paraId="66C0CF37" w14:textId="77777777" w:rsidTr="004E7FB6">
        <w:trPr>
          <w:trHeight w:val="20"/>
        </w:trPr>
        <w:tc>
          <w:tcPr>
            <w:tcW w:w="1153" w:type="dxa"/>
            <w:shd w:val="clear" w:color="auto" w:fill="auto"/>
            <w:noWrap/>
            <w:vAlign w:val="bottom"/>
            <w:hideMark/>
          </w:tcPr>
          <w:p w14:paraId="4E36683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002</w:t>
            </w:r>
          </w:p>
        </w:tc>
        <w:tc>
          <w:tcPr>
            <w:tcW w:w="3509" w:type="dxa"/>
            <w:shd w:val="clear" w:color="auto" w:fill="auto"/>
            <w:noWrap/>
            <w:vAlign w:val="bottom"/>
            <w:hideMark/>
          </w:tcPr>
          <w:p w14:paraId="1848F33B"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Mayoralty</w:t>
            </w:r>
          </w:p>
        </w:tc>
        <w:tc>
          <w:tcPr>
            <w:tcW w:w="1995" w:type="dxa"/>
            <w:shd w:val="clear" w:color="auto" w:fill="auto"/>
            <w:noWrap/>
            <w:vAlign w:val="center"/>
            <w:hideMark/>
          </w:tcPr>
          <w:p w14:paraId="41A7CB7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1,282</w:t>
            </w:r>
          </w:p>
        </w:tc>
        <w:tc>
          <w:tcPr>
            <w:tcW w:w="2091" w:type="dxa"/>
            <w:shd w:val="clear" w:color="auto" w:fill="auto"/>
            <w:noWrap/>
            <w:vAlign w:val="center"/>
            <w:hideMark/>
          </w:tcPr>
          <w:p w14:paraId="5D357470"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1,198</w:t>
            </w:r>
          </w:p>
        </w:tc>
      </w:tr>
      <w:tr w:rsidR="00285533" w:rsidRPr="00285533" w14:paraId="14B73523" w14:textId="77777777" w:rsidTr="004E7FB6">
        <w:trPr>
          <w:trHeight w:val="20"/>
        </w:trPr>
        <w:tc>
          <w:tcPr>
            <w:tcW w:w="1153" w:type="dxa"/>
            <w:shd w:val="clear" w:color="auto" w:fill="auto"/>
            <w:noWrap/>
            <w:vAlign w:val="bottom"/>
            <w:hideMark/>
          </w:tcPr>
          <w:p w14:paraId="0DDA6BB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003</w:t>
            </w:r>
          </w:p>
        </w:tc>
        <w:tc>
          <w:tcPr>
            <w:tcW w:w="3509" w:type="dxa"/>
            <w:shd w:val="clear" w:color="auto" w:fill="auto"/>
            <w:noWrap/>
            <w:vAlign w:val="bottom"/>
            <w:hideMark/>
          </w:tcPr>
          <w:p w14:paraId="0F631331"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Board of Elections</w:t>
            </w:r>
          </w:p>
        </w:tc>
        <w:tc>
          <w:tcPr>
            <w:tcW w:w="1995" w:type="dxa"/>
            <w:shd w:val="clear" w:color="auto" w:fill="auto"/>
            <w:noWrap/>
            <w:vAlign w:val="center"/>
            <w:hideMark/>
          </w:tcPr>
          <w:p w14:paraId="66E3EBC1"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505</w:t>
            </w:r>
          </w:p>
        </w:tc>
        <w:tc>
          <w:tcPr>
            <w:tcW w:w="2091" w:type="dxa"/>
            <w:shd w:val="clear" w:color="auto" w:fill="auto"/>
            <w:noWrap/>
            <w:vAlign w:val="center"/>
            <w:hideMark/>
          </w:tcPr>
          <w:p w14:paraId="50D84AB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505</w:t>
            </w:r>
          </w:p>
        </w:tc>
      </w:tr>
      <w:tr w:rsidR="00285533" w:rsidRPr="00285533" w14:paraId="229331EC" w14:textId="77777777" w:rsidTr="004E7FB6">
        <w:trPr>
          <w:trHeight w:val="20"/>
        </w:trPr>
        <w:tc>
          <w:tcPr>
            <w:tcW w:w="1153" w:type="dxa"/>
            <w:shd w:val="clear" w:color="auto" w:fill="auto"/>
            <w:noWrap/>
            <w:vAlign w:val="bottom"/>
            <w:hideMark/>
          </w:tcPr>
          <w:p w14:paraId="537E2D58"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004</w:t>
            </w:r>
          </w:p>
        </w:tc>
        <w:tc>
          <w:tcPr>
            <w:tcW w:w="3509" w:type="dxa"/>
            <w:shd w:val="clear" w:color="auto" w:fill="auto"/>
            <w:noWrap/>
            <w:vAlign w:val="bottom"/>
            <w:hideMark/>
          </w:tcPr>
          <w:p w14:paraId="2A9E7A90"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Campaign Finance Board</w:t>
            </w:r>
          </w:p>
        </w:tc>
        <w:tc>
          <w:tcPr>
            <w:tcW w:w="1995" w:type="dxa"/>
            <w:shd w:val="clear" w:color="auto" w:fill="auto"/>
            <w:noWrap/>
            <w:vAlign w:val="center"/>
            <w:hideMark/>
          </w:tcPr>
          <w:p w14:paraId="1CD0A7E1"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103</w:t>
            </w:r>
          </w:p>
        </w:tc>
        <w:tc>
          <w:tcPr>
            <w:tcW w:w="2091" w:type="dxa"/>
            <w:shd w:val="clear" w:color="auto" w:fill="auto"/>
            <w:noWrap/>
            <w:vAlign w:val="center"/>
            <w:hideMark/>
          </w:tcPr>
          <w:p w14:paraId="0BC513B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103</w:t>
            </w:r>
          </w:p>
        </w:tc>
      </w:tr>
      <w:tr w:rsidR="00285533" w:rsidRPr="00285533" w14:paraId="750529FB" w14:textId="77777777" w:rsidTr="004E7FB6">
        <w:trPr>
          <w:trHeight w:val="20"/>
        </w:trPr>
        <w:tc>
          <w:tcPr>
            <w:tcW w:w="1153" w:type="dxa"/>
            <w:shd w:val="clear" w:color="auto" w:fill="auto"/>
            <w:noWrap/>
            <w:vAlign w:val="bottom"/>
            <w:hideMark/>
          </w:tcPr>
          <w:p w14:paraId="03EEF2A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008</w:t>
            </w:r>
          </w:p>
        </w:tc>
        <w:tc>
          <w:tcPr>
            <w:tcW w:w="3509" w:type="dxa"/>
            <w:shd w:val="clear" w:color="auto" w:fill="auto"/>
            <w:noWrap/>
            <w:vAlign w:val="bottom"/>
            <w:hideMark/>
          </w:tcPr>
          <w:p w14:paraId="00E04BFD"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Office of the Actuary</w:t>
            </w:r>
          </w:p>
        </w:tc>
        <w:tc>
          <w:tcPr>
            <w:tcW w:w="1995" w:type="dxa"/>
            <w:shd w:val="clear" w:color="auto" w:fill="auto"/>
            <w:noWrap/>
            <w:vAlign w:val="center"/>
            <w:hideMark/>
          </w:tcPr>
          <w:p w14:paraId="37CFCF6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46</w:t>
            </w:r>
          </w:p>
        </w:tc>
        <w:tc>
          <w:tcPr>
            <w:tcW w:w="2091" w:type="dxa"/>
            <w:shd w:val="clear" w:color="auto" w:fill="auto"/>
            <w:noWrap/>
            <w:vAlign w:val="center"/>
            <w:hideMark/>
          </w:tcPr>
          <w:p w14:paraId="3A554A0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46</w:t>
            </w:r>
          </w:p>
        </w:tc>
      </w:tr>
      <w:tr w:rsidR="00285533" w:rsidRPr="00285533" w14:paraId="2B05EF84" w14:textId="77777777" w:rsidTr="004E7FB6">
        <w:trPr>
          <w:trHeight w:val="20"/>
        </w:trPr>
        <w:tc>
          <w:tcPr>
            <w:tcW w:w="1153" w:type="dxa"/>
            <w:shd w:val="clear" w:color="auto" w:fill="auto"/>
            <w:noWrap/>
            <w:vAlign w:val="bottom"/>
            <w:hideMark/>
          </w:tcPr>
          <w:p w14:paraId="62287AA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010</w:t>
            </w:r>
          </w:p>
        </w:tc>
        <w:tc>
          <w:tcPr>
            <w:tcW w:w="3509" w:type="dxa"/>
            <w:shd w:val="clear" w:color="auto" w:fill="auto"/>
            <w:noWrap/>
            <w:vAlign w:val="bottom"/>
            <w:hideMark/>
          </w:tcPr>
          <w:p w14:paraId="45F6CEF5"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BP - Manhattan</w:t>
            </w:r>
          </w:p>
        </w:tc>
        <w:tc>
          <w:tcPr>
            <w:tcW w:w="1995" w:type="dxa"/>
            <w:shd w:val="clear" w:color="auto" w:fill="auto"/>
            <w:noWrap/>
            <w:vAlign w:val="center"/>
            <w:hideMark/>
          </w:tcPr>
          <w:p w14:paraId="286E68DE"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56</w:t>
            </w:r>
          </w:p>
        </w:tc>
        <w:tc>
          <w:tcPr>
            <w:tcW w:w="2091" w:type="dxa"/>
            <w:shd w:val="clear" w:color="auto" w:fill="auto"/>
            <w:noWrap/>
            <w:vAlign w:val="center"/>
            <w:hideMark/>
          </w:tcPr>
          <w:p w14:paraId="2EB9DAA6"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56</w:t>
            </w:r>
          </w:p>
        </w:tc>
      </w:tr>
      <w:tr w:rsidR="00285533" w:rsidRPr="00285533" w14:paraId="2B62820D" w14:textId="77777777" w:rsidTr="004E7FB6">
        <w:trPr>
          <w:trHeight w:val="20"/>
        </w:trPr>
        <w:tc>
          <w:tcPr>
            <w:tcW w:w="1153" w:type="dxa"/>
            <w:shd w:val="clear" w:color="auto" w:fill="auto"/>
            <w:noWrap/>
            <w:vAlign w:val="bottom"/>
            <w:hideMark/>
          </w:tcPr>
          <w:p w14:paraId="1DC2734C"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011</w:t>
            </w:r>
          </w:p>
        </w:tc>
        <w:tc>
          <w:tcPr>
            <w:tcW w:w="3509" w:type="dxa"/>
            <w:shd w:val="clear" w:color="auto" w:fill="auto"/>
            <w:noWrap/>
            <w:vAlign w:val="bottom"/>
            <w:hideMark/>
          </w:tcPr>
          <w:p w14:paraId="47CDE401"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BP - Bronx</w:t>
            </w:r>
          </w:p>
        </w:tc>
        <w:tc>
          <w:tcPr>
            <w:tcW w:w="1995" w:type="dxa"/>
            <w:shd w:val="clear" w:color="auto" w:fill="auto"/>
            <w:noWrap/>
            <w:vAlign w:val="center"/>
            <w:hideMark/>
          </w:tcPr>
          <w:p w14:paraId="40B0D97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69</w:t>
            </w:r>
          </w:p>
        </w:tc>
        <w:tc>
          <w:tcPr>
            <w:tcW w:w="2091" w:type="dxa"/>
            <w:shd w:val="clear" w:color="auto" w:fill="auto"/>
            <w:noWrap/>
            <w:vAlign w:val="center"/>
            <w:hideMark/>
          </w:tcPr>
          <w:p w14:paraId="5B92D782"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69</w:t>
            </w:r>
          </w:p>
        </w:tc>
      </w:tr>
      <w:tr w:rsidR="00285533" w:rsidRPr="00285533" w14:paraId="1C7D542F" w14:textId="77777777" w:rsidTr="004E7FB6">
        <w:trPr>
          <w:trHeight w:val="20"/>
        </w:trPr>
        <w:tc>
          <w:tcPr>
            <w:tcW w:w="1153" w:type="dxa"/>
            <w:shd w:val="clear" w:color="auto" w:fill="auto"/>
            <w:noWrap/>
            <w:vAlign w:val="bottom"/>
            <w:hideMark/>
          </w:tcPr>
          <w:p w14:paraId="7D23EECE"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012</w:t>
            </w:r>
          </w:p>
        </w:tc>
        <w:tc>
          <w:tcPr>
            <w:tcW w:w="3509" w:type="dxa"/>
            <w:shd w:val="clear" w:color="auto" w:fill="auto"/>
            <w:noWrap/>
            <w:vAlign w:val="bottom"/>
            <w:hideMark/>
          </w:tcPr>
          <w:p w14:paraId="668D5CFB"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BP - Brooklyn</w:t>
            </w:r>
          </w:p>
        </w:tc>
        <w:tc>
          <w:tcPr>
            <w:tcW w:w="1995" w:type="dxa"/>
            <w:shd w:val="clear" w:color="auto" w:fill="auto"/>
            <w:noWrap/>
            <w:vAlign w:val="center"/>
            <w:hideMark/>
          </w:tcPr>
          <w:p w14:paraId="5834E4A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62</w:t>
            </w:r>
          </w:p>
        </w:tc>
        <w:tc>
          <w:tcPr>
            <w:tcW w:w="2091" w:type="dxa"/>
            <w:shd w:val="clear" w:color="auto" w:fill="auto"/>
            <w:noWrap/>
            <w:vAlign w:val="center"/>
            <w:hideMark/>
          </w:tcPr>
          <w:p w14:paraId="00356C0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62</w:t>
            </w:r>
          </w:p>
        </w:tc>
      </w:tr>
      <w:tr w:rsidR="00285533" w:rsidRPr="00285533" w14:paraId="4DEAAA36" w14:textId="77777777" w:rsidTr="004E7FB6">
        <w:trPr>
          <w:trHeight w:val="20"/>
        </w:trPr>
        <w:tc>
          <w:tcPr>
            <w:tcW w:w="1153" w:type="dxa"/>
            <w:shd w:val="clear" w:color="auto" w:fill="auto"/>
            <w:noWrap/>
            <w:vAlign w:val="bottom"/>
            <w:hideMark/>
          </w:tcPr>
          <w:p w14:paraId="0F133F2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013</w:t>
            </w:r>
          </w:p>
        </w:tc>
        <w:tc>
          <w:tcPr>
            <w:tcW w:w="3509" w:type="dxa"/>
            <w:shd w:val="clear" w:color="auto" w:fill="auto"/>
            <w:noWrap/>
            <w:vAlign w:val="bottom"/>
            <w:hideMark/>
          </w:tcPr>
          <w:p w14:paraId="706BA119"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BP - Queens</w:t>
            </w:r>
          </w:p>
        </w:tc>
        <w:tc>
          <w:tcPr>
            <w:tcW w:w="1995" w:type="dxa"/>
            <w:shd w:val="clear" w:color="auto" w:fill="auto"/>
            <w:noWrap/>
            <w:vAlign w:val="center"/>
            <w:hideMark/>
          </w:tcPr>
          <w:p w14:paraId="6C1030A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54</w:t>
            </w:r>
          </w:p>
        </w:tc>
        <w:tc>
          <w:tcPr>
            <w:tcW w:w="2091" w:type="dxa"/>
            <w:shd w:val="clear" w:color="auto" w:fill="auto"/>
            <w:noWrap/>
            <w:vAlign w:val="center"/>
            <w:hideMark/>
          </w:tcPr>
          <w:p w14:paraId="4428023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54</w:t>
            </w:r>
          </w:p>
        </w:tc>
      </w:tr>
      <w:tr w:rsidR="00285533" w:rsidRPr="00285533" w14:paraId="65483638" w14:textId="77777777" w:rsidTr="004E7FB6">
        <w:trPr>
          <w:trHeight w:val="20"/>
        </w:trPr>
        <w:tc>
          <w:tcPr>
            <w:tcW w:w="1153" w:type="dxa"/>
            <w:shd w:val="clear" w:color="auto" w:fill="auto"/>
            <w:noWrap/>
            <w:vAlign w:val="bottom"/>
            <w:hideMark/>
          </w:tcPr>
          <w:p w14:paraId="3E90C178"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014</w:t>
            </w:r>
          </w:p>
        </w:tc>
        <w:tc>
          <w:tcPr>
            <w:tcW w:w="3509" w:type="dxa"/>
            <w:shd w:val="clear" w:color="auto" w:fill="auto"/>
            <w:noWrap/>
            <w:vAlign w:val="bottom"/>
            <w:hideMark/>
          </w:tcPr>
          <w:p w14:paraId="525AE8FE"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BP - Staten Island</w:t>
            </w:r>
          </w:p>
        </w:tc>
        <w:tc>
          <w:tcPr>
            <w:tcW w:w="1995" w:type="dxa"/>
            <w:shd w:val="clear" w:color="auto" w:fill="auto"/>
            <w:noWrap/>
            <w:vAlign w:val="center"/>
            <w:hideMark/>
          </w:tcPr>
          <w:p w14:paraId="04A92E4C"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45</w:t>
            </w:r>
          </w:p>
        </w:tc>
        <w:tc>
          <w:tcPr>
            <w:tcW w:w="2091" w:type="dxa"/>
            <w:shd w:val="clear" w:color="auto" w:fill="auto"/>
            <w:noWrap/>
            <w:vAlign w:val="center"/>
            <w:hideMark/>
          </w:tcPr>
          <w:p w14:paraId="6961BAC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45</w:t>
            </w:r>
          </w:p>
        </w:tc>
      </w:tr>
      <w:tr w:rsidR="00285533" w:rsidRPr="00285533" w14:paraId="31A8C9DC" w14:textId="77777777" w:rsidTr="004E7FB6">
        <w:trPr>
          <w:trHeight w:val="20"/>
        </w:trPr>
        <w:tc>
          <w:tcPr>
            <w:tcW w:w="1153" w:type="dxa"/>
            <w:shd w:val="clear" w:color="auto" w:fill="auto"/>
            <w:noWrap/>
            <w:vAlign w:val="bottom"/>
            <w:hideMark/>
          </w:tcPr>
          <w:p w14:paraId="1E54E3D4"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015</w:t>
            </w:r>
          </w:p>
        </w:tc>
        <w:tc>
          <w:tcPr>
            <w:tcW w:w="3509" w:type="dxa"/>
            <w:shd w:val="clear" w:color="auto" w:fill="auto"/>
            <w:noWrap/>
            <w:vAlign w:val="bottom"/>
            <w:hideMark/>
          </w:tcPr>
          <w:p w14:paraId="39B4FB8E"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Comptroller</w:t>
            </w:r>
          </w:p>
        </w:tc>
        <w:tc>
          <w:tcPr>
            <w:tcW w:w="1995" w:type="dxa"/>
            <w:shd w:val="clear" w:color="auto" w:fill="auto"/>
            <w:noWrap/>
            <w:vAlign w:val="center"/>
            <w:hideMark/>
          </w:tcPr>
          <w:p w14:paraId="6F23519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774</w:t>
            </w:r>
          </w:p>
        </w:tc>
        <w:tc>
          <w:tcPr>
            <w:tcW w:w="2091" w:type="dxa"/>
            <w:shd w:val="clear" w:color="auto" w:fill="auto"/>
            <w:noWrap/>
            <w:vAlign w:val="center"/>
            <w:hideMark/>
          </w:tcPr>
          <w:p w14:paraId="38FF353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774</w:t>
            </w:r>
          </w:p>
        </w:tc>
      </w:tr>
      <w:tr w:rsidR="00285533" w:rsidRPr="00285533" w14:paraId="4AEEBDEE" w14:textId="77777777" w:rsidTr="004E7FB6">
        <w:trPr>
          <w:trHeight w:val="20"/>
        </w:trPr>
        <w:tc>
          <w:tcPr>
            <w:tcW w:w="1153" w:type="dxa"/>
            <w:shd w:val="clear" w:color="auto" w:fill="auto"/>
            <w:noWrap/>
            <w:vAlign w:val="bottom"/>
            <w:hideMark/>
          </w:tcPr>
          <w:p w14:paraId="3354B8B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017</w:t>
            </w:r>
          </w:p>
        </w:tc>
        <w:tc>
          <w:tcPr>
            <w:tcW w:w="3509" w:type="dxa"/>
            <w:shd w:val="clear" w:color="auto" w:fill="auto"/>
            <w:noWrap/>
            <w:vAlign w:val="bottom"/>
            <w:hideMark/>
          </w:tcPr>
          <w:p w14:paraId="543F1C5F"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Office of Emergency Management</w:t>
            </w:r>
          </w:p>
        </w:tc>
        <w:tc>
          <w:tcPr>
            <w:tcW w:w="1995" w:type="dxa"/>
            <w:shd w:val="clear" w:color="auto" w:fill="auto"/>
            <w:noWrap/>
            <w:vAlign w:val="center"/>
            <w:hideMark/>
          </w:tcPr>
          <w:p w14:paraId="143044D4"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213</w:t>
            </w:r>
          </w:p>
        </w:tc>
        <w:tc>
          <w:tcPr>
            <w:tcW w:w="2091" w:type="dxa"/>
            <w:shd w:val="clear" w:color="auto" w:fill="auto"/>
            <w:noWrap/>
            <w:vAlign w:val="center"/>
            <w:hideMark/>
          </w:tcPr>
          <w:p w14:paraId="1ACD241A"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188</w:t>
            </w:r>
          </w:p>
        </w:tc>
      </w:tr>
      <w:tr w:rsidR="00285533" w:rsidRPr="00285533" w14:paraId="2A64AF41" w14:textId="77777777" w:rsidTr="004E7FB6">
        <w:trPr>
          <w:trHeight w:val="20"/>
        </w:trPr>
        <w:tc>
          <w:tcPr>
            <w:tcW w:w="1153" w:type="dxa"/>
            <w:shd w:val="clear" w:color="auto" w:fill="auto"/>
            <w:noWrap/>
            <w:vAlign w:val="bottom"/>
            <w:hideMark/>
          </w:tcPr>
          <w:p w14:paraId="43F92E0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021</w:t>
            </w:r>
          </w:p>
        </w:tc>
        <w:tc>
          <w:tcPr>
            <w:tcW w:w="3509" w:type="dxa"/>
            <w:shd w:val="clear" w:color="auto" w:fill="auto"/>
            <w:noWrap/>
            <w:vAlign w:val="bottom"/>
            <w:hideMark/>
          </w:tcPr>
          <w:p w14:paraId="4968735A"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Tax</w:t>
            </w:r>
          </w:p>
        </w:tc>
        <w:tc>
          <w:tcPr>
            <w:tcW w:w="1995" w:type="dxa"/>
            <w:shd w:val="clear" w:color="auto" w:fill="auto"/>
            <w:noWrap/>
            <w:vAlign w:val="center"/>
            <w:hideMark/>
          </w:tcPr>
          <w:p w14:paraId="471E1A3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46</w:t>
            </w:r>
          </w:p>
        </w:tc>
        <w:tc>
          <w:tcPr>
            <w:tcW w:w="2091" w:type="dxa"/>
            <w:shd w:val="clear" w:color="auto" w:fill="auto"/>
            <w:noWrap/>
            <w:vAlign w:val="center"/>
            <w:hideMark/>
          </w:tcPr>
          <w:p w14:paraId="68E16821"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46</w:t>
            </w:r>
          </w:p>
        </w:tc>
      </w:tr>
      <w:tr w:rsidR="00285533" w:rsidRPr="00285533" w14:paraId="379D71CA" w14:textId="77777777" w:rsidTr="004E7FB6">
        <w:trPr>
          <w:trHeight w:val="20"/>
        </w:trPr>
        <w:tc>
          <w:tcPr>
            <w:tcW w:w="1153" w:type="dxa"/>
            <w:shd w:val="clear" w:color="auto" w:fill="auto"/>
            <w:noWrap/>
            <w:vAlign w:val="bottom"/>
            <w:hideMark/>
          </w:tcPr>
          <w:p w14:paraId="73A40E5A"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025</w:t>
            </w:r>
          </w:p>
        </w:tc>
        <w:tc>
          <w:tcPr>
            <w:tcW w:w="3509" w:type="dxa"/>
            <w:shd w:val="clear" w:color="auto" w:fill="auto"/>
            <w:noWrap/>
            <w:vAlign w:val="bottom"/>
            <w:hideMark/>
          </w:tcPr>
          <w:p w14:paraId="77C7864E"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Law</w:t>
            </w:r>
          </w:p>
        </w:tc>
        <w:tc>
          <w:tcPr>
            <w:tcW w:w="1995" w:type="dxa"/>
            <w:shd w:val="clear" w:color="auto" w:fill="auto"/>
            <w:noWrap/>
            <w:vAlign w:val="center"/>
            <w:hideMark/>
          </w:tcPr>
          <w:p w14:paraId="3C78690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1,709</w:t>
            </w:r>
          </w:p>
        </w:tc>
        <w:tc>
          <w:tcPr>
            <w:tcW w:w="2091" w:type="dxa"/>
            <w:shd w:val="clear" w:color="auto" w:fill="auto"/>
            <w:noWrap/>
            <w:vAlign w:val="center"/>
            <w:hideMark/>
          </w:tcPr>
          <w:p w14:paraId="726213C5"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1,706</w:t>
            </w:r>
          </w:p>
        </w:tc>
      </w:tr>
      <w:tr w:rsidR="00285533" w:rsidRPr="00285533" w14:paraId="68E584DA" w14:textId="77777777" w:rsidTr="004E7FB6">
        <w:trPr>
          <w:trHeight w:val="20"/>
        </w:trPr>
        <w:tc>
          <w:tcPr>
            <w:tcW w:w="1153" w:type="dxa"/>
            <w:shd w:val="clear" w:color="auto" w:fill="auto"/>
            <w:noWrap/>
            <w:vAlign w:val="bottom"/>
            <w:hideMark/>
          </w:tcPr>
          <w:p w14:paraId="2E232ABA"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030</w:t>
            </w:r>
          </w:p>
        </w:tc>
        <w:tc>
          <w:tcPr>
            <w:tcW w:w="3509" w:type="dxa"/>
            <w:shd w:val="clear" w:color="auto" w:fill="auto"/>
            <w:noWrap/>
            <w:vAlign w:val="bottom"/>
            <w:hideMark/>
          </w:tcPr>
          <w:p w14:paraId="162ADAF8"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City Planning</w:t>
            </w:r>
          </w:p>
        </w:tc>
        <w:tc>
          <w:tcPr>
            <w:tcW w:w="1995" w:type="dxa"/>
            <w:shd w:val="clear" w:color="auto" w:fill="auto"/>
            <w:noWrap/>
            <w:vAlign w:val="center"/>
            <w:hideMark/>
          </w:tcPr>
          <w:p w14:paraId="051F14D2"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359</w:t>
            </w:r>
          </w:p>
        </w:tc>
        <w:tc>
          <w:tcPr>
            <w:tcW w:w="2091" w:type="dxa"/>
            <w:shd w:val="clear" w:color="auto" w:fill="auto"/>
            <w:noWrap/>
            <w:vAlign w:val="center"/>
            <w:hideMark/>
          </w:tcPr>
          <w:p w14:paraId="146E5CA9"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340</w:t>
            </w:r>
          </w:p>
        </w:tc>
      </w:tr>
      <w:tr w:rsidR="00285533" w:rsidRPr="00285533" w14:paraId="0C93CB01" w14:textId="77777777" w:rsidTr="004E7FB6">
        <w:trPr>
          <w:trHeight w:val="20"/>
        </w:trPr>
        <w:tc>
          <w:tcPr>
            <w:tcW w:w="1153" w:type="dxa"/>
            <w:shd w:val="clear" w:color="auto" w:fill="auto"/>
            <w:noWrap/>
            <w:vAlign w:val="bottom"/>
            <w:hideMark/>
          </w:tcPr>
          <w:p w14:paraId="482687A5"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032</w:t>
            </w:r>
          </w:p>
        </w:tc>
        <w:tc>
          <w:tcPr>
            <w:tcW w:w="3509" w:type="dxa"/>
            <w:shd w:val="clear" w:color="auto" w:fill="auto"/>
            <w:noWrap/>
            <w:vAlign w:val="bottom"/>
            <w:hideMark/>
          </w:tcPr>
          <w:p w14:paraId="092EA6BA"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Investigation</w:t>
            </w:r>
          </w:p>
        </w:tc>
        <w:tc>
          <w:tcPr>
            <w:tcW w:w="1995" w:type="dxa"/>
            <w:shd w:val="clear" w:color="auto" w:fill="auto"/>
            <w:noWrap/>
            <w:vAlign w:val="center"/>
            <w:hideMark/>
          </w:tcPr>
          <w:p w14:paraId="5DBEE29E"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415</w:t>
            </w:r>
          </w:p>
        </w:tc>
        <w:tc>
          <w:tcPr>
            <w:tcW w:w="2091" w:type="dxa"/>
            <w:shd w:val="clear" w:color="auto" w:fill="auto"/>
            <w:noWrap/>
            <w:vAlign w:val="center"/>
            <w:hideMark/>
          </w:tcPr>
          <w:p w14:paraId="7F08B850"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395</w:t>
            </w:r>
          </w:p>
        </w:tc>
      </w:tr>
      <w:tr w:rsidR="00285533" w:rsidRPr="00285533" w14:paraId="19963584" w14:textId="77777777" w:rsidTr="004E7FB6">
        <w:trPr>
          <w:trHeight w:val="20"/>
        </w:trPr>
        <w:tc>
          <w:tcPr>
            <w:tcW w:w="1153" w:type="dxa"/>
            <w:shd w:val="clear" w:color="auto" w:fill="auto"/>
            <w:noWrap/>
            <w:vAlign w:val="bottom"/>
            <w:hideMark/>
          </w:tcPr>
          <w:p w14:paraId="1CDF953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040</w:t>
            </w:r>
          </w:p>
        </w:tc>
        <w:tc>
          <w:tcPr>
            <w:tcW w:w="3509" w:type="dxa"/>
            <w:shd w:val="clear" w:color="auto" w:fill="auto"/>
            <w:noWrap/>
            <w:vAlign w:val="bottom"/>
            <w:hideMark/>
          </w:tcPr>
          <w:p w14:paraId="486D47FC"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Department of Education - Peds</w:t>
            </w:r>
          </w:p>
        </w:tc>
        <w:tc>
          <w:tcPr>
            <w:tcW w:w="1995" w:type="dxa"/>
            <w:shd w:val="clear" w:color="auto" w:fill="auto"/>
            <w:noWrap/>
            <w:vAlign w:val="center"/>
            <w:hideMark/>
          </w:tcPr>
          <w:p w14:paraId="236F6DE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119,613</w:t>
            </w:r>
          </w:p>
        </w:tc>
        <w:tc>
          <w:tcPr>
            <w:tcW w:w="2091" w:type="dxa"/>
            <w:shd w:val="clear" w:color="auto" w:fill="auto"/>
            <w:noWrap/>
            <w:vAlign w:val="center"/>
            <w:hideMark/>
          </w:tcPr>
          <w:p w14:paraId="04D92612"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120,626</w:t>
            </w:r>
          </w:p>
        </w:tc>
      </w:tr>
      <w:tr w:rsidR="00285533" w:rsidRPr="00285533" w14:paraId="625246D6" w14:textId="77777777" w:rsidTr="004E7FB6">
        <w:trPr>
          <w:trHeight w:val="20"/>
        </w:trPr>
        <w:tc>
          <w:tcPr>
            <w:tcW w:w="1153" w:type="dxa"/>
            <w:shd w:val="clear" w:color="auto" w:fill="auto"/>
            <w:noWrap/>
            <w:vAlign w:val="bottom"/>
            <w:hideMark/>
          </w:tcPr>
          <w:p w14:paraId="328FCC8A"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040</w:t>
            </w:r>
          </w:p>
        </w:tc>
        <w:tc>
          <w:tcPr>
            <w:tcW w:w="3509" w:type="dxa"/>
            <w:shd w:val="clear" w:color="auto" w:fill="auto"/>
            <w:noWrap/>
            <w:vAlign w:val="bottom"/>
            <w:hideMark/>
          </w:tcPr>
          <w:p w14:paraId="51A69DD4"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Department of Education - Civilian</w:t>
            </w:r>
          </w:p>
        </w:tc>
        <w:tc>
          <w:tcPr>
            <w:tcW w:w="1995" w:type="dxa"/>
            <w:shd w:val="clear" w:color="auto" w:fill="auto"/>
            <w:noWrap/>
            <w:vAlign w:val="center"/>
            <w:hideMark/>
          </w:tcPr>
          <w:p w14:paraId="0001A3B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12,259</w:t>
            </w:r>
          </w:p>
        </w:tc>
        <w:tc>
          <w:tcPr>
            <w:tcW w:w="2091" w:type="dxa"/>
            <w:shd w:val="clear" w:color="auto" w:fill="auto"/>
            <w:noWrap/>
            <w:vAlign w:val="center"/>
            <w:hideMark/>
          </w:tcPr>
          <w:p w14:paraId="59F33558"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12,395</w:t>
            </w:r>
          </w:p>
        </w:tc>
      </w:tr>
      <w:tr w:rsidR="00285533" w:rsidRPr="00285533" w14:paraId="073D03F1" w14:textId="77777777" w:rsidTr="004E7FB6">
        <w:trPr>
          <w:trHeight w:val="20"/>
        </w:trPr>
        <w:tc>
          <w:tcPr>
            <w:tcW w:w="1153" w:type="dxa"/>
            <w:shd w:val="clear" w:color="auto" w:fill="auto"/>
            <w:noWrap/>
            <w:vAlign w:val="bottom"/>
            <w:hideMark/>
          </w:tcPr>
          <w:p w14:paraId="09746D9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042</w:t>
            </w:r>
          </w:p>
        </w:tc>
        <w:tc>
          <w:tcPr>
            <w:tcW w:w="3509" w:type="dxa"/>
            <w:shd w:val="clear" w:color="auto" w:fill="auto"/>
            <w:noWrap/>
            <w:vAlign w:val="bottom"/>
            <w:hideMark/>
          </w:tcPr>
          <w:p w14:paraId="529CF845"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C.U.N.Y. - Peds</w:t>
            </w:r>
          </w:p>
        </w:tc>
        <w:tc>
          <w:tcPr>
            <w:tcW w:w="1995" w:type="dxa"/>
            <w:shd w:val="clear" w:color="auto" w:fill="auto"/>
            <w:noWrap/>
            <w:vAlign w:val="center"/>
            <w:hideMark/>
          </w:tcPr>
          <w:p w14:paraId="6AED54A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4,441</w:t>
            </w:r>
          </w:p>
        </w:tc>
        <w:tc>
          <w:tcPr>
            <w:tcW w:w="2091" w:type="dxa"/>
            <w:shd w:val="clear" w:color="auto" w:fill="auto"/>
            <w:noWrap/>
            <w:vAlign w:val="center"/>
            <w:hideMark/>
          </w:tcPr>
          <w:p w14:paraId="2DD609A6"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4,441</w:t>
            </w:r>
          </w:p>
        </w:tc>
      </w:tr>
      <w:tr w:rsidR="00285533" w:rsidRPr="00285533" w14:paraId="45EA1058" w14:textId="77777777" w:rsidTr="004E7FB6">
        <w:trPr>
          <w:trHeight w:val="20"/>
        </w:trPr>
        <w:tc>
          <w:tcPr>
            <w:tcW w:w="1153" w:type="dxa"/>
            <w:shd w:val="clear" w:color="auto" w:fill="auto"/>
            <w:noWrap/>
            <w:vAlign w:val="bottom"/>
            <w:hideMark/>
          </w:tcPr>
          <w:p w14:paraId="4ACCF7D6"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042</w:t>
            </w:r>
          </w:p>
        </w:tc>
        <w:tc>
          <w:tcPr>
            <w:tcW w:w="3509" w:type="dxa"/>
            <w:shd w:val="clear" w:color="auto" w:fill="auto"/>
            <w:noWrap/>
            <w:vAlign w:val="bottom"/>
            <w:hideMark/>
          </w:tcPr>
          <w:p w14:paraId="344CAAEE"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C.U.N.Y. - Civilian</w:t>
            </w:r>
          </w:p>
        </w:tc>
        <w:tc>
          <w:tcPr>
            <w:tcW w:w="1995" w:type="dxa"/>
            <w:shd w:val="clear" w:color="auto" w:fill="auto"/>
            <w:noWrap/>
            <w:vAlign w:val="center"/>
            <w:hideMark/>
          </w:tcPr>
          <w:p w14:paraId="7C462C4C"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1,927</w:t>
            </w:r>
          </w:p>
        </w:tc>
        <w:tc>
          <w:tcPr>
            <w:tcW w:w="2091" w:type="dxa"/>
            <w:shd w:val="clear" w:color="auto" w:fill="auto"/>
            <w:noWrap/>
            <w:vAlign w:val="center"/>
            <w:hideMark/>
          </w:tcPr>
          <w:p w14:paraId="2B1E5686"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1,942</w:t>
            </w:r>
          </w:p>
        </w:tc>
      </w:tr>
      <w:tr w:rsidR="00285533" w:rsidRPr="00285533" w14:paraId="410C9350" w14:textId="77777777" w:rsidTr="004E7FB6">
        <w:trPr>
          <w:trHeight w:val="20"/>
        </w:trPr>
        <w:tc>
          <w:tcPr>
            <w:tcW w:w="1153" w:type="dxa"/>
            <w:shd w:val="clear" w:color="auto" w:fill="auto"/>
            <w:noWrap/>
            <w:vAlign w:val="bottom"/>
            <w:hideMark/>
          </w:tcPr>
          <w:p w14:paraId="3F81EC9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054</w:t>
            </w:r>
          </w:p>
        </w:tc>
        <w:tc>
          <w:tcPr>
            <w:tcW w:w="3509" w:type="dxa"/>
            <w:shd w:val="clear" w:color="auto" w:fill="auto"/>
            <w:noWrap/>
            <w:vAlign w:val="bottom"/>
            <w:hideMark/>
          </w:tcPr>
          <w:p w14:paraId="765F2B68"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Civilian Complaint Review Board</w:t>
            </w:r>
          </w:p>
        </w:tc>
        <w:tc>
          <w:tcPr>
            <w:tcW w:w="1995" w:type="dxa"/>
            <w:shd w:val="clear" w:color="auto" w:fill="auto"/>
            <w:noWrap/>
            <w:vAlign w:val="center"/>
            <w:hideMark/>
          </w:tcPr>
          <w:p w14:paraId="3C1135F5"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187</w:t>
            </w:r>
          </w:p>
        </w:tc>
        <w:tc>
          <w:tcPr>
            <w:tcW w:w="2091" w:type="dxa"/>
            <w:shd w:val="clear" w:color="auto" w:fill="auto"/>
            <w:noWrap/>
            <w:vAlign w:val="center"/>
            <w:hideMark/>
          </w:tcPr>
          <w:p w14:paraId="7B4FD789"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187</w:t>
            </w:r>
          </w:p>
        </w:tc>
      </w:tr>
      <w:tr w:rsidR="00285533" w:rsidRPr="00285533" w14:paraId="4DC0C0D1" w14:textId="77777777" w:rsidTr="004E7FB6">
        <w:trPr>
          <w:trHeight w:val="20"/>
        </w:trPr>
        <w:tc>
          <w:tcPr>
            <w:tcW w:w="1153" w:type="dxa"/>
            <w:shd w:val="clear" w:color="auto" w:fill="auto"/>
            <w:noWrap/>
            <w:vAlign w:val="bottom"/>
            <w:hideMark/>
          </w:tcPr>
          <w:p w14:paraId="1A7C374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056</w:t>
            </w:r>
          </w:p>
        </w:tc>
        <w:tc>
          <w:tcPr>
            <w:tcW w:w="3509" w:type="dxa"/>
            <w:shd w:val="clear" w:color="auto" w:fill="auto"/>
            <w:noWrap/>
            <w:vAlign w:val="bottom"/>
            <w:hideMark/>
          </w:tcPr>
          <w:p w14:paraId="2A62A3F9"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Police -  Civilian</w:t>
            </w:r>
          </w:p>
        </w:tc>
        <w:tc>
          <w:tcPr>
            <w:tcW w:w="1995" w:type="dxa"/>
            <w:shd w:val="clear" w:color="auto" w:fill="auto"/>
            <w:noWrap/>
            <w:vAlign w:val="center"/>
            <w:hideMark/>
          </w:tcPr>
          <w:p w14:paraId="25394BDE"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16,065</w:t>
            </w:r>
          </w:p>
        </w:tc>
        <w:tc>
          <w:tcPr>
            <w:tcW w:w="2091" w:type="dxa"/>
            <w:shd w:val="clear" w:color="auto" w:fill="auto"/>
            <w:noWrap/>
            <w:vAlign w:val="center"/>
            <w:hideMark/>
          </w:tcPr>
          <w:p w14:paraId="22205745"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15,815</w:t>
            </w:r>
          </w:p>
        </w:tc>
      </w:tr>
      <w:tr w:rsidR="00285533" w:rsidRPr="00285533" w14:paraId="016ED688" w14:textId="77777777" w:rsidTr="004E7FB6">
        <w:trPr>
          <w:trHeight w:val="20"/>
        </w:trPr>
        <w:tc>
          <w:tcPr>
            <w:tcW w:w="1153" w:type="dxa"/>
            <w:shd w:val="clear" w:color="auto" w:fill="auto"/>
            <w:noWrap/>
            <w:vAlign w:val="bottom"/>
            <w:hideMark/>
          </w:tcPr>
          <w:p w14:paraId="76B1E81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056</w:t>
            </w:r>
          </w:p>
        </w:tc>
        <w:tc>
          <w:tcPr>
            <w:tcW w:w="3509" w:type="dxa"/>
            <w:shd w:val="clear" w:color="auto" w:fill="auto"/>
            <w:noWrap/>
            <w:vAlign w:val="bottom"/>
            <w:hideMark/>
          </w:tcPr>
          <w:p w14:paraId="2221B637"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Police - Uniform</w:t>
            </w:r>
          </w:p>
        </w:tc>
        <w:tc>
          <w:tcPr>
            <w:tcW w:w="1995" w:type="dxa"/>
            <w:shd w:val="clear" w:color="auto" w:fill="auto"/>
            <w:noWrap/>
            <w:vAlign w:val="center"/>
            <w:hideMark/>
          </w:tcPr>
          <w:p w14:paraId="0258193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35,918</w:t>
            </w:r>
          </w:p>
        </w:tc>
        <w:tc>
          <w:tcPr>
            <w:tcW w:w="2091" w:type="dxa"/>
            <w:shd w:val="clear" w:color="auto" w:fill="auto"/>
            <w:noWrap/>
            <w:vAlign w:val="center"/>
            <w:hideMark/>
          </w:tcPr>
          <w:p w14:paraId="08CB7C5E"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35,941</w:t>
            </w:r>
          </w:p>
        </w:tc>
      </w:tr>
      <w:tr w:rsidR="00285533" w:rsidRPr="00285533" w14:paraId="70E7411E" w14:textId="77777777" w:rsidTr="004E7FB6">
        <w:trPr>
          <w:trHeight w:val="20"/>
        </w:trPr>
        <w:tc>
          <w:tcPr>
            <w:tcW w:w="1153" w:type="dxa"/>
            <w:shd w:val="clear" w:color="auto" w:fill="auto"/>
            <w:noWrap/>
            <w:vAlign w:val="bottom"/>
            <w:hideMark/>
          </w:tcPr>
          <w:p w14:paraId="1428C23E"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057</w:t>
            </w:r>
          </w:p>
        </w:tc>
        <w:tc>
          <w:tcPr>
            <w:tcW w:w="3509" w:type="dxa"/>
            <w:shd w:val="clear" w:color="auto" w:fill="auto"/>
            <w:noWrap/>
            <w:vAlign w:val="bottom"/>
            <w:hideMark/>
          </w:tcPr>
          <w:p w14:paraId="7AB07A7F"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Fire  -  Civilian</w:t>
            </w:r>
          </w:p>
        </w:tc>
        <w:tc>
          <w:tcPr>
            <w:tcW w:w="1995" w:type="dxa"/>
            <w:shd w:val="clear" w:color="auto" w:fill="auto"/>
            <w:noWrap/>
            <w:vAlign w:val="center"/>
            <w:hideMark/>
          </w:tcPr>
          <w:p w14:paraId="5F5864D9"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6,230</w:t>
            </w:r>
          </w:p>
        </w:tc>
        <w:tc>
          <w:tcPr>
            <w:tcW w:w="2091" w:type="dxa"/>
            <w:shd w:val="clear" w:color="auto" w:fill="auto"/>
            <w:noWrap/>
            <w:vAlign w:val="center"/>
            <w:hideMark/>
          </w:tcPr>
          <w:p w14:paraId="5D21B345"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6,224</w:t>
            </w:r>
          </w:p>
        </w:tc>
      </w:tr>
      <w:tr w:rsidR="00285533" w:rsidRPr="00285533" w14:paraId="52DDF65F" w14:textId="77777777" w:rsidTr="004E7FB6">
        <w:trPr>
          <w:trHeight w:val="20"/>
        </w:trPr>
        <w:tc>
          <w:tcPr>
            <w:tcW w:w="1153" w:type="dxa"/>
            <w:shd w:val="clear" w:color="auto" w:fill="auto"/>
            <w:noWrap/>
            <w:vAlign w:val="bottom"/>
            <w:hideMark/>
          </w:tcPr>
          <w:p w14:paraId="72BA210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057</w:t>
            </w:r>
          </w:p>
        </w:tc>
        <w:tc>
          <w:tcPr>
            <w:tcW w:w="3509" w:type="dxa"/>
            <w:shd w:val="clear" w:color="auto" w:fill="auto"/>
            <w:noWrap/>
            <w:vAlign w:val="bottom"/>
            <w:hideMark/>
          </w:tcPr>
          <w:p w14:paraId="69929AA8"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Fire  -  Uniform</w:t>
            </w:r>
          </w:p>
        </w:tc>
        <w:tc>
          <w:tcPr>
            <w:tcW w:w="1995" w:type="dxa"/>
            <w:shd w:val="clear" w:color="auto" w:fill="auto"/>
            <w:noWrap/>
            <w:vAlign w:val="center"/>
            <w:hideMark/>
          </w:tcPr>
          <w:p w14:paraId="3843FC05"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10,914</w:t>
            </w:r>
          </w:p>
        </w:tc>
        <w:tc>
          <w:tcPr>
            <w:tcW w:w="2091" w:type="dxa"/>
            <w:shd w:val="clear" w:color="auto" w:fill="auto"/>
            <w:noWrap/>
            <w:vAlign w:val="center"/>
            <w:hideMark/>
          </w:tcPr>
          <w:p w14:paraId="23280F41"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10,946</w:t>
            </w:r>
          </w:p>
        </w:tc>
      </w:tr>
      <w:tr w:rsidR="00285533" w:rsidRPr="00285533" w14:paraId="6862C778" w14:textId="77777777" w:rsidTr="004E7FB6">
        <w:trPr>
          <w:trHeight w:val="20"/>
        </w:trPr>
        <w:tc>
          <w:tcPr>
            <w:tcW w:w="1153" w:type="dxa"/>
            <w:shd w:val="clear" w:color="auto" w:fill="auto"/>
            <w:noWrap/>
            <w:vAlign w:val="bottom"/>
            <w:hideMark/>
          </w:tcPr>
          <w:p w14:paraId="28417879"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063</w:t>
            </w:r>
          </w:p>
        </w:tc>
        <w:tc>
          <w:tcPr>
            <w:tcW w:w="3509" w:type="dxa"/>
            <w:shd w:val="clear" w:color="auto" w:fill="auto"/>
            <w:noWrap/>
            <w:vAlign w:val="bottom"/>
            <w:hideMark/>
          </w:tcPr>
          <w:p w14:paraId="72B78B40" w14:textId="77777777" w:rsidR="00285533" w:rsidRPr="004E7FB6" w:rsidRDefault="00285533" w:rsidP="00285533">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Veterans' Services</w:t>
            </w:r>
          </w:p>
        </w:tc>
        <w:tc>
          <w:tcPr>
            <w:tcW w:w="1995" w:type="dxa"/>
            <w:shd w:val="clear" w:color="auto" w:fill="auto"/>
            <w:noWrap/>
            <w:vAlign w:val="center"/>
            <w:hideMark/>
          </w:tcPr>
          <w:p w14:paraId="0666198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41</w:t>
            </w:r>
          </w:p>
        </w:tc>
        <w:tc>
          <w:tcPr>
            <w:tcW w:w="2091" w:type="dxa"/>
            <w:shd w:val="clear" w:color="auto" w:fill="auto"/>
            <w:noWrap/>
            <w:vAlign w:val="center"/>
            <w:hideMark/>
          </w:tcPr>
          <w:p w14:paraId="15EE0C8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41</w:t>
            </w:r>
          </w:p>
        </w:tc>
      </w:tr>
      <w:tr w:rsidR="00285533" w:rsidRPr="00285533" w14:paraId="34C082C5" w14:textId="77777777" w:rsidTr="004E7FB6">
        <w:trPr>
          <w:trHeight w:val="20"/>
        </w:trPr>
        <w:tc>
          <w:tcPr>
            <w:tcW w:w="1153" w:type="dxa"/>
            <w:shd w:val="clear" w:color="auto" w:fill="auto"/>
            <w:noWrap/>
            <w:vAlign w:val="bottom"/>
            <w:hideMark/>
          </w:tcPr>
          <w:p w14:paraId="308B242E"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068</w:t>
            </w:r>
          </w:p>
        </w:tc>
        <w:tc>
          <w:tcPr>
            <w:tcW w:w="3509" w:type="dxa"/>
            <w:shd w:val="clear" w:color="auto" w:fill="auto"/>
            <w:noWrap/>
            <w:vAlign w:val="bottom"/>
            <w:hideMark/>
          </w:tcPr>
          <w:p w14:paraId="64F7CD87"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Admin. for Children's  Svces</w:t>
            </w:r>
          </w:p>
        </w:tc>
        <w:tc>
          <w:tcPr>
            <w:tcW w:w="1995" w:type="dxa"/>
            <w:shd w:val="clear" w:color="auto" w:fill="auto"/>
            <w:noWrap/>
            <w:vAlign w:val="center"/>
            <w:hideMark/>
          </w:tcPr>
          <w:p w14:paraId="1194A590"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7,157</w:t>
            </w:r>
          </w:p>
        </w:tc>
        <w:tc>
          <w:tcPr>
            <w:tcW w:w="2091" w:type="dxa"/>
            <w:shd w:val="clear" w:color="auto" w:fill="auto"/>
            <w:noWrap/>
            <w:vAlign w:val="center"/>
            <w:hideMark/>
          </w:tcPr>
          <w:p w14:paraId="0EA03FE9"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6,972</w:t>
            </w:r>
          </w:p>
        </w:tc>
      </w:tr>
      <w:tr w:rsidR="00285533" w:rsidRPr="00285533" w14:paraId="6D4202B8" w14:textId="77777777" w:rsidTr="004E7FB6">
        <w:trPr>
          <w:trHeight w:val="20"/>
        </w:trPr>
        <w:tc>
          <w:tcPr>
            <w:tcW w:w="1153" w:type="dxa"/>
            <w:shd w:val="clear" w:color="auto" w:fill="auto"/>
            <w:noWrap/>
            <w:vAlign w:val="bottom"/>
            <w:hideMark/>
          </w:tcPr>
          <w:p w14:paraId="58659116"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069</w:t>
            </w:r>
          </w:p>
        </w:tc>
        <w:tc>
          <w:tcPr>
            <w:tcW w:w="3509" w:type="dxa"/>
            <w:shd w:val="clear" w:color="auto" w:fill="auto"/>
            <w:noWrap/>
            <w:vAlign w:val="bottom"/>
            <w:hideMark/>
          </w:tcPr>
          <w:p w14:paraId="4B7BEACF"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Department of Social Services</w:t>
            </w:r>
          </w:p>
        </w:tc>
        <w:tc>
          <w:tcPr>
            <w:tcW w:w="1995" w:type="dxa"/>
            <w:shd w:val="clear" w:color="auto" w:fill="auto"/>
            <w:noWrap/>
            <w:vAlign w:val="center"/>
            <w:hideMark/>
          </w:tcPr>
          <w:p w14:paraId="6BEBDDAA"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14,713</w:t>
            </w:r>
          </w:p>
        </w:tc>
        <w:tc>
          <w:tcPr>
            <w:tcW w:w="2091" w:type="dxa"/>
            <w:shd w:val="clear" w:color="auto" w:fill="auto"/>
            <w:noWrap/>
            <w:vAlign w:val="center"/>
            <w:hideMark/>
          </w:tcPr>
          <w:p w14:paraId="52A3B420"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14,714</w:t>
            </w:r>
          </w:p>
        </w:tc>
      </w:tr>
      <w:tr w:rsidR="00285533" w:rsidRPr="00285533" w14:paraId="34665656" w14:textId="77777777" w:rsidTr="004E7FB6">
        <w:trPr>
          <w:trHeight w:val="20"/>
        </w:trPr>
        <w:tc>
          <w:tcPr>
            <w:tcW w:w="1153" w:type="dxa"/>
            <w:shd w:val="clear" w:color="auto" w:fill="auto"/>
            <w:noWrap/>
            <w:vAlign w:val="bottom"/>
            <w:hideMark/>
          </w:tcPr>
          <w:p w14:paraId="186F378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071</w:t>
            </w:r>
          </w:p>
        </w:tc>
        <w:tc>
          <w:tcPr>
            <w:tcW w:w="3509" w:type="dxa"/>
            <w:shd w:val="clear" w:color="auto" w:fill="auto"/>
            <w:noWrap/>
            <w:vAlign w:val="bottom"/>
            <w:hideMark/>
          </w:tcPr>
          <w:p w14:paraId="7DB29C25"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Department of Homeless Services</w:t>
            </w:r>
          </w:p>
        </w:tc>
        <w:tc>
          <w:tcPr>
            <w:tcW w:w="1995" w:type="dxa"/>
            <w:shd w:val="clear" w:color="auto" w:fill="auto"/>
            <w:noWrap/>
            <w:vAlign w:val="center"/>
            <w:hideMark/>
          </w:tcPr>
          <w:p w14:paraId="481D30A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2,613</w:t>
            </w:r>
          </w:p>
        </w:tc>
        <w:tc>
          <w:tcPr>
            <w:tcW w:w="2091" w:type="dxa"/>
            <w:shd w:val="clear" w:color="auto" w:fill="auto"/>
            <w:noWrap/>
            <w:vAlign w:val="center"/>
            <w:hideMark/>
          </w:tcPr>
          <w:p w14:paraId="22E132C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2,577</w:t>
            </w:r>
          </w:p>
        </w:tc>
      </w:tr>
      <w:tr w:rsidR="00285533" w:rsidRPr="00285533" w14:paraId="39795767" w14:textId="77777777" w:rsidTr="004E7FB6">
        <w:trPr>
          <w:trHeight w:val="20"/>
        </w:trPr>
        <w:tc>
          <w:tcPr>
            <w:tcW w:w="1153" w:type="dxa"/>
            <w:shd w:val="clear" w:color="auto" w:fill="auto"/>
            <w:noWrap/>
            <w:vAlign w:val="bottom"/>
            <w:hideMark/>
          </w:tcPr>
          <w:p w14:paraId="550AEAB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072</w:t>
            </w:r>
          </w:p>
        </w:tc>
        <w:tc>
          <w:tcPr>
            <w:tcW w:w="3509" w:type="dxa"/>
            <w:shd w:val="clear" w:color="auto" w:fill="auto"/>
            <w:noWrap/>
            <w:vAlign w:val="bottom"/>
            <w:hideMark/>
          </w:tcPr>
          <w:p w14:paraId="1EDC827F"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Correction  -  Civilian</w:t>
            </w:r>
          </w:p>
        </w:tc>
        <w:tc>
          <w:tcPr>
            <w:tcW w:w="1995" w:type="dxa"/>
            <w:shd w:val="clear" w:color="auto" w:fill="auto"/>
            <w:noWrap/>
            <w:vAlign w:val="center"/>
            <w:hideMark/>
          </w:tcPr>
          <w:p w14:paraId="0C87053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2,195</w:t>
            </w:r>
          </w:p>
        </w:tc>
        <w:tc>
          <w:tcPr>
            <w:tcW w:w="2091" w:type="dxa"/>
            <w:shd w:val="clear" w:color="auto" w:fill="auto"/>
            <w:noWrap/>
            <w:vAlign w:val="center"/>
            <w:hideMark/>
          </w:tcPr>
          <w:p w14:paraId="32DF3EC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2,202</w:t>
            </w:r>
          </w:p>
        </w:tc>
      </w:tr>
      <w:tr w:rsidR="00285533" w:rsidRPr="00285533" w14:paraId="6550B02E" w14:textId="77777777" w:rsidTr="004E7FB6">
        <w:trPr>
          <w:trHeight w:val="20"/>
        </w:trPr>
        <w:tc>
          <w:tcPr>
            <w:tcW w:w="1153" w:type="dxa"/>
            <w:shd w:val="clear" w:color="auto" w:fill="auto"/>
            <w:noWrap/>
            <w:vAlign w:val="bottom"/>
            <w:hideMark/>
          </w:tcPr>
          <w:p w14:paraId="7F1AD9D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072</w:t>
            </w:r>
          </w:p>
        </w:tc>
        <w:tc>
          <w:tcPr>
            <w:tcW w:w="3509" w:type="dxa"/>
            <w:shd w:val="clear" w:color="auto" w:fill="auto"/>
            <w:noWrap/>
            <w:vAlign w:val="bottom"/>
            <w:hideMark/>
          </w:tcPr>
          <w:p w14:paraId="4423FBA0"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Correction - Uniform</w:t>
            </w:r>
          </w:p>
        </w:tc>
        <w:tc>
          <w:tcPr>
            <w:tcW w:w="1995" w:type="dxa"/>
            <w:shd w:val="clear" w:color="auto" w:fill="auto"/>
            <w:noWrap/>
            <w:vAlign w:val="center"/>
            <w:hideMark/>
          </w:tcPr>
          <w:p w14:paraId="3378FFF8"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10,427</w:t>
            </w:r>
          </w:p>
        </w:tc>
        <w:tc>
          <w:tcPr>
            <w:tcW w:w="2091" w:type="dxa"/>
            <w:shd w:val="clear" w:color="auto" w:fill="auto"/>
            <w:noWrap/>
            <w:vAlign w:val="center"/>
            <w:hideMark/>
          </w:tcPr>
          <w:p w14:paraId="4400949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9,967</w:t>
            </w:r>
          </w:p>
        </w:tc>
      </w:tr>
      <w:tr w:rsidR="00285533" w:rsidRPr="00285533" w14:paraId="3AD49FBE" w14:textId="77777777" w:rsidTr="004E7FB6">
        <w:trPr>
          <w:trHeight w:val="20"/>
        </w:trPr>
        <w:tc>
          <w:tcPr>
            <w:tcW w:w="1153" w:type="dxa"/>
            <w:shd w:val="clear" w:color="auto" w:fill="auto"/>
            <w:noWrap/>
            <w:vAlign w:val="bottom"/>
            <w:hideMark/>
          </w:tcPr>
          <w:p w14:paraId="6383BA50"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073</w:t>
            </w:r>
          </w:p>
        </w:tc>
        <w:tc>
          <w:tcPr>
            <w:tcW w:w="3509" w:type="dxa"/>
            <w:shd w:val="clear" w:color="auto" w:fill="auto"/>
            <w:noWrap/>
            <w:vAlign w:val="bottom"/>
            <w:hideMark/>
          </w:tcPr>
          <w:p w14:paraId="4F8F7497"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Board of Correction</w:t>
            </w:r>
          </w:p>
        </w:tc>
        <w:tc>
          <w:tcPr>
            <w:tcW w:w="1995" w:type="dxa"/>
            <w:shd w:val="clear" w:color="auto" w:fill="auto"/>
            <w:noWrap/>
            <w:vAlign w:val="center"/>
            <w:hideMark/>
          </w:tcPr>
          <w:p w14:paraId="4D78A36A"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39</w:t>
            </w:r>
          </w:p>
        </w:tc>
        <w:tc>
          <w:tcPr>
            <w:tcW w:w="2091" w:type="dxa"/>
            <w:shd w:val="clear" w:color="auto" w:fill="auto"/>
            <w:noWrap/>
            <w:vAlign w:val="center"/>
            <w:hideMark/>
          </w:tcPr>
          <w:p w14:paraId="2821FC31"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39</w:t>
            </w:r>
          </w:p>
        </w:tc>
      </w:tr>
      <w:tr w:rsidR="00285533" w:rsidRPr="00285533" w14:paraId="41A9AE2A" w14:textId="77777777" w:rsidTr="004E7FB6">
        <w:trPr>
          <w:trHeight w:val="20"/>
        </w:trPr>
        <w:tc>
          <w:tcPr>
            <w:tcW w:w="1153" w:type="dxa"/>
            <w:shd w:val="clear" w:color="auto" w:fill="auto"/>
            <w:noWrap/>
            <w:vAlign w:val="bottom"/>
            <w:hideMark/>
          </w:tcPr>
          <w:p w14:paraId="0A0121D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101</w:t>
            </w:r>
          </w:p>
        </w:tc>
        <w:tc>
          <w:tcPr>
            <w:tcW w:w="3509" w:type="dxa"/>
            <w:shd w:val="clear" w:color="auto" w:fill="auto"/>
            <w:noWrap/>
            <w:vAlign w:val="bottom"/>
            <w:hideMark/>
          </w:tcPr>
          <w:p w14:paraId="687C7C43"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Public Advocate</w:t>
            </w:r>
          </w:p>
        </w:tc>
        <w:tc>
          <w:tcPr>
            <w:tcW w:w="1995" w:type="dxa"/>
            <w:shd w:val="clear" w:color="auto" w:fill="auto"/>
            <w:noWrap/>
            <w:vAlign w:val="center"/>
            <w:hideMark/>
          </w:tcPr>
          <w:p w14:paraId="0AB80EE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45</w:t>
            </w:r>
          </w:p>
        </w:tc>
        <w:tc>
          <w:tcPr>
            <w:tcW w:w="2091" w:type="dxa"/>
            <w:shd w:val="clear" w:color="auto" w:fill="auto"/>
            <w:noWrap/>
            <w:vAlign w:val="center"/>
            <w:hideMark/>
          </w:tcPr>
          <w:p w14:paraId="5220715C"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45</w:t>
            </w:r>
          </w:p>
        </w:tc>
      </w:tr>
      <w:tr w:rsidR="00285533" w:rsidRPr="00285533" w14:paraId="2A4005A7" w14:textId="77777777" w:rsidTr="004E7FB6">
        <w:trPr>
          <w:trHeight w:val="20"/>
        </w:trPr>
        <w:tc>
          <w:tcPr>
            <w:tcW w:w="1153" w:type="dxa"/>
            <w:shd w:val="clear" w:color="auto" w:fill="auto"/>
            <w:noWrap/>
            <w:vAlign w:val="bottom"/>
            <w:hideMark/>
          </w:tcPr>
          <w:p w14:paraId="258B4FA2"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102</w:t>
            </w:r>
          </w:p>
        </w:tc>
        <w:tc>
          <w:tcPr>
            <w:tcW w:w="3509" w:type="dxa"/>
            <w:shd w:val="clear" w:color="auto" w:fill="auto"/>
            <w:noWrap/>
            <w:vAlign w:val="bottom"/>
            <w:hideMark/>
          </w:tcPr>
          <w:p w14:paraId="6C7AD38A"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City Council</w:t>
            </w:r>
          </w:p>
        </w:tc>
        <w:tc>
          <w:tcPr>
            <w:tcW w:w="1995" w:type="dxa"/>
            <w:shd w:val="clear" w:color="auto" w:fill="auto"/>
            <w:noWrap/>
            <w:vAlign w:val="center"/>
            <w:hideMark/>
          </w:tcPr>
          <w:p w14:paraId="3F123F3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338</w:t>
            </w:r>
          </w:p>
        </w:tc>
        <w:tc>
          <w:tcPr>
            <w:tcW w:w="2091" w:type="dxa"/>
            <w:shd w:val="clear" w:color="auto" w:fill="auto"/>
            <w:noWrap/>
            <w:vAlign w:val="center"/>
            <w:hideMark/>
          </w:tcPr>
          <w:p w14:paraId="3A109C11"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329</w:t>
            </w:r>
          </w:p>
        </w:tc>
      </w:tr>
      <w:tr w:rsidR="00285533" w:rsidRPr="00285533" w14:paraId="20B67326" w14:textId="77777777" w:rsidTr="004E7FB6">
        <w:trPr>
          <w:trHeight w:val="20"/>
        </w:trPr>
        <w:tc>
          <w:tcPr>
            <w:tcW w:w="1153" w:type="dxa"/>
            <w:shd w:val="clear" w:color="auto" w:fill="auto"/>
            <w:noWrap/>
            <w:vAlign w:val="bottom"/>
            <w:hideMark/>
          </w:tcPr>
          <w:p w14:paraId="7525AA76"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103</w:t>
            </w:r>
          </w:p>
        </w:tc>
        <w:tc>
          <w:tcPr>
            <w:tcW w:w="3509" w:type="dxa"/>
            <w:shd w:val="clear" w:color="auto" w:fill="auto"/>
            <w:noWrap/>
            <w:vAlign w:val="bottom"/>
            <w:hideMark/>
          </w:tcPr>
          <w:p w14:paraId="4109660E"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City Clerk</w:t>
            </w:r>
          </w:p>
        </w:tc>
        <w:tc>
          <w:tcPr>
            <w:tcW w:w="1995" w:type="dxa"/>
            <w:shd w:val="clear" w:color="auto" w:fill="auto"/>
            <w:noWrap/>
            <w:vAlign w:val="center"/>
            <w:hideMark/>
          </w:tcPr>
          <w:p w14:paraId="209D0439"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70</w:t>
            </w:r>
          </w:p>
        </w:tc>
        <w:tc>
          <w:tcPr>
            <w:tcW w:w="2091" w:type="dxa"/>
            <w:shd w:val="clear" w:color="auto" w:fill="auto"/>
            <w:noWrap/>
            <w:vAlign w:val="center"/>
            <w:hideMark/>
          </w:tcPr>
          <w:p w14:paraId="42B7D014"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70</w:t>
            </w:r>
          </w:p>
        </w:tc>
      </w:tr>
      <w:tr w:rsidR="00285533" w:rsidRPr="00285533" w14:paraId="4C4C1C77" w14:textId="77777777" w:rsidTr="004E7FB6">
        <w:trPr>
          <w:trHeight w:val="20"/>
        </w:trPr>
        <w:tc>
          <w:tcPr>
            <w:tcW w:w="1153" w:type="dxa"/>
            <w:shd w:val="clear" w:color="auto" w:fill="auto"/>
            <w:noWrap/>
            <w:vAlign w:val="bottom"/>
            <w:hideMark/>
          </w:tcPr>
          <w:p w14:paraId="126C312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125</w:t>
            </w:r>
          </w:p>
        </w:tc>
        <w:tc>
          <w:tcPr>
            <w:tcW w:w="3509" w:type="dxa"/>
            <w:shd w:val="clear" w:color="auto" w:fill="auto"/>
            <w:noWrap/>
            <w:vAlign w:val="bottom"/>
            <w:hideMark/>
          </w:tcPr>
          <w:p w14:paraId="5BA66F6C"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Aging</w:t>
            </w:r>
          </w:p>
        </w:tc>
        <w:tc>
          <w:tcPr>
            <w:tcW w:w="1995" w:type="dxa"/>
            <w:shd w:val="clear" w:color="auto" w:fill="auto"/>
            <w:noWrap/>
            <w:vAlign w:val="center"/>
            <w:hideMark/>
          </w:tcPr>
          <w:p w14:paraId="1B0D5C4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337</w:t>
            </w:r>
          </w:p>
        </w:tc>
        <w:tc>
          <w:tcPr>
            <w:tcW w:w="2091" w:type="dxa"/>
            <w:shd w:val="clear" w:color="auto" w:fill="auto"/>
            <w:noWrap/>
            <w:vAlign w:val="center"/>
            <w:hideMark/>
          </w:tcPr>
          <w:p w14:paraId="6A9AB62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337</w:t>
            </w:r>
          </w:p>
        </w:tc>
      </w:tr>
      <w:tr w:rsidR="00285533" w:rsidRPr="00285533" w14:paraId="27247EAE" w14:textId="77777777" w:rsidTr="004E7FB6">
        <w:trPr>
          <w:trHeight w:val="20"/>
        </w:trPr>
        <w:tc>
          <w:tcPr>
            <w:tcW w:w="1153" w:type="dxa"/>
            <w:shd w:val="clear" w:color="auto" w:fill="auto"/>
            <w:noWrap/>
            <w:vAlign w:val="bottom"/>
            <w:hideMark/>
          </w:tcPr>
          <w:p w14:paraId="1EECD095"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126</w:t>
            </w:r>
          </w:p>
        </w:tc>
        <w:tc>
          <w:tcPr>
            <w:tcW w:w="3509" w:type="dxa"/>
            <w:shd w:val="clear" w:color="auto" w:fill="auto"/>
            <w:noWrap/>
            <w:vAlign w:val="bottom"/>
            <w:hideMark/>
          </w:tcPr>
          <w:p w14:paraId="7E0AA550"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Cultural Affairs</w:t>
            </w:r>
          </w:p>
        </w:tc>
        <w:tc>
          <w:tcPr>
            <w:tcW w:w="1995" w:type="dxa"/>
            <w:shd w:val="clear" w:color="auto" w:fill="auto"/>
            <w:noWrap/>
            <w:vAlign w:val="center"/>
            <w:hideMark/>
          </w:tcPr>
          <w:p w14:paraId="7974EF50"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59</w:t>
            </w:r>
          </w:p>
        </w:tc>
        <w:tc>
          <w:tcPr>
            <w:tcW w:w="2091" w:type="dxa"/>
            <w:shd w:val="clear" w:color="auto" w:fill="auto"/>
            <w:noWrap/>
            <w:vAlign w:val="center"/>
            <w:hideMark/>
          </w:tcPr>
          <w:p w14:paraId="160DB6A4"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59</w:t>
            </w:r>
          </w:p>
        </w:tc>
      </w:tr>
      <w:tr w:rsidR="00285533" w:rsidRPr="00285533" w14:paraId="4A6AECB6" w14:textId="77777777" w:rsidTr="004E7FB6">
        <w:trPr>
          <w:trHeight w:val="20"/>
        </w:trPr>
        <w:tc>
          <w:tcPr>
            <w:tcW w:w="1153" w:type="dxa"/>
            <w:shd w:val="clear" w:color="auto" w:fill="auto"/>
            <w:noWrap/>
            <w:vAlign w:val="bottom"/>
            <w:hideMark/>
          </w:tcPr>
          <w:p w14:paraId="3E1CAF8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127</w:t>
            </w:r>
          </w:p>
        </w:tc>
        <w:tc>
          <w:tcPr>
            <w:tcW w:w="3509" w:type="dxa"/>
            <w:shd w:val="clear" w:color="auto" w:fill="auto"/>
            <w:noWrap/>
            <w:vAlign w:val="bottom"/>
            <w:hideMark/>
          </w:tcPr>
          <w:p w14:paraId="6D86B178"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FISA</w:t>
            </w:r>
          </w:p>
        </w:tc>
        <w:tc>
          <w:tcPr>
            <w:tcW w:w="1995" w:type="dxa"/>
            <w:shd w:val="clear" w:color="auto" w:fill="auto"/>
            <w:noWrap/>
            <w:vAlign w:val="center"/>
            <w:hideMark/>
          </w:tcPr>
          <w:p w14:paraId="63534A38"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458</w:t>
            </w:r>
          </w:p>
        </w:tc>
        <w:tc>
          <w:tcPr>
            <w:tcW w:w="2091" w:type="dxa"/>
            <w:shd w:val="clear" w:color="auto" w:fill="auto"/>
            <w:noWrap/>
            <w:vAlign w:val="center"/>
            <w:hideMark/>
          </w:tcPr>
          <w:p w14:paraId="0D53297A"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460</w:t>
            </w:r>
          </w:p>
        </w:tc>
      </w:tr>
      <w:tr w:rsidR="00285533" w:rsidRPr="00285533" w14:paraId="5101E849" w14:textId="77777777" w:rsidTr="004E7FB6">
        <w:trPr>
          <w:trHeight w:val="20"/>
        </w:trPr>
        <w:tc>
          <w:tcPr>
            <w:tcW w:w="1153" w:type="dxa"/>
            <w:shd w:val="clear" w:color="auto" w:fill="auto"/>
            <w:noWrap/>
            <w:vAlign w:val="bottom"/>
            <w:hideMark/>
          </w:tcPr>
          <w:p w14:paraId="0307CF39"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131</w:t>
            </w:r>
          </w:p>
        </w:tc>
        <w:tc>
          <w:tcPr>
            <w:tcW w:w="3509" w:type="dxa"/>
            <w:shd w:val="clear" w:color="auto" w:fill="auto"/>
            <w:noWrap/>
            <w:vAlign w:val="bottom"/>
            <w:hideMark/>
          </w:tcPr>
          <w:p w14:paraId="5DA56DA9"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Payroll Administration</w:t>
            </w:r>
          </w:p>
        </w:tc>
        <w:tc>
          <w:tcPr>
            <w:tcW w:w="1995" w:type="dxa"/>
            <w:shd w:val="clear" w:color="auto" w:fill="auto"/>
            <w:noWrap/>
            <w:vAlign w:val="center"/>
            <w:hideMark/>
          </w:tcPr>
          <w:p w14:paraId="2E6CCFD4"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179</w:t>
            </w:r>
          </w:p>
        </w:tc>
        <w:tc>
          <w:tcPr>
            <w:tcW w:w="2091" w:type="dxa"/>
            <w:shd w:val="clear" w:color="auto" w:fill="auto"/>
            <w:noWrap/>
            <w:vAlign w:val="center"/>
            <w:hideMark/>
          </w:tcPr>
          <w:p w14:paraId="1F6DC3EC"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183</w:t>
            </w:r>
          </w:p>
        </w:tc>
      </w:tr>
      <w:tr w:rsidR="00285533" w:rsidRPr="00285533" w14:paraId="15C1D9E8" w14:textId="77777777" w:rsidTr="004E7FB6">
        <w:trPr>
          <w:trHeight w:val="20"/>
        </w:trPr>
        <w:tc>
          <w:tcPr>
            <w:tcW w:w="1153" w:type="dxa"/>
            <w:shd w:val="clear" w:color="auto" w:fill="auto"/>
            <w:noWrap/>
            <w:vAlign w:val="bottom"/>
            <w:hideMark/>
          </w:tcPr>
          <w:p w14:paraId="51391129"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132</w:t>
            </w:r>
          </w:p>
        </w:tc>
        <w:tc>
          <w:tcPr>
            <w:tcW w:w="3509" w:type="dxa"/>
            <w:shd w:val="clear" w:color="auto" w:fill="auto"/>
            <w:noWrap/>
            <w:vAlign w:val="bottom"/>
            <w:hideMark/>
          </w:tcPr>
          <w:p w14:paraId="1554272A"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Independent Budget Office</w:t>
            </w:r>
          </w:p>
        </w:tc>
        <w:tc>
          <w:tcPr>
            <w:tcW w:w="1995" w:type="dxa"/>
            <w:shd w:val="clear" w:color="auto" w:fill="auto"/>
            <w:noWrap/>
            <w:vAlign w:val="center"/>
            <w:hideMark/>
          </w:tcPr>
          <w:p w14:paraId="586F44D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38</w:t>
            </w:r>
          </w:p>
        </w:tc>
        <w:tc>
          <w:tcPr>
            <w:tcW w:w="2091" w:type="dxa"/>
            <w:shd w:val="clear" w:color="auto" w:fill="auto"/>
            <w:noWrap/>
            <w:vAlign w:val="center"/>
            <w:hideMark/>
          </w:tcPr>
          <w:p w14:paraId="3FB17427"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38</w:t>
            </w:r>
          </w:p>
        </w:tc>
      </w:tr>
      <w:tr w:rsidR="00285533" w:rsidRPr="00285533" w14:paraId="071A23FF" w14:textId="77777777" w:rsidTr="004E7FB6">
        <w:trPr>
          <w:trHeight w:val="20"/>
        </w:trPr>
        <w:tc>
          <w:tcPr>
            <w:tcW w:w="1153" w:type="dxa"/>
            <w:shd w:val="clear" w:color="auto" w:fill="auto"/>
            <w:noWrap/>
            <w:vAlign w:val="bottom"/>
            <w:hideMark/>
          </w:tcPr>
          <w:p w14:paraId="48D155AC"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133</w:t>
            </w:r>
          </w:p>
        </w:tc>
        <w:tc>
          <w:tcPr>
            <w:tcW w:w="3509" w:type="dxa"/>
            <w:shd w:val="clear" w:color="auto" w:fill="auto"/>
            <w:noWrap/>
            <w:vAlign w:val="bottom"/>
            <w:hideMark/>
          </w:tcPr>
          <w:p w14:paraId="21D090C3"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Equal Employment Practices</w:t>
            </w:r>
          </w:p>
        </w:tc>
        <w:tc>
          <w:tcPr>
            <w:tcW w:w="1995" w:type="dxa"/>
            <w:shd w:val="clear" w:color="auto" w:fill="auto"/>
            <w:noWrap/>
            <w:vAlign w:val="center"/>
            <w:hideMark/>
          </w:tcPr>
          <w:p w14:paraId="594E442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14</w:t>
            </w:r>
          </w:p>
        </w:tc>
        <w:tc>
          <w:tcPr>
            <w:tcW w:w="2091" w:type="dxa"/>
            <w:shd w:val="clear" w:color="auto" w:fill="auto"/>
            <w:noWrap/>
            <w:vAlign w:val="center"/>
            <w:hideMark/>
          </w:tcPr>
          <w:p w14:paraId="2A9A9385"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14</w:t>
            </w:r>
          </w:p>
        </w:tc>
      </w:tr>
      <w:tr w:rsidR="00285533" w:rsidRPr="00285533" w14:paraId="3CE60BFA" w14:textId="77777777" w:rsidTr="004E7FB6">
        <w:trPr>
          <w:trHeight w:val="20"/>
        </w:trPr>
        <w:tc>
          <w:tcPr>
            <w:tcW w:w="1153" w:type="dxa"/>
            <w:shd w:val="clear" w:color="auto" w:fill="auto"/>
            <w:noWrap/>
            <w:vAlign w:val="bottom"/>
            <w:hideMark/>
          </w:tcPr>
          <w:p w14:paraId="10E3967A"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134</w:t>
            </w:r>
          </w:p>
        </w:tc>
        <w:tc>
          <w:tcPr>
            <w:tcW w:w="3509" w:type="dxa"/>
            <w:shd w:val="clear" w:color="auto" w:fill="auto"/>
            <w:noWrap/>
            <w:vAlign w:val="bottom"/>
            <w:hideMark/>
          </w:tcPr>
          <w:p w14:paraId="06107993"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Civil Service Commission</w:t>
            </w:r>
          </w:p>
        </w:tc>
        <w:tc>
          <w:tcPr>
            <w:tcW w:w="1995" w:type="dxa"/>
            <w:shd w:val="clear" w:color="auto" w:fill="auto"/>
            <w:noWrap/>
            <w:vAlign w:val="center"/>
            <w:hideMark/>
          </w:tcPr>
          <w:p w14:paraId="4114B92B"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w:t>
            </w:r>
          </w:p>
        </w:tc>
        <w:tc>
          <w:tcPr>
            <w:tcW w:w="2091" w:type="dxa"/>
            <w:shd w:val="clear" w:color="auto" w:fill="auto"/>
            <w:noWrap/>
            <w:vAlign w:val="center"/>
            <w:hideMark/>
          </w:tcPr>
          <w:p w14:paraId="53108C5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w:t>
            </w:r>
          </w:p>
        </w:tc>
      </w:tr>
      <w:tr w:rsidR="00285533" w:rsidRPr="00285533" w14:paraId="6800CC53" w14:textId="77777777" w:rsidTr="004E7FB6">
        <w:trPr>
          <w:trHeight w:val="20"/>
        </w:trPr>
        <w:tc>
          <w:tcPr>
            <w:tcW w:w="1153" w:type="dxa"/>
            <w:shd w:val="clear" w:color="auto" w:fill="auto"/>
            <w:noWrap/>
            <w:vAlign w:val="bottom"/>
            <w:hideMark/>
          </w:tcPr>
          <w:p w14:paraId="60664C2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136</w:t>
            </w:r>
          </w:p>
        </w:tc>
        <w:tc>
          <w:tcPr>
            <w:tcW w:w="3509" w:type="dxa"/>
            <w:shd w:val="clear" w:color="auto" w:fill="auto"/>
            <w:noWrap/>
            <w:vAlign w:val="bottom"/>
            <w:hideMark/>
          </w:tcPr>
          <w:p w14:paraId="4F83BE25"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Landmarks Preservation</w:t>
            </w:r>
          </w:p>
        </w:tc>
        <w:tc>
          <w:tcPr>
            <w:tcW w:w="1995" w:type="dxa"/>
            <w:shd w:val="clear" w:color="auto" w:fill="auto"/>
            <w:noWrap/>
            <w:vAlign w:val="center"/>
            <w:hideMark/>
          </w:tcPr>
          <w:p w14:paraId="0C226CB5"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73</w:t>
            </w:r>
          </w:p>
        </w:tc>
        <w:tc>
          <w:tcPr>
            <w:tcW w:w="2091" w:type="dxa"/>
            <w:shd w:val="clear" w:color="auto" w:fill="auto"/>
            <w:noWrap/>
            <w:vAlign w:val="center"/>
            <w:hideMark/>
          </w:tcPr>
          <w:p w14:paraId="1FB11860"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77</w:t>
            </w:r>
          </w:p>
        </w:tc>
      </w:tr>
      <w:tr w:rsidR="00285533" w:rsidRPr="00285533" w14:paraId="397A8039" w14:textId="77777777" w:rsidTr="004E7FB6">
        <w:trPr>
          <w:trHeight w:val="20"/>
        </w:trPr>
        <w:tc>
          <w:tcPr>
            <w:tcW w:w="1153" w:type="dxa"/>
            <w:shd w:val="clear" w:color="auto" w:fill="auto"/>
            <w:noWrap/>
            <w:vAlign w:val="bottom"/>
            <w:hideMark/>
          </w:tcPr>
          <w:p w14:paraId="01AB87DD"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156</w:t>
            </w:r>
          </w:p>
        </w:tc>
        <w:tc>
          <w:tcPr>
            <w:tcW w:w="3509" w:type="dxa"/>
            <w:shd w:val="clear" w:color="auto" w:fill="auto"/>
            <w:noWrap/>
            <w:vAlign w:val="bottom"/>
            <w:hideMark/>
          </w:tcPr>
          <w:p w14:paraId="2C87D87E"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Taxi &amp; Limousine</w:t>
            </w:r>
          </w:p>
        </w:tc>
        <w:tc>
          <w:tcPr>
            <w:tcW w:w="1995" w:type="dxa"/>
            <w:shd w:val="clear" w:color="auto" w:fill="auto"/>
            <w:noWrap/>
            <w:vAlign w:val="center"/>
            <w:hideMark/>
          </w:tcPr>
          <w:p w14:paraId="72891DE2"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690</w:t>
            </w:r>
          </w:p>
        </w:tc>
        <w:tc>
          <w:tcPr>
            <w:tcW w:w="2091" w:type="dxa"/>
            <w:shd w:val="clear" w:color="auto" w:fill="auto"/>
            <w:noWrap/>
            <w:vAlign w:val="center"/>
            <w:hideMark/>
          </w:tcPr>
          <w:p w14:paraId="114C5C38"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690</w:t>
            </w:r>
          </w:p>
        </w:tc>
      </w:tr>
      <w:tr w:rsidR="00285533" w:rsidRPr="00285533" w14:paraId="6425AAE8" w14:textId="77777777" w:rsidTr="004E7FB6">
        <w:trPr>
          <w:trHeight w:val="20"/>
        </w:trPr>
        <w:tc>
          <w:tcPr>
            <w:tcW w:w="1153" w:type="dxa"/>
            <w:shd w:val="clear" w:color="auto" w:fill="auto"/>
            <w:noWrap/>
            <w:vAlign w:val="bottom"/>
            <w:hideMark/>
          </w:tcPr>
          <w:p w14:paraId="2B95E72C"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226</w:t>
            </w:r>
          </w:p>
        </w:tc>
        <w:tc>
          <w:tcPr>
            <w:tcW w:w="3509" w:type="dxa"/>
            <w:shd w:val="clear" w:color="auto" w:fill="auto"/>
            <w:noWrap/>
            <w:vAlign w:val="bottom"/>
            <w:hideMark/>
          </w:tcPr>
          <w:p w14:paraId="30D23C02"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Human Rights Commission</w:t>
            </w:r>
          </w:p>
        </w:tc>
        <w:tc>
          <w:tcPr>
            <w:tcW w:w="1995" w:type="dxa"/>
            <w:shd w:val="clear" w:color="auto" w:fill="auto"/>
            <w:noWrap/>
            <w:vAlign w:val="center"/>
            <w:hideMark/>
          </w:tcPr>
          <w:p w14:paraId="0C54D4F9"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157</w:t>
            </w:r>
          </w:p>
        </w:tc>
        <w:tc>
          <w:tcPr>
            <w:tcW w:w="2091" w:type="dxa"/>
            <w:shd w:val="clear" w:color="auto" w:fill="auto"/>
            <w:noWrap/>
            <w:vAlign w:val="center"/>
            <w:hideMark/>
          </w:tcPr>
          <w:p w14:paraId="2D7B096F"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156</w:t>
            </w:r>
          </w:p>
        </w:tc>
      </w:tr>
      <w:tr w:rsidR="00285533" w:rsidRPr="00285533" w14:paraId="441301AD" w14:textId="77777777" w:rsidTr="004E7FB6">
        <w:trPr>
          <w:trHeight w:val="20"/>
        </w:trPr>
        <w:tc>
          <w:tcPr>
            <w:tcW w:w="1153" w:type="dxa"/>
            <w:shd w:val="clear" w:color="auto" w:fill="auto"/>
            <w:noWrap/>
            <w:vAlign w:val="bottom"/>
            <w:hideMark/>
          </w:tcPr>
          <w:p w14:paraId="141A8058"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260</w:t>
            </w:r>
          </w:p>
        </w:tc>
        <w:tc>
          <w:tcPr>
            <w:tcW w:w="3509" w:type="dxa"/>
            <w:shd w:val="clear" w:color="auto" w:fill="auto"/>
            <w:noWrap/>
            <w:vAlign w:val="bottom"/>
            <w:hideMark/>
          </w:tcPr>
          <w:p w14:paraId="57BA5F53" w14:textId="77777777" w:rsidR="00285533" w:rsidRPr="004E7FB6" w:rsidRDefault="00285533" w:rsidP="00285533">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Youth &amp; Community Development</w:t>
            </w:r>
          </w:p>
        </w:tc>
        <w:tc>
          <w:tcPr>
            <w:tcW w:w="1995" w:type="dxa"/>
            <w:shd w:val="clear" w:color="auto" w:fill="auto"/>
            <w:noWrap/>
            <w:vAlign w:val="center"/>
            <w:hideMark/>
          </w:tcPr>
          <w:p w14:paraId="23E7C533"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528</w:t>
            </w:r>
          </w:p>
        </w:tc>
        <w:tc>
          <w:tcPr>
            <w:tcW w:w="2091" w:type="dxa"/>
            <w:shd w:val="clear" w:color="auto" w:fill="auto"/>
            <w:noWrap/>
            <w:vAlign w:val="center"/>
            <w:hideMark/>
          </w:tcPr>
          <w:p w14:paraId="0D850B66" w14:textId="77777777" w:rsidR="00285533" w:rsidRPr="004E7FB6" w:rsidRDefault="00285533" w:rsidP="00285533">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519</w:t>
            </w:r>
          </w:p>
        </w:tc>
      </w:tr>
      <w:tr w:rsidR="004E7FB6" w:rsidRPr="00285533" w14:paraId="4F8D6179" w14:textId="77777777" w:rsidTr="004E7FB6">
        <w:trPr>
          <w:trHeight w:val="20"/>
        </w:trPr>
        <w:tc>
          <w:tcPr>
            <w:tcW w:w="1153" w:type="dxa"/>
            <w:shd w:val="clear" w:color="auto" w:fill="auto"/>
            <w:noWrap/>
            <w:vAlign w:val="bottom"/>
          </w:tcPr>
          <w:p w14:paraId="034F0E7D" w14:textId="77777777" w:rsidR="004E7FB6" w:rsidRPr="004E7FB6" w:rsidRDefault="004E7FB6" w:rsidP="00285533">
            <w:pPr>
              <w:spacing w:after="0" w:line="240" w:lineRule="auto"/>
              <w:jc w:val="center"/>
              <w:rPr>
                <w:rFonts w:asciiTheme="minorHAnsi" w:eastAsia="Times New Roman" w:hAnsiTheme="minorHAnsi" w:cs="Times New Roman"/>
                <w:color w:val="000000"/>
                <w:sz w:val="20"/>
                <w:szCs w:val="20"/>
              </w:rPr>
            </w:pPr>
          </w:p>
        </w:tc>
        <w:tc>
          <w:tcPr>
            <w:tcW w:w="3509" w:type="dxa"/>
            <w:shd w:val="clear" w:color="auto" w:fill="auto"/>
            <w:noWrap/>
            <w:vAlign w:val="bottom"/>
          </w:tcPr>
          <w:p w14:paraId="0AEB8843" w14:textId="4AC0C229" w:rsidR="004E7FB6" w:rsidRPr="004E7FB6" w:rsidRDefault="004E7FB6" w:rsidP="00285533">
            <w:pPr>
              <w:spacing w:after="0" w:line="240" w:lineRule="auto"/>
              <w:rPr>
                <w:rFonts w:asciiTheme="minorHAnsi" w:eastAsia="Times New Roman" w:hAnsiTheme="minorHAnsi" w:cs="Times New Roman"/>
                <w:b/>
                <w:sz w:val="20"/>
                <w:szCs w:val="20"/>
              </w:rPr>
            </w:pPr>
            <w:r w:rsidRPr="004E7FB6">
              <w:rPr>
                <w:rFonts w:asciiTheme="minorHAnsi" w:eastAsia="Times New Roman" w:hAnsiTheme="minorHAnsi" w:cs="Times New Roman"/>
                <w:b/>
                <w:sz w:val="20"/>
                <w:szCs w:val="20"/>
              </w:rPr>
              <w:t>Full-Time Budgeted Headcount</w:t>
            </w:r>
          </w:p>
        </w:tc>
        <w:tc>
          <w:tcPr>
            <w:tcW w:w="1995" w:type="dxa"/>
            <w:shd w:val="clear" w:color="auto" w:fill="auto"/>
            <w:noWrap/>
            <w:vAlign w:val="center"/>
          </w:tcPr>
          <w:p w14:paraId="08D72453" w14:textId="36DEEFD7" w:rsidR="004E7FB6" w:rsidRPr="004E7FB6" w:rsidRDefault="004E7FB6" w:rsidP="00285533">
            <w:pPr>
              <w:spacing w:after="0" w:line="240" w:lineRule="auto"/>
              <w:jc w:val="center"/>
              <w:rPr>
                <w:rFonts w:asciiTheme="minorHAnsi" w:eastAsia="Times New Roman" w:hAnsiTheme="minorHAnsi" w:cs="Times New Roman"/>
                <w:b/>
                <w:color w:val="000000"/>
                <w:sz w:val="20"/>
                <w:szCs w:val="20"/>
              </w:rPr>
            </w:pPr>
            <w:r w:rsidRPr="004E7FB6">
              <w:rPr>
                <w:rFonts w:asciiTheme="minorHAnsi" w:eastAsia="Times New Roman" w:hAnsiTheme="minorHAnsi" w:cs="Times New Roman"/>
                <w:b/>
                <w:color w:val="000000"/>
                <w:sz w:val="20"/>
                <w:szCs w:val="20"/>
              </w:rPr>
              <w:t>Fiscal 2018</w:t>
            </w:r>
          </w:p>
        </w:tc>
        <w:tc>
          <w:tcPr>
            <w:tcW w:w="2091" w:type="dxa"/>
            <w:shd w:val="clear" w:color="auto" w:fill="auto"/>
            <w:noWrap/>
            <w:vAlign w:val="center"/>
          </w:tcPr>
          <w:p w14:paraId="40992E2E" w14:textId="3C5961CF" w:rsidR="004E7FB6" w:rsidRPr="004E7FB6" w:rsidRDefault="004E7FB6" w:rsidP="00285533">
            <w:pPr>
              <w:spacing w:after="0" w:line="240" w:lineRule="auto"/>
              <w:jc w:val="center"/>
              <w:rPr>
                <w:rFonts w:asciiTheme="minorHAnsi" w:eastAsia="Times New Roman" w:hAnsiTheme="minorHAnsi" w:cs="Times New Roman"/>
                <w:b/>
                <w:color w:val="000000"/>
                <w:sz w:val="20"/>
                <w:szCs w:val="20"/>
              </w:rPr>
            </w:pPr>
            <w:r w:rsidRPr="004E7FB6">
              <w:rPr>
                <w:rFonts w:asciiTheme="minorHAnsi" w:eastAsia="Times New Roman" w:hAnsiTheme="minorHAnsi" w:cs="Times New Roman"/>
                <w:b/>
                <w:color w:val="000000"/>
                <w:sz w:val="20"/>
                <w:szCs w:val="20"/>
              </w:rPr>
              <w:t>Fiscal 2019</w:t>
            </w:r>
          </w:p>
        </w:tc>
      </w:tr>
      <w:tr w:rsidR="004E7FB6" w:rsidRPr="00835617" w14:paraId="58D57473" w14:textId="77777777" w:rsidTr="00CD19C6">
        <w:trPr>
          <w:trHeight w:val="20"/>
        </w:trPr>
        <w:tc>
          <w:tcPr>
            <w:tcW w:w="1153" w:type="dxa"/>
            <w:shd w:val="clear" w:color="auto" w:fill="auto"/>
            <w:noWrap/>
            <w:vAlign w:val="bottom"/>
            <w:hideMark/>
          </w:tcPr>
          <w:p w14:paraId="3AF33B39" w14:textId="77777777" w:rsidR="004E7FB6" w:rsidRPr="004E7FB6" w:rsidRDefault="004E7FB6" w:rsidP="00CD19C6">
            <w:pPr>
              <w:spacing w:after="0" w:line="240" w:lineRule="auto"/>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Agency #</w:t>
            </w:r>
          </w:p>
        </w:tc>
        <w:tc>
          <w:tcPr>
            <w:tcW w:w="3509" w:type="dxa"/>
            <w:shd w:val="clear" w:color="auto" w:fill="auto"/>
            <w:noWrap/>
            <w:vAlign w:val="center"/>
            <w:hideMark/>
          </w:tcPr>
          <w:p w14:paraId="2033DC17" w14:textId="77777777" w:rsidR="004E7FB6" w:rsidRPr="004E7FB6" w:rsidRDefault="004E7FB6" w:rsidP="00CD19C6">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Agency</w:t>
            </w:r>
          </w:p>
        </w:tc>
        <w:tc>
          <w:tcPr>
            <w:tcW w:w="1995" w:type="dxa"/>
            <w:shd w:val="clear" w:color="auto" w:fill="auto"/>
            <w:vAlign w:val="center"/>
            <w:hideMark/>
          </w:tcPr>
          <w:p w14:paraId="008F24CB" w14:textId="77777777" w:rsidR="004E7FB6" w:rsidRPr="004E7FB6" w:rsidRDefault="004E7FB6" w:rsidP="00CD19C6">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Total Headcount (ALL FUNDS)</w:t>
            </w:r>
          </w:p>
        </w:tc>
        <w:tc>
          <w:tcPr>
            <w:tcW w:w="2091" w:type="dxa"/>
            <w:shd w:val="clear" w:color="auto" w:fill="auto"/>
            <w:vAlign w:val="center"/>
            <w:hideMark/>
          </w:tcPr>
          <w:p w14:paraId="0E832956" w14:textId="77777777" w:rsidR="004E7FB6" w:rsidRPr="004E7FB6" w:rsidRDefault="004E7FB6" w:rsidP="00CD19C6">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Total Headcount (ALL FUNDS)</w:t>
            </w:r>
          </w:p>
        </w:tc>
      </w:tr>
      <w:tr w:rsidR="009C71D1" w:rsidRPr="00285533" w14:paraId="2496ADE7" w14:textId="77777777" w:rsidTr="004E7FB6">
        <w:trPr>
          <w:trHeight w:val="20"/>
        </w:trPr>
        <w:tc>
          <w:tcPr>
            <w:tcW w:w="1153" w:type="dxa"/>
            <w:shd w:val="clear" w:color="auto" w:fill="auto"/>
            <w:noWrap/>
            <w:vAlign w:val="bottom"/>
          </w:tcPr>
          <w:p w14:paraId="2D72B6E8" w14:textId="1609E569"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312</w:t>
            </w:r>
          </w:p>
        </w:tc>
        <w:tc>
          <w:tcPr>
            <w:tcW w:w="3509" w:type="dxa"/>
            <w:shd w:val="clear" w:color="auto" w:fill="auto"/>
            <w:noWrap/>
            <w:vAlign w:val="bottom"/>
          </w:tcPr>
          <w:p w14:paraId="24DFA39F" w14:textId="14B2BCCC"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Conflicts of Interest Board</w:t>
            </w:r>
          </w:p>
        </w:tc>
        <w:tc>
          <w:tcPr>
            <w:tcW w:w="1995" w:type="dxa"/>
            <w:shd w:val="clear" w:color="auto" w:fill="auto"/>
            <w:noWrap/>
            <w:vAlign w:val="center"/>
          </w:tcPr>
          <w:p w14:paraId="3294CD39" w14:textId="280194CF"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26</w:t>
            </w:r>
          </w:p>
        </w:tc>
        <w:tc>
          <w:tcPr>
            <w:tcW w:w="2091" w:type="dxa"/>
            <w:shd w:val="clear" w:color="auto" w:fill="auto"/>
            <w:noWrap/>
            <w:vAlign w:val="center"/>
          </w:tcPr>
          <w:p w14:paraId="1191E1F8" w14:textId="5FB6939A"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26</w:t>
            </w:r>
          </w:p>
        </w:tc>
      </w:tr>
      <w:tr w:rsidR="009C71D1" w:rsidRPr="00285533" w14:paraId="78AFFFE8" w14:textId="77777777" w:rsidTr="004E7FB6">
        <w:trPr>
          <w:trHeight w:val="20"/>
        </w:trPr>
        <w:tc>
          <w:tcPr>
            <w:tcW w:w="1153" w:type="dxa"/>
            <w:shd w:val="clear" w:color="auto" w:fill="auto"/>
            <w:noWrap/>
            <w:vAlign w:val="bottom"/>
          </w:tcPr>
          <w:p w14:paraId="540E5B7A" w14:textId="22084AF4"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313</w:t>
            </w:r>
          </w:p>
        </w:tc>
        <w:tc>
          <w:tcPr>
            <w:tcW w:w="3509" w:type="dxa"/>
            <w:shd w:val="clear" w:color="auto" w:fill="auto"/>
            <w:noWrap/>
            <w:vAlign w:val="bottom"/>
          </w:tcPr>
          <w:p w14:paraId="45D8397A" w14:textId="33303E52"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Collective Bargaining</w:t>
            </w:r>
          </w:p>
        </w:tc>
        <w:tc>
          <w:tcPr>
            <w:tcW w:w="1995" w:type="dxa"/>
            <w:shd w:val="clear" w:color="auto" w:fill="auto"/>
            <w:noWrap/>
            <w:vAlign w:val="center"/>
          </w:tcPr>
          <w:p w14:paraId="1321D537" w14:textId="5CD394CC"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17</w:t>
            </w:r>
          </w:p>
        </w:tc>
        <w:tc>
          <w:tcPr>
            <w:tcW w:w="2091" w:type="dxa"/>
            <w:shd w:val="clear" w:color="auto" w:fill="auto"/>
            <w:noWrap/>
            <w:vAlign w:val="center"/>
          </w:tcPr>
          <w:p w14:paraId="13FD54EF" w14:textId="3C003B1D"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17</w:t>
            </w:r>
          </w:p>
        </w:tc>
      </w:tr>
      <w:tr w:rsidR="009C71D1" w:rsidRPr="00285533" w14:paraId="295C4372" w14:textId="77777777" w:rsidTr="004E7FB6">
        <w:trPr>
          <w:trHeight w:val="20"/>
        </w:trPr>
        <w:tc>
          <w:tcPr>
            <w:tcW w:w="1153" w:type="dxa"/>
            <w:shd w:val="clear" w:color="auto" w:fill="auto"/>
            <w:noWrap/>
            <w:vAlign w:val="bottom"/>
            <w:hideMark/>
          </w:tcPr>
          <w:p w14:paraId="7E245FEE"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499</w:t>
            </w:r>
          </w:p>
        </w:tc>
        <w:tc>
          <w:tcPr>
            <w:tcW w:w="3509" w:type="dxa"/>
            <w:shd w:val="clear" w:color="auto" w:fill="auto"/>
            <w:noWrap/>
            <w:vAlign w:val="bottom"/>
            <w:hideMark/>
          </w:tcPr>
          <w:p w14:paraId="54811742"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Community Boards</w:t>
            </w:r>
          </w:p>
        </w:tc>
        <w:tc>
          <w:tcPr>
            <w:tcW w:w="1995" w:type="dxa"/>
            <w:shd w:val="clear" w:color="auto" w:fill="auto"/>
            <w:noWrap/>
            <w:vAlign w:val="center"/>
            <w:hideMark/>
          </w:tcPr>
          <w:p w14:paraId="77662B18"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155</w:t>
            </w:r>
          </w:p>
        </w:tc>
        <w:tc>
          <w:tcPr>
            <w:tcW w:w="2091" w:type="dxa"/>
            <w:shd w:val="clear" w:color="auto" w:fill="auto"/>
            <w:noWrap/>
            <w:vAlign w:val="center"/>
            <w:hideMark/>
          </w:tcPr>
          <w:p w14:paraId="25903C0B"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155</w:t>
            </w:r>
          </w:p>
        </w:tc>
      </w:tr>
      <w:tr w:rsidR="009C71D1" w:rsidRPr="00285533" w14:paraId="24360C9A" w14:textId="77777777" w:rsidTr="004E7FB6">
        <w:trPr>
          <w:trHeight w:val="20"/>
        </w:trPr>
        <w:tc>
          <w:tcPr>
            <w:tcW w:w="1153" w:type="dxa"/>
            <w:shd w:val="clear" w:color="auto" w:fill="auto"/>
            <w:noWrap/>
            <w:vAlign w:val="bottom"/>
            <w:hideMark/>
          </w:tcPr>
          <w:p w14:paraId="539430E6"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781</w:t>
            </w:r>
          </w:p>
        </w:tc>
        <w:tc>
          <w:tcPr>
            <w:tcW w:w="3509" w:type="dxa"/>
            <w:shd w:val="clear" w:color="auto" w:fill="auto"/>
            <w:noWrap/>
            <w:vAlign w:val="bottom"/>
            <w:hideMark/>
          </w:tcPr>
          <w:p w14:paraId="7724C224"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Probation</w:t>
            </w:r>
          </w:p>
        </w:tc>
        <w:tc>
          <w:tcPr>
            <w:tcW w:w="1995" w:type="dxa"/>
            <w:shd w:val="clear" w:color="auto" w:fill="auto"/>
            <w:noWrap/>
            <w:vAlign w:val="center"/>
            <w:hideMark/>
          </w:tcPr>
          <w:p w14:paraId="5838D012"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1,120</w:t>
            </w:r>
          </w:p>
        </w:tc>
        <w:tc>
          <w:tcPr>
            <w:tcW w:w="2091" w:type="dxa"/>
            <w:shd w:val="clear" w:color="auto" w:fill="auto"/>
            <w:noWrap/>
            <w:vAlign w:val="center"/>
            <w:hideMark/>
          </w:tcPr>
          <w:p w14:paraId="16931916"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1,058</w:t>
            </w:r>
          </w:p>
        </w:tc>
      </w:tr>
      <w:tr w:rsidR="009C71D1" w:rsidRPr="00285533" w14:paraId="4A139712" w14:textId="77777777" w:rsidTr="004E7FB6">
        <w:trPr>
          <w:trHeight w:val="20"/>
        </w:trPr>
        <w:tc>
          <w:tcPr>
            <w:tcW w:w="1153" w:type="dxa"/>
            <w:shd w:val="clear" w:color="auto" w:fill="auto"/>
            <w:noWrap/>
            <w:vAlign w:val="bottom"/>
            <w:hideMark/>
          </w:tcPr>
          <w:p w14:paraId="488E3ED8"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801</w:t>
            </w:r>
          </w:p>
        </w:tc>
        <w:tc>
          <w:tcPr>
            <w:tcW w:w="3509" w:type="dxa"/>
            <w:shd w:val="clear" w:color="auto" w:fill="auto"/>
            <w:noWrap/>
            <w:vAlign w:val="bottom"/>
            <w:hideMark/>
          </w:tcPr>
          <w:p w14:paraId="140DC893"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SBS</w:t>
            </w:r>
          </w:p>
        </w:tc>
        <w:tc>
          <w:tcPr>
            <w:tcW w:w="1995" w:type="dxa"/>
            <w:shd w:val="clear" w:color="auto" w:fill="auto"/>
            <w:noWrap/>
            <w:vAlign w:val="center"/>
            <w:hideMark/>
          </w:tcPr>
          <w:p w14:paraId="6FD47CA7"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362</w:t>
            </w:r>
          </w:p>
        </w:tc>
        <w:tc>
          <w:tcPr>
            <w:tcW w:w="2091" w:type="dxa"/>
            <w:shd w:val="clear" w:color="auto" w:fill="auto"/>
            <w:noWrap/>
            <w:vAlign w:val="center"/>
            <w:hideMark/>
          </w:tcPr>
          <w:p w14:paraId="45BEF6EC"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362</w:t>
            </w:r>
          </w:p>
        </w:tc>
      </w:tr>
      <w:tr w:rsidR="009C71D1" w:rsidRPr="00285533" w14:paraId="6683061D" w14:textId="77777777" w:rsidTr="004E7FB6">
        <w:trPr>
          <w:trHeight w:val="20"/>
        </w:trPr>
        <w:tc>
          <w:tcPr>
            <w:tcW w:w="1153" w:type="dxa"/>
            <w:shd w:val="clear" w:color="auto" w:fill="auto"/>
            <w:noWrap/>
            <w:vAlign w:val="bottom"/>
            <w:hideMark/>
          </w:tcPr>
          <w:p w14:paraId="6C97777C"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806</w:t>
            </w:r>
          </w:p>
        </w:tc>
        <w:tc>
          <w:tcPr>
            <w:tcW w:w="3509" w:type="dxa"/>
            <w:shd w:val="clear" w:color="auto" w:fill="auto"/>
            <w:noWrap/>
            <w:vAlign w:val="bottom"/>
            <w:hideMark/>
          </w:tcPr>
          <w:p w14:paraId="09CFCA1C"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HPD</w:t>
            </w:r>
          </w:p>
        </w:tc>
        <w:tc>
          <w:tcPr>
            <w:tcW w:w="1995" w:type="dxa"/>
            <w:shd w:val="clear" w:color="auto" w:fill="auto"/>
            <w:noWrap/>
            <w:vAlign w:val="center"/>
            <w:hideMark/>
          </w:tcPr>
          <w:p w14:paraId="0389439B"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2,545</w:t>
            </w:r>
          </w:p>
        </w:tc>
        <w:tc>
          <w:tcPr>
            <w:tcW w:w="2091" w:type="dxa"/>
            <w:shd w:val="clear" w:color="auto" w:fill="auto"/>
            <w:noWrap/>
            <w:vAlign w:val="center"/>
            <w:hideMark/>
          </w:tcPr>
          <w:p w14:paraId="43F343F6"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2,488</w:t>
            </w:r>
          </w:p>
        </w:tc>
      </w:tr>
      <w:tr w:rsidR="009C71D1" w:rsidRPr="00285533" w14:paraId="1500CE2E" w14:textId="77777777" w:rsidTr="004E7FB6">
        <w:trPr>
          <w:trHeight w:val="20"/>
        </w:trPr>
        <w:tc>
          <w:tcPr>
            <w:tcW w:w="1153" w:type="dxa"/>
            <w:shd w:val="clear" w:color="auto" w:fill="auto"/>
            <w:noWrap/>
            <w:vAlign w:val="bottom"/>
            <w:hideMark/>
          </w:tcPr>
          <w:p w14:paraId="4B8E66E4"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810</w:t>
            </w:r>
          </w:p>
        </w:tc>
        <w:tc>
          <w:tcPr>
            <w:tcW w:w="3509" w:type="dxa"/>
            <w:shd w:val="clear" w:color="auto" w:fill="auto"/>
            <w:noWrap/>
            <w:vAlign w:val="bottom"/>
            <w:hideMark/>
          </w:tcPr>
          <w:p w14:paraId="310E294C"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Buildings</w:t>
            </w:r>
          </w:p>
        </w:tc>
        <w:tc>
          <w:tcPr>
            <w:tcW w:w="1995" w:type="dxa"/>
            <w:shd w:val="clear" w:color="auto" w:fill="auto"/>
            <w:noWrap/>
            <w:vAlign w:val="center"/>
            <w:hideMark/>
          </w:tcPr>
          <w:p w14:paraId="075314BE"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1,791</w:t>
            </w:r>
          </w:p>
        </w:tc>
        <w:tc>
          <w:tcPr>
            <w:tcW w:w="2091" w:type="dxa"/>
            <w:shd w:val="clear" w:color="auto" w:fill="auto"/>
            <w:noWrap/>
            <w:vAlign w:val="center"/>
            <w:hideMark/>
          </w:tcPr>
          <w:p w14:paraId="194F5F1E"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1,870</w:t>
            </w:r>
          </w:p>
        </w:tc>
      </w:tr>
      <w:tr w:rsidR="009C71D1" w:rsidRPr="00285533" w14:paraId="17AEE0EA" w14:textId="77777777" w:rsidTr="004E7FB6">
        <w:trPr>
          <w:trHeight w:val="20"/>
        </w:trPr>
        <w:tc>
          <w:tcPr>
            <w:tcW w:w="1153" w:type="dxa"/>
            <w:shd w:val="clear" w:color="auto" w:fill="auto"/>
            <w:noWrap/>
            <w:vAlign w:val="bottom"/>
            <w:hideMark/>
          </w:tcPr>
          <w:p w14:paraId="5AF26ABD"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816</w:t>
            </w:r>
          </w:p>
        </w:tc>
        <w:tc>
          <w:tcPr>
            <w:tcW w:w="3509" w:type="dxa"/>
            <w:shd w:val="clear" w:color="auto" w:fill="auto"/>
            <w:noWrap/>
            <w:vAlign w:val="bottom"/>
            <w:hideMark/>
          </w:tcPr>
          <w:p w14:paraId="20F5BF10"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Health and Mental Hygiene</w:t>
            </w:r>
          </w:p>
        </w:tc>
        <w:tc>
          <w:tcPr>
            <w:tcW w:w="1995" w:type="dxa"/>
            <w:shd w:val="clear" w:color="auto" w:fill="auto"/>
            <w:noWrap/>
            <w:vAlign w:val="center"/>
            <w:hideMark/>
          </w:tcPr>
          <w:p w14:paraId="0EAF7998"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5,721</w:t>
            </w:r>
          </w:p>
        </w:tc>
        <w:tc>
          <w:tcPr>
            <w:tcW w:w="2091" w:type="dxa"/>
            <w:shd w:val="clear" w:color="auto" w:fill="auto"/>
            <w:noWrap/>
            <w:vAlign w:val="center"/>
            <w:hideMark/>
          </w:tcPr>
          <w:p w14:paraId="7CD87935"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5,493</w:t>
            </w:r>
          </w:p>
        </w:tc>
      </w:tr>
      <w:tr w:rsidR="009C71D1" w:rsidRPr="00285533" w14:paraId="2D1CBB9D" w14:textId="77777777" w:rsidTr="004E7FB6">
        <w:trPr>
          <w:trHeight w:val="20"/>
        </w:trPr>
        <w:tc>
          <w:tcPr>
            <w:tcW w:w="1153" w:type="dxa"/>
            <w:shd w:val="clear" w:color="auto" w:fill="auto"/>
            <w:noWrap/>
            <w:vAlign w:val="bottom"/>
            <w:hideMark/>
          </w:tcPr>
          <w:p w14:paraId="2AF731D3"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820</w:t>
            </w:r>
          </w:p>
        </w:tc>
        <w:tc>
          <w:tcPr>
            <w:tcW w:w="3509" w:type="dxa"/>
            <w:shd w:val="clear" w:color="auto" w:fill="auto"/>
            <w:noWrap/>
            <w:vAlign w:val="bottom"/>
            <w:hideMark/>
          </w:tcPr>
          <w:p w14:paraId="683F23B2"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OATH</w:t>
            </w:r>
          </w:p>
        </w:tc>
        <w:tc>
          <w:tcPr>
            <w:tcW w:w="1995" w:type="dxa"/>
            <w:shd w:val="clear" w:color="auto" w:fill="auto"/>
            <w:noWrap/>
            <w:vAlign w:val="center"/>
            <w:hideMark/>
          </w:tcPr>
          <w:p w14:paraId="59495EC5"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315</w:t>
            </w:r>
          </w:p>
        </w:tc>
        <w:tc>
          <w:tcPr>
            <w:tcW w:w="2091" w:type="dxa"/>
            <w:shd w:val="clear" w:color="auto" w:fill="auto"/>
            <w:noWrap/>
            <w:vAlign w:val="center"/>
            <w:hideMark/>
          </w:tcPr>
          <w:p w14:paraId="6EC5961D"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315</w:t>
            </w:r>
          </w:p>
        </w:tc>
      </w:tr>
      <w:tr w:rsidR="009C71D1" w:rsidRPr="00285533" w14:paraId="663DC936" w14:textId="77777777" w:rsidTr="004E7FB6">
        <w:trPr>
          <w:trHeight w:val="20"/>
        </w:trPr>
        <w:tc>
          <w:tcPr>
            <w:tcW w:w="1153" w:type="dxa"/>
            <w:shd w:val="clear" w:color="auto" w:fill="auto"/>
            <w:noWrap/>
            <w:vAlign w:val="bottom"/>
            <w:hideMark/>
          </w:tcPr>
          <w:p w14:paraId="42565139"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826</w:t>
            </w:r>
          </w:p>
        </w:tc>
        <w:tc>
          <w:tcPr>
            <w:tcW w:w="3509" w:type="dxa"/>
            <w:shd w:val="clear" w:color="auto" w:fill="auto"/>
            <w:noWrap/>
            <w:vAlign w:val="bottom"/>
            <w:hideMark/>
          </w:tcPr>
          <w:p w14:paraId="0476D3B9"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 xml:space="preserve">Environmental Protection </w:t>
            </w:r>
          </w:p>
        </w:tc>
        <w:tc>
          <w:tcPr>
            <w:tcW w:w="1995" w:type="dxa"/>
            <w:shd w:val="clear" w:color="auto" w:fill="auto"/>
            <w:noWrap/>
            <w:vAlign w:val="center"/>
            <w:hideMark/>
          </w:tcPr>
          <w:p w14:paraId="5DA515C7"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6,392</w:t>
            </w:r>
          </w:p>
        </w:tc>
        <w:tc>
          <w:tcPr>
            <w:tcW w:w="2091" w:type="dxa"/>
            <w:shd w:val="clear" w:color="auto" w:fill="auto"/>
            <w:noWrap/>
            <w:vAlign w:val="center"/>
            <w:hideMark/>
          </w:tcPr>
          <w:p w14:paraId="21416EA1"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6,360</w:t>
            </w:r>
          </w:p>
        </w:tc>
      </w:tr>
      <w:tr w:rsidR="009C71D1" w:rsidRPr="00285533" w14:paraId="7C0DFF5E" w14:textId="77777777" w:rsidTr="004E7FB6">
        <w:trPr>
          <w:trHeight w:val="20"/>
        </w:trPr>
        <w:tc>
          <w:tcPr>
            <w:tcW w:w="1153" w:type="dxa"/>
            <w:shd w:val="clear" w:color="auto" w:fill="auto"/>
            <w:noWrap/>
            <w:vAlign w:val="bottom"/>
            <w:hideMark/>
          </w:tcPr>
          <w:p w14:paraId="6B5D1BB1"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827</w:t>
            </w:r>
          </w:p>
        </w:tc>
        <w:tc>
          <w:tcPr>
            <w:tcW w:w="3509" w:type="dxa"/>
            <w:shd w:val="clear" w:color="auto" w:fill="auto"/>
            <w:noWrap/>
            <w:vAlign w:val="bottom"/>
            <w:hideMark/>
          </w:tcPr>
          <w:p w14:paraId="6DFC57E6"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Sanitation  -  Civilian</w:t>
            </w:r>
          </w:p>
        </w:tc>
        <w:tc>
          <w:tcPr>
            <w:tcW w:w="1995" w:type="dxa"/>
            <w:shd w:val="clear" w:color="auto" w:fill="auto"/>
            <w:noWrap/>
            <w:vAlign w:val="center"/>
            <w:hideMark/>
          </w:tcPr>
          <w:p w14:paraId="04C5037A"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2,268</w:t>
            </w:r>
          </w:p>
        </w:tc>
        <w:tc>
          <w:tcPr>
            <w:tcW w:w="2091" w:type="dxa"/>
            <w:shd w:val="clear" w:color="auto" w:fill="auto"/>
            <w:noWrap/>
            <w:vAlign w:val="center"/>
            <w:hideMark/>
          </w:tcPr>
          <w:p w14:paraId="1523089C"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2,302</w:t>
            </w:r>
          </w:p>
        </w:tc>
      </w:tr>
      <w:tr w:rsidR="009C71D1" w:rsidRPr="00285533" w14:paraId="2FC7D95E" w14:textId="77777777" w:rsidTr="004E7FB6">
        <w:trPr>
          <w:trHeight w:val="20"/>
        </w:trPr>
        <w:tc>
          <w:tcPr>
            <w:tcW w:w="1153" w:type="dxa"/>
            <w:shd w:val="clear" w:color="auto" w:fill="auto"/>
            <w:noWrap/>
            <w:vAlign w:val="bottom"/>
            <w:hideMark/>
          </w:tcPr>
          <w:p w14:paraId="400AA9EA"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827</w:t>
            </w:r>
          </w:p>
        </w:tc>
        <w:tc>
          <w:tcPr>
            <w:tcW w:w="3509" w:type="dxa"/>
            <w:shd w:val="clear" w:color="auto" w:fill="auto"/>
            <w:noWrap/>
            <w:vAlign w:val="bottom"/>
            <w:hideMark/>
          </w:tcPr>
          <w:p w14:paraId="74255E15"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Sanitation  -  Uniform</w:t>
            </w:r>
          </w:p>
        </w:tc>
        <w:tc>
          <w:tcPr>
            <w:tcW w:w="1995" w:type="dxa"/>
            <w:shd w:val="clear" w:color="auto" w:fill="auto"/>
            <w:noWrap/>
            <w:vAlign w:val="center"/>
            <w:hideMark/>
          </w:tcPr>
          <w:p w14:paraId="589730EE"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7,543</w:t>
            </w:r>
          </w:p>
        </w:tc>
        <w:tc>
          <w:tcPr>
            <w:tcW w:w="2091" w:type="dxa"/>
            <w:shd w:val="clear" w:color="auto" w:fill="auto"/>
            <w:noWrap/>
            <w:vAlign w:val="center"/>
            <w:hideMark/>
          </w:tcPr>
          <w:p w14:paraId="3B3D0A7B"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7,634</w:t>
            </w:r>
          </w:p>
        </w:tc>
      </w:tr>
      <w:tr w:rsidR="009C71D1" w:rsidRPr="00285533" w14:paraId="1344A17D" w14:textId="77777777" w:rsidTr="004E7FB6">
        <w:trPr>
          <w:trHeight w:val="20"/>
        </w:trPr>
        <w:tc>
          <w:tcPr>
            <w:tcW w:w="1153" w:type="dxa"/>
            <w:shd w:val="clear" w:color="auto" w:fill="auto"/>
            <w:noWrap/>
            <w:vAlign w:val="bottom"/>
            <w:hideMark/>
          </w:tcPr>
          <w:p w14:paraId="20EAA5F8"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829</w:t>
            </w:r>
          </w:p>
        </w:tc>
        <w:tc>
          <w:tcPr>
            <w:tcW w:w="3509" w:type="dxa"/>
            <w:shd w:val="clear" w:color="auto" w:fill="auto"/>
            <w:noWrap/>
            <w:vAlign w:val="bottom"/>
            <w:hideMark/>
          </w:tcPr>
          <w:p w14:paraId="64EDE51F"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Business Integrity Commission</w:t>
            </w:r>
          </w:p>
        </w:tc>
        <w:tc>
          <w:tcPr>
            <w:tcW w:w="1995" w:type="dxa"/>
            <w:shd w:val="clear" w:color="auto" w:fill="auto"/>
            <w:noWrap/>
            <w:vAlign w:val="center"/>
            <w:hideMark/>
          </w:tcPr>
          <w:p w14:paraId="157BC1C9"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89</w:t>
            </w:r>
          </w:p>
        </w:tc>
        <w:tc>
          <w:tcPr>
            <w:tcW w:w="2091" w:type="dxa"/>
            <w:shd w:val="clear" w:color="auto" w:fill="auto"/>
            <w:noWrap/>
            <w:vAlign w:val="center"/>
            <w:hideMark/>
          </w:tcPr>
          <w:p w14:paraId="47C60899"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89</w:t>
            </w:r>
          </w:p>
        </w:tc>
      </w:tr>
      <w:tr w:rsidR="009C71D1" w:rsidRPr="00285533" w14:paraId="31E10F64" w14:textId="77777777" w:rsidTr="004E7FB6">
        <w:trPr>
          <w:trHeight w:val="20"/>
        </w:trPr>
        <w:tc>
          <w:tcPr>
            <w:tcW w:w="1153" w:type="dxa"/>
            <w:shd w:val="clear" w:color="auto" w:fill="auto"/>
            <w:noWrap/>
            <w:vAlign w:val="bottom"/>
            <w:hideMark/>
          </w:tcPr>
          <w:p w14:paraId="4AF3EBF6"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836</w:t>
            </w:r>
          </w:p>
        </w:tc>
        <w:tc>
          <w:tcPr>
            <w:tcW w:w="3509" w:type="dxa"/>
            <w:shd w:val="clear" w:color="auto" w:fill="auto"/>
            <w:noWrap/>
            <w:vAlign w:val="bottom"/>
            <w:hideMark/>
          </w:tcPr>
          <w:p w14:paraId="0AB01503"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Finance</w:t>
            </w:r>
          </w:p>
        </w:tc>
        <w:tc>
          <w:tcPr>
            <w:tcW w:w="1995" w:type="dxa"/>
            <w:shd w:val="clear" w:color="auto" w:fill="auto"/>
            <w:noWrap/>
            <w:vAlign w:val="center"/>
            <w:hideMark/>
          </w:tcPr>
          <w:p w14:paraId="2022C2FF"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2,230</w:t>
            </w:r>
          </w:p>
        </w:tc>
        <w:tc>
          <w:tcPr>
            <w:tcW w:w="2091" w:type="dxa"/>
            <w:shd w:val="clear" w:color="auto" w:fill="auto"/>
            <w:noWrap/>
            <w:vAlign w:val="center"/>
            <w:hideMark/>
          </w:tcPr>
          <w:p w14:paraId="709F7F3C"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2,242</w:t>
            </w:r>
          </w:p>
        </w:tc>
      </w:tr>
      <w:tr w:rsidR="009C71D1" w:rsidRPr="00285533" w14:paraId="572416FD" w14:textId="77777777" w:rsidTr="004E7FB6">
        <w:trPr>
          <w:trHeight w:val="20"/>
        </w:trPr>
        <w:tc>
          <w:tcPr>
            <w:tcW w:w="1153" w:type="dxa"/>
            <w:shd w:val="clear" w:color="auto" w:fill="auto"/>
            <w:noWrap/>
            <w:vAlign w:val="bottom"/>
            <w:hideMark/>
          </w:tcPr>
          <w:p w14:paraId="22184D11"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841</w:t>
            </w:r>
          </w:p>
        </w:tc>
        <w:tc>
          <w:tcPr>
            <w:tcW w:w="3509" w:type="dxa"/>
            <w:shd w:val="clear" w:color="auto" w:fill="auto"/>
            <w:noWrap/>
            <w:vAlign w:val="bottom"/>
            <w:hideMark/>
          </w:tcPr>
          <w:p w14:paraId="19514192"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Transportation</w:t>
            </w:r>
          </w:p>
        </w:tc>
        <w:tc>
          <w:tcPr>
            <w:tcW w:w="1995" w:type="dxa"/>
            <w:shd w:val="clear" w:color="auto" w:fill="auto"/>
            <w:noWrap/>
            <w:vAlign w:val="center"/>
            <w:hideMark/>
          </w:tcPr>
          <w:p w14:paraId="5D4D40F3"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5,358</w:t>
            </w:r>
          </w:p>
        </w:tc>
        <w:tc>
          <w:tcPr>
            <w:tcW w:w="2091" w:type="dxa"/>
            <w:shd w:val="clear" w:color="auto" w:fill="auto"/>
            <w:noWrap/>
            <w:vAlign w:val="center"/>
            <w:hideMark/>
          </w:tcPr>
          <w:p w14:paraId="77C18BFB"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5,205</w:t>
            </w:r>
          </w:p>
        </w:tc>
      </w:tr>
      <w:tr w:rsidR="009C71D1" w:rsidRPr="00285533" w14:paraId="26CB0DC4" w14:textId="77777777" w:rsidTr="004E7FB6">
        <w:trPr>
          <w:trHeight w:val="20"/>
        </w:trPr>
        <w:tc>
          <w:tcPr>
            <w:tcW w:w="1153" w:type="dxa"/>
            <w:shd w:val="clear" w:color="auto" w:fill="auto"/>
            <w:noWrap/>
            <w:vAlign w:val="bottom"/>
            <w:hideMark/>
          </w:tcPr>
          <w:p w14:paraId="1E92DD07"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846</w:t>
            </w:r>
          </w:p>
        </w:tc>
        <w:tc>
          <w:tcPr>
            <w:tcW w:w="3509" w:type="dxa"/>
            <w:shd w:val="clear" w:color="auto" w:fill="auto"/>
            <w:noWrap/>
            <w:vAlign w:val="bottom"/>
            <w:hideMark/>
          </w:tcPr>
          <w:p w14:paraId="0336055A"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Parks &amp; Recreation</w:t>
            </w:r>
          </w:p>
        </w:tc>
        <w:tc>
          <w:tcPr>
            <w:tcW w:w="1995" w:type="dxa"/>
            <w:shd w:val="clear" w:color="auto" w:fill="auto"/>
            <w:noWrap/>
            <w:vAlign w:val="center"/>
            <w:hideMark/>
          </w:tcPr>
          <w:p w14:paraId="4A77FCD3"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4,401</w:t>
            </w:r>
          </w:p>
        </w:tc>
        <w:tc>
          <w:tcPr>
            <w:tcW w:w="2091" w:type="dxa"/>
            <w:shd w:val="clear" w:color="auto" w:fill="auto"/>
            <w:noWrap/>
            <w:vAlign w:val="center"/>
            <w:hideMark/>
          </w:tcPr>
          <w:p w14:paraId="782B0E28"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4,321</w:t>
            </w:r>
          </w:p>
        </w:tc>
      </w:tr>
      <w:tr w:rsidR="009C71D1" w:rsidRPr="00285533" w14:paraId="7E7B977D" w14:textId="77777777" w:rsidTr="004E7FB6">
        <w:trPr>
          <w:trHeight w:val="20"/>
        </w:trPr>
        <w:tc>
          <w:tcPr>
            <w:tcW w:w="1153" w:type="dxa"/>
            <w:shd w:val="clear" w:color="auto" w:fill="auto"/>
            <w:noWrap/>
            <w:vAlign w:val="bottom"/>
            <w:hideMark/>
          </w:tcPr>
          <w:p w14:paraId="56DBEE25"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850</w:t>
            </w:r>
          </w:p>
        </w:tc>
        <w:tc>
          <w:tcPr>
            <w:tcW w:w="3509" w:type="dxa"/>
            <w:shd w:val="clear" w:color="auto" w:fill="auto"/>
            <w:noWrap/>
            <w:vAlign w:val="bottom"/>
            <w:hideMark/>
          </w:tcPr>
          <w:p w14:paraId="4E4BE864"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Design &amp; Construction</w:t>
            </w:r>
          </w:p>
        </w:tc>
        <w:tc>
          <w:tcPr>
            <w:tcW w:w="1995" w:type="dxa"/>
            <w:shd w:val="clear" w:color="auto" w:fill="auto"/>
            <w:noWrap/>
            <w:vAlign w:val="center"/>
            <w:hideMark/>
          </w:tcPr>
          <w:p w14:paraId="511F3432"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1,570</w:t>
            </w:r>
          </w:p>
        </w:tc>
        <w:tc>
          <w:tcPr>
            <w:tcW w:w="2091" w:type="dxa"/>
            <w:shd w:val="clear" w:color="auto" w:fill="auto"/>
            <w:noWrap/>
            <w:vAlign w:val="center"/>
            <w:hideMark/>
          </w:tcPr>
          <w:p w14:paraId="35224346"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1,453</w:t>
            </w:r>
          </w:p>
        </w:tc>
      </w:tr>
      <w:tr w:rsidR="009C71D1" w:rsidRPr="00285533" w14:paraId="4EE623BB" w14:textId="77777777" w:rsidTr="004E7FB6">
        <w:trPr>
          <w:trHeight w:val="20"/>
        </w:trPr>
        <w:tc>
          <w:tcPr>
            <w:tcW w:w="1153" w:type="dxa"/>
            <w:shd w:val="clear" w:color="auto" w:fill="auto"/>
            <w:noWrap/>
            <w:vAlign w:val="bottom"/>
            <w:hideMark/>
          </w:tcPr>
          <w:p w14:paraId="666F860D"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856</w:t>
            </w:r>
          </w:p>
        </w:tc>
        <w:tc>
          <w:tcPr>
            <w:tcW w:w="3509" w:type="dxa"/>
            <w:shd w:val="clear" w:color="auto" w:fill="auto"/>
            <w:noWrap/>
            <w:vAlign w:val="bottom"/>
            <w:hideMark/>
          </w:tcPr>
          <w:p w14:paraId="5F769370"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Citywide Administrative Services</w:t>
            </w:r>
          </w:p>
        </w:tc>
        <w:tc>
          <w:tcPr>
            <w:tcW w:w="1995" w:type="dxa"/>
            <w:shd w:val="clear" w:color="auto" w:fill="auto"/>
            <w:noWrap/>
            <w:vAlign w:val="center"/>
            <w:hideMark/>
          </w:tcPr>
          <w:p w14:paraId="63030D0C"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2,466</w:t>
            </w:r>
          </w:p>
        </w:tc>
        <w:tc>
          <w:tcPr>
            <w:tcW w:w="2091" w:type="dxa"/>
            <w:shd w:val="clear" w:color="auto" w:fill="auto"/>
            <w:noWrap/>
            <w:vAlign w:val="center"/>
            <w:hideMark/>
          </w:tcPr>
          <w:p w14:paraId="07186BA4"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2,464</w:t>
            </w:r>
          </w:p>
        </w:tc>
      </w:tr>
      <w:tr w:rsidR="009C71D1" w:rsidRPr="00285533" w14:paraId="700E48A6" w14:textId="77777777" w:rsidTr="004E7FB6">
        <w:trPr>
          <w:trHeight w:val="20"/>
        </w:trPr>
        <w:tc>
          <w:tcPr>
            <w:tcW w:w="1153" w:type="dxa"/>
            <w:shd w:val="clear" w:color="auto" w:fill="auto"/>
            <w:noWrap/>
            <w:vAlign w:val="bottom"/>
            <w:hideMark/>
          </w:tcPr>
          <w:p w14:paraId="6DF59CC4"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858</w:t>
            </w:r>
          </w:p>
        </w:tc>
        <w:tc>
          <w:tcPr>
            <w:tcW w:w="3509" w:type="dxa"/>
            <w:shd w:val="clear" w:color="auto" w:fill="auto"/>
            <w:noWrap/>
            <w:vAlign w:val="bottom"/>
            <w:hideMark/>
          </w:tcPr>
          <w:p w14:paraId="028BF142"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DoITT</w:t>
            </w:r>
          </w:p>
        </w:tc>
        <w:tc>
          <w:tcPr>
            <w:tcW w:w="1995" w:type="dxa"/>
            <w:shd w:val="clear" w:color="auto" w:fill="auto"/>
            <w:noWrap/>
            <w:vAlign w:val="center"/>
            <w:hideMark/>
          </w:tcPr>
          <w:p w14:paraId="4DB333BD"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1,787</w:t>
            </w:r>
          </w:p>
        </w:tc>
        <w:tc>
          <w:tcPr>
            <w:tcW w:w="2091" w:type="dxa"/>
            <w:shd w:val="clear" w:color="auto" w:fill="auto"/>
            <w:noWrap/>
            <w:vAlign w:val="center"/>
            <w:hideMark/>
          </w:tcPr>
          <w:p w14:paraId="6ED4AD6E"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1,748</w:t>
            </w:r>
          </w:p>
        </w:tc>
      </w:tr>
      <w:tr w:rsidR="009C71D1" w:rsidRPr="00285533" w14:paraId="6494B99A" w14:textId="77777777" w:rsidTr="004E7FB6">
        <w:trPr>
          <w:trHeight w:val="20"/>
        </w:trPr>
        <w:tc>
          <w:tcPr>
            <w:tcW w:w="1153" w:type="dxa"/>
            <w:shd w:val="clear" w:color="auto" w:fill="auto"/>
            <w:noWrap/>
            <w:vAlign w:val="bottom"/>
            <w:hideMark/>
          </w:tcPr>
          <w:p w14:paraId="6F05F386"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860</w:t>
            </w:r>
          </w:p>
        </w:tc>
        <w:tc>
          <w:tcPr>
            <w:tcW w:w="3509" w:type="dxa"/>
            <w:shd w:val="clear" w:color="auto" w:fill="auto"/>
            <w:noWrap/>
            <w:vAlign w:val="bottom"/>
            <w:hideMark/>
          </w:tcPr>
          <w:p w14:paraId="525C592F"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DORIS</w:t>
            </w:r>
          </w:p>
        </w:tc>
        <w:tc>
          <w:tcPr>
            <w:tcW w:w="1995" w:type="dxa"/>
            <w:shd w:val="clear" w:color="auto" w:fill="auto"/>
            <w:noWrap/>
            <w:vAlign w:val="center"/>
            <w:hideMark/>
          </w:tcPr>
          <w:p w14:paraId="3BD64381"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64</w:t>
            </w:r>
          </w:p>
        </w:tc>
        <w:tc>
          <w:tcPr>
            <w:tcW w:w="2091" w:type="dxa"/>
            <w:shd w:val="clear" w:color="auto" w:fill="auto"/>
            <w:noWrap/>
            <w:vAlign w:val="center"/>
            <w:hideMark/>
          </w:tcPr>
          <w:p w14:paraId="25E88721"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64</w:t>
            </w:r>
          </w:p>
        </w:tc>
      </w:tr>
      <w:tr w:rsidR="009C71D1" w:rsidRPr="00285533" w14:paraId="553899C2" w14:textId="77777777" w:rsidTr="004E7FB6">
        <w:trPr>
          <w:trHeight w:val="20"/>
        </w:trPr>
        <w:tc>
          <w:tcPr>
            <w:tcW w:w="1153" w:type="dxa"/>
            <w:shd w:val="clear" w:color="auto" w:fill="auto"/>
            <w:noWrap/>
            <w:vAlign w:val="bottom"/>
            <w:hideMark/>
          </w:tcPr>
          <w:p w14:paraId="38A14720"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866</w:t>
            </w:r>
          </w:p>
        </w:tc>
        <w:tc>
          <w:tcPr>
            <w:tcW w:w="3509" w:type="dxa"/>
            <w:shd w:val="clear" w:color="auto" w:fill="auto"/>
            <w:noWrap/>
            <w:vAlign w:val="bottom"/>
            <w:hideMark/>
          </w:tcPr>
          <w:p w14:paraId="1E326BF9"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Consumer Affairs</w:t>
            </w:r>
          </w:p>
        </w:tc>
        <w:tc>
          <w:tcPr>
            <w:tcW w:w="1995" w:type="dxa"/>
            <w:shd w:val="clear" w:color="auto" w:fill="auto"/>
            <w:noWrap/>
            <w:vAlign w:val="center"/>
            <w:hideMark/>
          </w:tcPr>
          <w:p w14:paraId="0F64DEAA"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439</w:t>
            </w:r>
          </w:p>
        </w:tc>
        <w:tc>
          <w:tcPr>
            <w:tcW w:w="2091" w:type="dxa"/>
            <w:shd w:val="clear" w:color="auto" w:fill="auto"/>
            <w:noWrap/>
            <w:vAlign w:val="center"/>
            <w:hideMark/>
          </w:tcPr>
          <w:p w14:paraId="2BBEE3DF"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439</w:t>
            </w:r>
          </w:p>
        </w:tc>
      </w:tr>
      <w:tr w:rsidR="009C71D1" w:rsidRPr="00285533" w14:paraId="23CDDF2E" w14:textId="77777777" w:rsidTr="004E7FB6">
        <w:trPr>
          <w:trHeight w:val="20"/>
        </w:trPr>
        <w:tc>
          <w:tcPr>
            <w:tcW w:w="1153" w:type="dxa"/>
            <w:shd w:val="clear" w:color="auto" w:fill="auto"/>
            <w:noWrap/>
            <w:vAlign w:val="bottom"/>
            <w:hideMark/>
          </w:tcPr>
          <w:p w14:paraId="776F86B5"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901</w:t>
            </w:r>
          </w:p>
        </w:tc>
        <w:tc>
          <w:tcPr>
            <w:tcW w:w="3509" w:type="dxa"/>
            <w:shd w:val="clear" w:color="auto" w:fill="auto"/>
            <w:noWrap/>
            <w:vAlign w:val="bottom"/>
            <w:hideMark/>
          </w:tcPr>
          <w:p w14:paraId="0C8FC8CA"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DA - New York</w:t>
            </w:r>
          </w:p>
        </w:tc>
        <w:tc>
          <w:tcPr>
            <w:tcW w:w="1995" w:type="dxa"/>
            <w:shd w:val="clear" w:color="auto" w:fill="auto"/>
            <w:noWrap/>
            <w:vAlign w:val="center"/>
            <w:hideMark/>
          </w:tcPr>
          <w:p w14:paraId="0316AAC1"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989</w:t>
            </w:r>
          </w:p>
        </w:tc>
        <w:tc>
          <w:tcPr>
            <w:tcW w:w="2091" w:type="dxa"/>
            <w:shd w:val="clear" w:color="auto" w:fill="auto"/>
            <w:noWrap/>
            <w:vAlign w:val="center"/>
            <w:hideMark/>
          </w:tcPr>
          <w:p w14:paraId="17A15887"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989</w:t>
            </w:r>
          </w:p>
        </w:tc>
      </w:tr>
      <w:tr w:rsidR="009C71D1" w:rsidRPr="00285533" w14:paraId="6766B395" w14:textId="77777777" w:rsidTr="004E7FB6">
        <w:trPr>
          <w:trHeight w:val="20"/>
        </w:trPr>
        <w:tc>
          <w:tcPr>
            <w:tcW w:w="1153" w:type="dxa"/>
            <w:shd w:val="clear" w:color="auto" w:fill="auto"/>
            <w:noWrap/>
            <w:vAlign w:val="bottom"/>
            <w:hideMark/>
          </w:tcPr>
          <w:p w14:paraId="2BF7B1AB"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902</w:t>
            </w:r>
          </w:p>
        </w:tc>
        <w:tc>
          <w:tcPr>
            <w:tcW w:w="3509" w:type="dxa"/>
            <w:shd w:val="clear" w:color="auto" w:fill="auto"/>
            <w:noWrap/>
            <w:vAlign w:val="bottom"/>
            <w:hideMark/>
          </w:tcPr>
          <w:p w14:paraId="5867AB4F"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DA - Bronx</w:t>
            </w:r>
          </w:p>
        </w:tc>
        <w:tc>
          <w:tcPr>
            <w:tcW w:w="1995" w:type="dxa"/>
            <w:shd w:val="clear" w:color="auto" w:fill="auto"/>
            <w:noWrap/>
            <w:vAlign w:val="center"/>
            <w:hideMark/>
          </w:tcPr>
          <w:p w14:paraId="1C23ECC3"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880</w:t>
            </w:r>
          </w:p>
        </w:tc>
        <w:tc>
          <w:tcPr>
            <w:tcW w:w="2091" w:type="dxa"/>
            <w:shd w:val="clear" w:color="auto" w:fill="auto"/>
            <w:noWrap/>
            <w:vAlign w:val="center"/>
            <w:hideMark/>
          </w:tcPr>
          <w:p w14:paraId="293EC05F"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880</w:t>
            </w:r>
          </w:p>
        </w:tc>
      </w:tr>
      <w:tr w:rsidR="009C71D1" w:rsidRPr="00285533" w14:paraId="6ECD39BC" w14:textId="77777777" w:rsidTr="004E7FB6">
        <w:trPr>
          <w:trHeight w:val="20"/>
        </w:trPr>
        <w:tc>
          <w:tcPr>
            <w:tcW w:w="1153" w:type="dxa"/>
            <w:shd w:val="clear" w:color="auto" w:fill="auto"/>
            <w:noWrap/>
            <w:vAlign w:val="bottom"/>
            <w:hideMark/>
          </w:tcPr>
          <w:p w14:paraId="6A04485F"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903</w:t>
            </w:r>
          </w:p>
        </w:tc>
        <w:tc>
          <w:tcPr>
            <w:tcW w:w="3509" w:type="dxa"/>
            <w:shd w:val="clear" w:color="auto" w:fill="auto"/>
            <w:noWrap/>
            <w:vAlign w:val="bottom"/>
            <w:hideMark/>
          </w:tcPr>
          <w:p w14:paraId="41595E45"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DA - Brooklyn</w:t>
            </w:r>
          </w:p>
        </w:tc>
        <w:tc>
          <w:tcPr>
            <w:tcW w:w="1995" w:type="dxa"/>
            <w:shd w:val="clear" w:color="auto" w:fill="auto"/>
            <w:noWrap/>
            <w:vAlign w:val="center"/>
            <w:hideMark/>
          </w:tcPr>
          <w:p w14:paraId="1C825D47"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910</w:t>
            </w:r>
          </w:p>
        </w:tc>
        <w:tc>
          <w:tcPr>
            <w:tcW w:w="2091" w:type="dxa"/>
            <w:shd w:val="clear" w:color="auto" w:fill="auto"/>
            <w:noWrap/>
            <w:vAlign w:val="center"/>
            <w:hideMark/>
          </w:tcPr>
          <w:p w14:paraId="504128F6"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910</w:t>
            </w:r>
          </w:p>
        </w:tc>
      </w:tr>
      <w:tr w:rsidR="009C71D1" w:rsidRPr="00285533" w14:paraId="74F3A12D" w14:textId="77777777" w:rsidTr="004E7FB6">
        <w:trPr>
          <w:trHeight w:val="20"/>
        </w:trPr>
        <w:tc>
          <w:tcPr>
            <w:tcW w:w="1153" w:type="dxa"/>
            <w:shd w:val="clear" w:color="auto" w:fill="auto"/>
            <w:noWrap/>
            <w:vAlign w:val="bottom"/>
            <w:hideMark/>
          </w:tcPr>
          <w:p w14:paraId="522CCF5E"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904</w:t>
            </w:r>
          </w:p>
        </w:tc>
        <w:tc>
          <w:tcPr>
            <w:tcW w:w="3509" w:type="dxa"/>
            <w:shd w:val="clear" w:color="auto" w:fill="auto"/>
            <w:noWrap/>
            <w:vAlign w:val="bottom"/>
            <w:hideMark/>
          </w:tcPr>
          <w:p w14:paraId="1C1C1C8C"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DA - Queens</w:t>
            </w:r>
          </w:p>
        </w:tc>
        <w:tc>
          <w:tcPr>
            <w:tcW w:w="1995" w:type="dxa"/>
            <w:shd w:val="clear" w:color="auto" w:fill="auto"/>
            <w:noWrap/>
            <w:vAlign w:val="center"/>
            <w:hideMark/>
          </w:tcPr>
          <w:p w14:paraId="7D7FE0B3"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530</w:t>
            </w:r>
          </w:p>
        </w:tc>
        <w:tc>
          <w:tcPr>
            <w:tcW w:w="2091" w:type="dxa"/>
            <w:shd w:val="clear" w:color="auto" w:fill="auto"/>
            <w:noWrap/>
            <w:vAlign w:val="center"/>
            <w:hideMark/>
          </w:tcPr>
          <w:p w14:paraId="2DDC3BEC"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530</w:t>
            </w:r>
          </w:p>
        </w:tc>
      </w:tr>
      <w:tr w:rsidR="009C71D1" w:rsidRPr="00285533" w14:paraId="4600EE3C" w14:textId="77777777" w:rsidTr="004E7FB6">
        <w:trPr>
          <w:trHeight w:val="20"/>
        </w:trPr>
        <w:tc>
          <w:tcPr>
            <w:tcW w:w="1153" w:type="dxa"/>
            <w:shd w:val="clear" w:color="auto" w:fill="auto"/>
            <w:noWrap/>
            <w:vAlign w:val="bottom"/>
            <w:hideMark/>
          </w:tcPr>
          <w:p w14:paraId="417B3063"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905</w:t>
            </w:r>
          </w:p>
        </w:tc>
        <w:tc>
          <w:tcPr>
            <w:tcW w:w="3509" w:type="dxa"/>
            <w:shd w:val="clear" w:color="auto" w:fill="auto"/>
            <w:noWrap/>
            <w:vAlign w:val="bottom"/>
            <w:hideMark/>
          </w:tcPr>
          <w:p w14:paraId="2DFC1551"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DA - Staten Island</w:t>
            </w:r>
          </w:p>
        </w:tc>
        <w:tc>
          <w:tcPr>
            <w:tcW w:w="1995" w:type="dxa"/>
            <w:shd w:val="clear" w:color="auto" w:fill="auto"/>
            <w:noWrap/>
            <w:vAlign w:val="center"/>
            <w:hideMark/>
          </w:tcPr>
          <w:p w14:paraId="3ACA859D"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133</w:t>
            </w:r>
          </w:p>
        </w:tc>
        <w:tc>
          <w:tcPr>
            <w:tcW w:w="2091" w:type="dxa"/>
            <w:shd w:val="clear" w:color="auto" w:fill="auto"/>
            <w:noWrap/>
            <w:vAlign w:val="center"/>
            <w:hideMark/>
          </w:tcPr>
          <w:p w14:paraId="0674B2ED"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133</w:t>
            </w:r>
          </w:p>
        </w:tc>
      </w:tr>
      <w:tr w:rsidR="009C71D1" w:rsidRPr="00285533" w14:paraId="4243C927" w14:textId="77777777" w:rsidTr="004E7FB6">
        <w:trPr>
          <w:trHeight w:val="20"/>
        </w:trPr>
        <w:tc>
          <w:tcPr>
            <w:tcW w:w="1153" w:type="dxa"/>
            <w:shd w:val="clear" w:color="auto" w:fill="auto"/>
            <w:noWrap/>
            <w:vAlign w:val="bottom"/>
            <w:hideMark/>
          </w:tcPr>
          <w:p w14:paraId="2CC06038"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906</w:t>
            </w:r>
          </w:p>
        </w:tc>
        <w:tc>
          <w:tcPr>
            <w:tcW w:w="3509" w:type="dxa"/>
            <w:shd w:val="clear" w:color="auto" w:fill="auto"/>
            <w:noWrap/>
            <w:vAlign w:val="bottom"/>
            <w:hideMark/>
          </w:tcPr>
          <w:p w14:paraId="6B3817D0"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Special Narcotics</w:t>
            </w:r>
          </w:p>
        </w:tc>
        <w:tc>
          <w:tcPr>
            <w:tcW w:w="1995" w:type="dxa"/>
            <w:shd w:val="clear" w:color="auto" w:fill="auto"/>
            <w:noWrap/>
            <w:vAlign w:val="center"/>
            <w:hideMark/>
          </w:tcPr>
          <w:p w14:paraId="61F66DBD"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213</w:t>
            </w:r>
          </w:p>
        </w:tc>
        <w:tc>
          <w:tcPr>
            <w:tcW w:w="2091" w:type="dxa"/>
            <w:shd w:val="clear" w:color="auto" w:fill="auto"/>
            <w:noWrap/>
            <w:vAlign w:val="center"/>
            <w:hideMark/>
          </w:tcPr>
          <w:p w14:paraId="45DCCA25"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213</w:t>
            </w:r>
          </w:p>
        </w:tc>
      </w:tr>
      <w:tr w:rsidR="009C71D1" w:rsidRPr="00285533" w14:paraId="4960DB52" w14:textId="77777777" w:rsidTr="004E7FB6">
        <w:trPr>
          <w:trHeight w:val="20"/>
        </w:trPr>
        <w:tc>
          <w:tcPr>
            <w:tcW w:w="1153" w:type="dxa"/>
            <w:shd w:val="clear" w:color="auto" w:fill="auto"/>
            <w:noWrap/>
            <w:vAlign w:val="bottom"/>
            <w:hideMark/>
          </w:tcPr>
          <w:p w14:paraId="3D88C398"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941</w:t>
            </w:r>
          </w:p>
        </w:tc>
        <w:tc>
          <w:tcPr>
            <w:tcW w:w="3509" w:type="dxa"/>
            <w:shd w:val="clear" w:color="auto" w:fill="auto"/>
            <w:noWrap/>
            <w:vAlign w:val="bottom"/>
            <w:hideMark/>
          </w:tcPr>
          <w:p w14:paraId="42C483AC"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PA - New York</w:t>
            </w:r>
          </w:p>
        </w:tc>
        <w:tc>
          <w:tcPr>
            <w:tcW w:w="1995" w:type="dxa"/>
            <w:shd w:val="clear" w:color="auto" w:fill="auto"/>
            <w:noWrap/>
            <w:vAlign w:val="center"/>
            <w:hideMark/>
          </w:tcPr>
          <w:p w14:paraId="07FC3514"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12</w:t>
            </w:r>
          </w:p>
        </w:tc>
        <w:tc>
          <w:tcPr>
            <w:tcW w:w="2091" w:type="dxa"/>
            <w:shd w:val="clear" w:color="auto" w:fill="auto"/>
            <w:noWrap/>
            <w:vAlign w:val="center"/>
            <w:hideMark/>
          </w:tcPr>
          <w:p w14:paraId="718D00B4"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12</w:t>
            </w:r>
          </w:p>
        </w:tc>
      </w:tr>
      <w:tr w:rsidR="009C71D1" w:rsidRPr="00285533" w14:paraId="05FDE7E5" w14:textId="77777777" w:rsidTr="004E7FB6">
        <w:trPr>
          <w:trHeight w:val="20"/>
        </w:trPr>
        <w:tc>
          <w:tcPr>
            <w:tcW w:w="1153" w:type="dxa"/>
            <w:shd w:val="clear" w:color="auto" w:fill="auto"/>
            <w:noWrap/>
            <w:vAlign w:val="bottom"/>
            <w:hideMark/>
          </w:tcPr>
          <w:p w14:paraId="23CAC237"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942</w:t>
            </w:r>
          </w:p>
        </w:tc>
        <w:tc>
          <w:tcPr>
            <w:tcW w:w="3509" w:type="dxa"/>
            <w:shd w:val="clear" w:color="auto" w:fill="auto"/>
            <w:noWrap/>
            <w:vAlign w:val="bottom"/>
            <w:hideMark/>
          </w:tcPr>
          <w:p w14:paraId="34898143"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PA - Bronx</w:t>
            </w:r>
          </w:p>
        </w:tc>
        <w:tc>
          <w:tcPr>
            <w:tcW w:w="1995" w:type="dxa"/>
            <w:shd w:val="clear" w:color="auto" w:fill="auto"/>
            <w:noWrap/>
            <w:vAlign w:val="center"/>
            <w:hideMark/>
          </w:tcPr>
          <w:p w14:paraId="1A30B38B"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w:t>
            </w:r>
          </w:p>
        </w:tc>
        <w:tc>
          <w:tcPr>
            <w:tcW w:w="2091" w:type="dxa"/>
            <w:shd w:val="clear" w:color="auto" w:fill="auto"/>
            <w:noWrap/>
            <w:vAlign w:val="center"/>
            <w:hideMark/>
          </w:tcPr>
          <w:p w14:paraId="5964AAEB"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w:t>
            </w:r>
          </w:p>
        </w:tc>
      </w:tr>
      <w:tr w:rsidR="009C71D1" w:rsidRPr="00285533" w14:paraId="11B19204" w14:textId="77777777" w:rsidTr="004E7FB6">
        <w:trPr>
          <w:trHeight w:val="20"/>
        </w:trPr>
        <w:tc>
          <w:tcPr>
            <w:tcW w:w="1153" w:type="dxa"/>
            <w:shd w:val="clear" w:color="auto" w:fill="auto"/>
            <w:noWrap/>
            <w:vAlign w:val="bottom"/>
            <w:hideMark/>
          </w:tcPr>
          <w:p w14:paraId="78B5EC98"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943</w:t>
            </w:r>
          </w:p>
        </w:tc>
        <w:tc>
          <w:tcPr>
            <w:tcW w:w="3509" w:type="dxa"/>
            <w:shd w:val="clear" w:color="auto" w:fill="auto"/>
            <w:noWrap/>
            <w:vAlign w:val="bottom"/>
            <w:hideMark/>
          </w:tcPr>
          <w:p w14:paraId="76426A18"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PA - Brooklyn</w:t>
            </w:r>
          </w:p>
        </w:tc>
        <w:tc>
          <w:tcPr>
            <w:tcW w:w="1995" w:type="dxa"/>
            <w:shd w:val="clear" w:color="auto" w:fill="auto"/>
            <w:noWrap/>
            <w:vAlign w:val="center"/>
            <w:hideMark/>
          </w:tcPr>
          <w:p w14:paraId="6CED03B1"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13</w:t>
            </w:r>
          </w:p>
        </w:tc>
        <w:tc>
          <w:tcPr>
            <w:tcW w:w="2091" w:type="dxa"/>
            <w:shd w:val="clear" w:color="auto" w:fill="auto"/>
            <w:noWrap/>
            <w:vAlign w:val="center"/>
            <w:hideMark/>
          </w:tcPr>
          <w:p w14:paraId="5BB38992"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13</w:t>
            </w:r>
          </w:p>
        </w:tc>
      </w:tr>
      <w:tr w:rsidR="009C71D1" w:rsidRPr="00285533" w14:paraId="1531D3BE" w14:textId="77777777" w:rsidTr="004E7FB6">
        <w:trPr>
          <w:trHeight w:val="20"/>
        </w:trPr>
        <w:tc>
          <w:tcPr>
            <w:tcW w:w="1153" w:type="dxa"/>
            <w:shd w:val="clear" w:color="auto" w:fill="auto"/>
            <w:noWrap/>
            <w:vAlign w:val="bottom"/>
            <w:hideMark/>
          </w:tcPr>
          <w:p w14:paraId="643B4D1D"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944</w:t>
            </w:r>
          </w:p>
        </w:tc>
        <w:tc>
          <w:tcPr>
            <w:tcW w:w="3509" w:type="dxa"/>
            <w:shd w:val="clear" w:color="auto" w:fill="auto"/>
            <w:noWrap/>
            <w:vAlign w:val="bottom"/>
            <w:hideMark/>
          </w:tcPr>
          <w:p w14:paraId="520A2B13"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PA - Queens</w:t>
            </w:r>
          </w:p>
        </w:tc>
        <w:tc>
          <w:tcPr>
            <w:tcW w:w="1995" w:type="dxa"/>
            <w:shd w:val="clear" w:color="auto" w:fill="auto"/>
            <w:noWrap/>
            <w:vAlign w:val="center"/>
            <w:hideMark/>
          </w:tcPr>
          <w:p w14:paraId="6B235410"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w:t>
            </w:r>
          </w:p>
        </w:tc>
        <w:tc>
          <w:tcPr>
            <w:tcW w:w="2091" w:type="dxa"/>
            <w:shd w:val="clear" w:color="auto" w:fill="auto"/>
            <w:noWrap/>
            <w:vAlign w:val="center"/>
            <w:hideMark/>
          </w:tcPr>
          <w:p w14:paraId="455CD3B0"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8</w:t>
            </w:r>
          </w:p>
        </w:tc>
      </w:tr>
      <w:tr w:rsidR="009C71D1" w:rsidRPr="00285533" w14:paraId="36617742" w14:textId="77777777" w:rsidTr="004E7FB6">
        <w:trPr>
          <w:trHeight w:val="20"/>
        </w:trPr>
        <w:tc>
          <w:tcPr>
            <w:tcW w:w="1153" w:type="dxa"/>
            <w:shd w:val="clear" w:color="auto" w:fill="auto"/>
            <w:noWrap/>
            <w:vAlign w:val="bottom"/>
            <w:hideMark/>
          </w:tcPr>
          <w:p w14:paraId="3394DA78"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945</w:t>
            </w:r>
          </w:p>
        </w:tc>
        <w:tc>
          <w:tcPr>
            <w:tcW w:w="3509" w:type="dxa"/>
            <w:shd w:val="clear" w:color="auto" w:fill="auto"/>
            <w:noWrap/>
            <w:vAlign w:val="bottom"/>
            <w:hideMark/>
          </w:tcPr>
          <w:p w14:paraId="708DFB24" w14:textId="77777777" w:rsidR="009C71D1" w:rsidRPr="004E7FB6" w:rsidRDefault="009C71D1" w:rsidP="009C71D1">
            <w:pPr>
              <w:spacing w:after="0" w:line="240" w:lineRule="auto"/>
              <w:rPr>
                <w:rFonts w:asciiTheme="minorHAnsi" w:eastAsia="Times New Roman" w:hAnsiTheme="minorHAnsi" w:cs="Times New Roman"/>
                <w:sz w:val="20"/>
                <w:szCs w:val="20"/>
              </w:rPr>
            </w:pPr>
            <w:r w:rsidRPr="004E7FB6">
              <w:rPr>
                <w:rFonts w:asciiTheme="minorHAnsi" w:eastAsia="Times New Roman" w:hAnsiTheme="minorHAnsi" w:cs="Times New Roman"/>
                <w:sz w:val="20"/>
                <w:szCs w:val="20"/>
              </w:rPr>
              <w:t>PA - Staten Island</w:t>
            </w:r>
          </w:p>
        </w:tc>
        <w:tc>
          <w:tcPr>
            <w:tcW w:w="1995" w:type="dxa"/>
            <w:shd w:val="clear" w:color="auto" w:fill="auto"/>
            <w:noWrap/>
            <w:vAlign w:val="center"/>
            <w:hideMark/>
          </w:tcPr>
          <w:p w14:paraId="11E89435"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w:t>
            </w:r>
          </w:p>
        </w:tc>
        <w:tc>
          <w:tcPr>
            <w:tcW w:w="2091" w:type="dxa"/>
            <w:shd w:val="clear" w:color="auto" w:fill="auto"/>
            <w:noWrap/>
            <w:vAlign w:val="center"/>
            <w:hideMark/>
          </w:tcPr>
          <w:p w14:paraId="228A801C" w14:textId="77777777" w:rsidR="009C71D1" w:rsidRPr="004E7FB6" w:rsidRDefault="009C71D1" w:rsidP="009C71D1">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5</w:t>
            </w:r>
          </w:p>
        </w:tc>
      </w:tr>
      <w:tr w:rsidR="009C71D1" w:rsidRPr="00285533" w14:paraId="6EE062B2" w14:textId="77777777" w:rsidTr="004E7FB6">
        <w:trPr>
          <w:trHeight w:val="20"/>
        </w:trPr>
        <w:tc>
          <w:tcPr>
            <w:tcW w:w="1153" w:type="dxa"/>
            <w:shd w:val="clear" w:color="auto" w:fill="auto"/>
            <w:noWrap/>
            <w:vAlign w:val="bottom"/>
            <w:hideMark/>
          </w:tcPr>
          <w:p w14:paraId="5428E496" w14:textId="77777777" w:rsidR="009C71D1" w:rsidRPr="004E7FB6" w:rsidRDefault="009C71D1" w:rsidP="009C71D1">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w:t>
            </w:r>
          </w:p>
        </w:tc>
        <w:tc>
          <w:tcPr>
            <w:tcW w:w="3509" w:type="dxa"/>
            <w:shd w:val="clear" w:color="auto" w:fill="auto"/>
            <w:noWrap/>
            <w:vAlign w:val="bottom"/>
            <w:hideMark/>
          </w:tcPr>
          <w:p w14:paraId="3FD61E84" w14:textId="77777777" w:rsidR="009C71D1" w:rsidRPr="004E7FB6" w:rsidRDefault="009C71D1" w:rsidP="009C71D1">
            <w:pPr>
              <w:spacing w:after="0" w:line="240" w:lineRule="auto"/>
              <w:rPr>
                <w:rFonts w:asciiTheme="minorHAnsi" w:eastAsia="Times New Roman" w:hAnsiTheme="minorHAnsi" w:cs="Times New Roman"/>
                <w:b/>
                <w:bCs/>
                <w:sz w:val="20"/>
                <w:szCs w:val="20"/>
              </w:rPr>
            </w:pPr>
            <w:r w:rsidRPr="004E7FB6">
              <w:rPr>
                <w:rFonts w:asciiTheme="minorHAnsi" w:eastAsia="Times New Roman" w:hAnsiTheme="minorHAnsi" w:cs="Times New Roman"/>
                <w:b/>
                <w:bCs/>
                <w:sz w:val="20"/>
                <w:szCs w:val="20"/>
              </w:rPr>
              <w:t>Subtotal</w:t>
            </w:r>
          </w:p>
        </w:tc>
        <w:tc>
          <w:tcPr>
            <w:tcW w:w="1995" w:type="dxa"/>
            <w:shd w:val="clear" w:color="auto" w:fill="auto"/>
            <w:noWrap/>
            <w:vAlign w:val="bottom"/>
            <w:hideMark/>
          </w:tcPr>
          <w:p w14:paraId="145D877F" w14:textId="77777777" w:rsidR="009C71D1" w:rsidRPr="004E7FB6" w:rsidRDefault="009C71D1" w:rsidP="009C71D1">
            <w:pPr>
              <w:spacing w:after="0" w:line="240" w:lineRule="auto"/>
              <w:jc w:val="right"/>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303,831</w:t>
            </w:r>
          </w:p>
        </w:tc>
        <w:tc>
          <w:tcPr>
            <w:tcW w:w="2091" w:type="dxa"/>
            <w:shd w:val="clear" w:color="auto" w:fill="auto"/>
            <w:noWrap/>
            <w:vAlign w:val="center"/>
            <w:hideMark/>
          </w:tcPr>
          <w:p w14:paraId="6323C8EF" w14:textId="77777777" w:rsidR="009C71D1" w:rsidRPr="004E7FB6" w:rsidRDefault="009C71D1" w:rsidP="009C71D1">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303,407</w:t>
            </w:r>
          </w:p>
        </w:tc>
      </w:tr>
    </w:tbl>
    <w:p w14:paraId="313739C1" w14:textId="48C02969" w:rsidR="00803F34" w:rsidRPr="004E7FB6" w:rsidRDefault="004E7FB6" w:rsidP="00494F48">
      <w:pPr>
        <w:spacing w:after="0" w:line="240" w:lineRule="auto"/>
        <w:rPr>
          <w:rFonts w:asciiTheme="minorHAnsi" w:hAnsiTheme="minorHAnsi"/>
          <w:i/>
          <w:sz w:val="20"/>
          <w:szCs w:val="20"/>
        </w:rPr>
      </w:pPr>
      <w:r w:rsidRPr="004E7FB6">
        <w:rPr>
          <w:rFonts w:asciiTheme="minorHAnsi" w:hAnsiTheme="minorHAnsi"/>
          <w:i/>
          <w:sz w:val="20"/>
          <w:szCs w:val="20"/>
        </w:rPr>
        <w:t>*Continuation from previous page</w:t>
      </w:r>
    </w:p>
    <w:p w14:paraId="108FDBE7" w14:textId="701F47E8" w:rsidR="004E7FB6" w:rsidRDefault="004E7FB6">
      <w:pPr>
        <w:spacing w:after="160" w:line="259" w:lineRule="auto"/>
      </w:pPr>
      <w:r>
        <w:br w:type="page"/>
      </w:r>
    </w:p>
    <w:p w14:paraId="2A1508EB" w14:textId="5BD8712D" w:rsidR="00DD1DA2" w:rsidRPr="004C2135" w:rsidRDefault="004C2135" w:rsidP="004C2135">
      <w:pPr>
        <w:pStyle w:val="Heading2"/>
        <w:spacing w:after="240" w:line="240" w:lineRule="auto"/>
        <w:rPr>
          <w:b/>
        </w:rPr>
      </w:pPr>
      <w:bookmarkStart w:id="40" w:name="_Toc507694258"/>
      <w:r w:rsidRPr="004C2135">
        <w:rPr>
          <w:b/>
        </w:rPr>
        <w:lastRenderedPageBreak/>
        <w:t>Citywide Savings Initiatives</w:t>
      </w:r>
      <w:bookmarkEnd w:id="40"/>
    </w:p>
    <w:tbl>
      <w:tblPr>
        <w:tblW w:w="8520" w:type="dxa"/>
        <w:tblInd w:w="93" w:type="dxa"/>
        <w:tblLook w:val="04A0" w:firstRow="1" w:lastRow="0" w:firstColumn="1" w:lastColumn="0" w:noHBand="0" w:noVBand="1"/>
      </w:tblPr>
      <w:tblGrid>
        <w:gridCol w:w="2974"/>
        <w:gridCol w:w="615"/>
        <w:gridCol w:w="1001"/>
        <w:gridCol w:w="1001"/>
        <w:gridCol w:w="1001"/>
        <w:gridCol w:w="1102"/>
        <w:gridCol w:w="1102"/>
      </w:tblGrid>
      <w:tr w:rsidR="00803F34" w:rsidRPr="00F90315" w14:paraId="04F29522" w14:textId="77777777" w:rsidTr="004E7FB6">
        <w:trPr>
          <w:trHeight w:val="20"/>
        </w:trPr>
        <w:tc>
          <w:tcPr>
            <w:tcW w:w="85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0403F325" w14:textId="519CFCE3" w:rsidR="00803F34" w:rsidRPr="00F90315" w:rsidRDefault="00F90315" w:rsidP="00803F34">
            <w:pPr>
              <w:spacing w:after="0" w:line="240" w:lineRule="auto"/>
              <w:jc w:val="center"/>
              <w:rPr>
                <w:rFonts w:asciiTheme="minorHAnsi" w:hAnsiTheme="minorHAnsi"/>
                <w:b/>
              </w:rPr>
            </w:pPr>
            <w:r w:rsidRPr="00F90315">
              <w:rPr>
                <w:rFonts w:asciiTheme="minorHAnsi" w:hAnsiTheme="minorHAnsi"/>
                <w:b/>
              </w:rPr>
              <w:t xml:space="preserve">Citywide Savings </w:t>
            </w:r>
            <w:r w:rsidR="00803F34" w:rsidRPr="00F90315">
              <w:rPr>
                <w:rFonts w:asciiTheme="minorHAnsi" w:hAnsiTheme="minorHAnsi"/>
                <w:b/>
              </w:rPr>
              <w:t>I</w:t>
            </w:r>
            <w:r w:rsidRPr="00F90315">
              <w:rPr>
                <w:rFonts w:asciiTheme="minorHAnsi" w:hAnsiTheme="minorHAnsi"/>
                <w:b/>
              </w:rPr>
              <w:t>nitiatives</w:t>
            </w:r>
            <w:r w:rsidR="00803F34" w:rsidRPr="00F90315">
              <w:rPr>
                <w:rFonts w:asciiTheme="minorHAnsi" w:hAnsiTheme="minorHAnsi"/>
                <w:b/>
              </w:rPr>
              <w:t xml:space="preserve"> </w:t>
            </w:r>
            <w:r w:rsidRPr="00F90315">
              <w:rPr>
                <w:rFonts w:asciiTheme="minorHAnsi" w:hAnsiTheme="minorHAnsi"/>
                <w:b/>
              </w:rPr>
              <w:t>–</w:t>
            </w:r>
            <w:r w:rsidR="00803F34" w:rsidRPr="00F90315">
              <w:rPr>
                <w:rFonts w:asciiTheme="minorHAnsi" w:hAnsiTheme="minorHAnsi"/>
                <w:b/>
              </w:rPr>
              <w:t xml:space="preserve"> </w:t>
            </w:r>
            <w:r w:rsidRPr="00F90315">
              <w:rPr>
                <w:rFonts w:asciiTheme="minorHAnsi" w:hAnsiTheme="minorHAnsi"/>
                <w:b/>
              </w:rPr>
              <w:t>Fiscal</w:t>
            </w:r>
            <w:r w:rsidR="00803F34" w:rsidRPr="00F90315">
              <w:rPr>
                <w:rFonts w:asciiTheme="minorHAnsi" w:hAnsiTheme="minorHAnsi"/>
                <w:b/>
              </w:rPr>
              <w:t xml:space="preserve"> 2018 S</w:t>
            </w:r>
            <w:r w:rsidRPr="00F90315">
              <w:rPr>
                <w:rFonts w:asciiTheme="minorHAnsi" w:hAnsiTheme="minorHAnsi"/>
                <w:b/>
              </w:rPr>
              <w:t>avings</w:t>
            </w:r>
          </w:p>
          <w:p w14:paraId="269388C4" w14:textId="77777777" w:rsidR="00697B14" w:rsidRPr="00F90315" w:rsidRDefault="00697B14" w:rsidP="00803F34">
            <w:pPr>
              <w:spacing w:after="0" w:line="240" w:lineRule="auto"/>
              <w:jc w:val="center"/>
              <w:rPr>
                <w:rFonts w:asciiTheme="minorHAnsi" w:eastAsia="Times New Roman" w:hAnsiTheme="minorHAnsi" w:cs="Times New Roman"/>
                <w:b/>
                <w:bCs/>
                <w:color w:val="000000"/>
                <w:sz w:val="20"/>
                <w:szCs w:val="20"/>
              </w:rPr>
            </w:pPr>
          </w:p>
        </w:tc>
      </w:tr>
      <w:tr w:rsidR="00803F34" w:rsidRPr="00F90315" w14:paraId="72A39A7C"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694FE93B" w14:textId="77777777" w:rsidR="00803F34" w:rsidRPr="00F90315" w:rsidRDefault="00803F34" w:rsidP="00803F34">
            <w:pPr>
              <w:spacing w:after="0" w:line="240" w:lineRule="auto"/>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Saving Title</w:t>
            </w:r>
          </w:p>
        </w:tc>
        <w:tc>
          <w:tcPr>
            <w:tcW w:w="504" w:type="dxa"/>
            <w:tcBorders>
              <w:top w:val="nil"/>
              <w:left w:val="nil"/>
              <w:bottom w:val="single" w:sz="4" w:space="0" w:color="auto"/>
              <w:right w:val="single" w:sz="4" w:space="0" w:color="auto"/>
            </w:tcBorders>
            <w:shd w:val="clear" w:color="auto" w:fill="auto"/>
            <w:noWrap/>
            <w:vAlign w:val="center"/>
            <w:hideMark/>
          </w:tcPr>
          <w:p w14:paraId="39B358E5"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FY17</w:t>
            </w:r>
          </w:p>
        </w:tc>
        <w:tc>
          <w:tcPr>
            <w:tcW w:w="960" w:type="dxa"/>
            <w:tcBorders>
              <w:top w:val="nil"/>
              <w:left w:val="nil"/>
              <w:bottom w:val="single" w:sz="4" w:space="0" w:color="auto"/>
              <w:right w:val="single" w:sz="4" w:space="0" w:color="auto"/>
            </w:tcBorders>
            <w:shd w:val="clear" w:color="auto" w:fill="auto"/>
            <w:noWrap/>
            <w:vAlign w:val="center"/>
            <w:hideMark/>
          </w:tcPr>
          <w:p w14:paraId="30662894"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FY18</w:t>
            </w:r>
          </w:p>
        </w:tc>
        <w:tc>
          <w:tcPr>
            <w:tcW w:w="960" w:type="dxa"/>
            <w:tcBorders>
              <w:top w:val="nil"/>
              <w:left w:val="nil"/>
              <w:bottom w:val="single" w:sz="4" w:space="0" w:color="auto"/>
              <w:right w:val="single" w:sz="4" w:space="0" w:color="auto"/>
            </w:tcBorders>
            <w:shd w:val="clear" w:color="auto" w:fill="auto"/>
            <w:noWrap/>
            <w:vAlign w:val="center"/>
            <w:hideMark/>
          </w:tcPr>
          <w:p w14:paraId="5A2F7202"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FY19</w:t>
            </w:r>
          </w:p>
        </w:tc>
        <w:tc>
          <w:tcPr>
            <w:tcW w:w="960" w:type="dxa"/>
            <w:tcBorders>
              <w:top w:val="nil"/>
              <w:left w:val="nil"/>
              <w:bottom w:val="single" w:sz="4" w:space="0" w:color="auto"/>
              <w:right w:val="single" w:sz="4" w:space="0" w:color="auto"/>
            </w:tcBorders>
            <w:shd w:val="clear" w:color="auto" w:fill="auto"/>
            <w:noWrap/>
            <w:vAlign w:val="center"/>
            <w:hideMark/>
          </w:tcPr>
          <w:p w14:paraId="69359210"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FY20</w:t>
            </w:r>
          </w:p>
        </w:tc>
        <w:tc>
          <w:tcPr>
            <w:tcW w:w="1081" w:type="dxa"/>
            <w:tcBorders>
              <w:top w:val="nil"/>
              <w:left w:val="nil"/>
              <w:bottom w:val="single" w:sz="4" w:space="0" w:color="auto"/>
              <w:right w:val="single" w:sz="4" w:space="0" w:color="auto"/>
            </w:tcBorders>
            <w:shd w:val="clear" w:color="auto" w:fill="auto"/>
            <w:noWrap/>
            <w:vAlign w:val="center"/>
            <w:hideMark/>
          </w:tcPr>
          <w:p w14:paraId="473159C3"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FY21</w:t>
            </w:r>
          </w:p>
        </w:tc>
        <w:tc>
          <w:tcPr>
            <w:tcW w:w="1081" w:type="dxa"/>
            <w:tcBorders>
              <w:top w:val="nil"/>
              <w:left w:val="nil"/>
              <w:bottom w:val="single" w:sz="4" w:space="0" w:color="auto"/>
              <w:right w:val="single" w:sz="8" w:space="0" w:color="auto"/>
            </w:tcBorders>
            <w:shd w:val="clear" w:color="auto" w:fill="auto"/>
            <w:noWrap/>
            <w:vAlign w:val="center"/>
            <w:hideMark/>
          </w:tcPr>
          <w:p w14:paraId="4B4D6189"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FY22</w:t>
            </w:r>
          </w:p>
        </w:tc>
      </w:tr>
      <w:tr w:rsidR="00803F34" w:rsidRPr="00F90315" w14:paraId="5C2085CE"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096A7F76"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Paper Check Reform</w:t>
            </w:r>
          </w:p>
        </w:tc>
        <w:tc>
          <w:tcPr>
            <w:tcW w:w="504" w:type="dxa"/>
            <w:tcBorders>
              <w:top w:val="nil"/>
              <w:left w:val="nil"/>
              <w:bottom w:val="single" w:sz="4" w:space="0" w:color="auto"/>
              <w:right w:val="single" w:sz="4" w:space="0" w:color="auto"/>
            </w:tcBorders>
            <w:shd w:val="clear" w:color="auto" w:fill="auto"/>
            <w:noWrap/>
            <w:vAlign w:val="center"/>
            <w:hideMark/>
          </w:tcPr>
          <w:p w14:paraId="55A88172"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C7AD95E"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4FF1B4A7"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06AC4BC7"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1081" w:type="dxa"/>
            <w:tcBorders>
              <w:top w:val="nil"/>
              <w:left w:val="nil"/>
              <w:bottom w:val="single" w:sz="4" w:space="0" w:color="auto"/>
              <w:right w:val="single" w:sz="4" w:space="0" w:color="auto"/>
            </w:tcBorders>
            <w:shd w:val="clear" w:color="auto" w:fill="auto"/>
            <w:noWrap/>
            <w:vAlign w:val="center"/>
            <w:hideMark/>
          </w:tcPr>
          <w:p w14:paraId="1AE3D45B"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1081" w:type="dxa"/>
            <w:tcBorders>
              <w:top w:val="nil"/>
              <w:left w:val="nil"/>
              <w:bottom w:val="single" w:sz="4" w:space="0" w:color="auto"/>
              <w:right w:val="single" w:sz="4" w:space="0" w:color="auto"/>
            </w:tcBorders>
            <w:shd w:val="clear" w:color="auto" w:fill="auto"/>
            <w:noWrap/>
            <w:vAlign w:val="center"/>
            <w:hideMark/>
          </w:tcPr>
          <w:p w14:paraId="31567057"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r>
      <w:tr w:rsidR="00803F34" w:rsidRPr="00F90315" w14:paraId="19864FEB"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66BA259F"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Printing Reform</w:t>
            </w:r>
          </w:p>
        </w:tc>
        <w:tc>
          <w:tcPr>
            <w:tcW w:w="504" w:type="dxa"/>
            <w:tcBorders>
              <w:top w:val="nil"/>
              <w:left w:val="nil"/>
              <w:bottom w:val="single" w:sz="4" w:space="0" w:color="auto"/>
              <w:right w:val="single" w:sz="4" w:space="0" w:color="auto"/>
            </w:tcBorders>
            <w:shd w:val="clear" w:color="auto" w:fill="auto"/>
            <w:noWrap/>
            <w:vAlign w:val="center"/>
            <w:hideMark/>
          </w:tcPr>
          <w:p w14:paraId="0E423349"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CB627E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13266F9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44949C92"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1081" w:type="dxa"/>
            <w:tcBorders>
              <w:top w:val="nil"/>
              <w:left w:val="nil"/>
              <w:bottom w:val="single" w:sz="4" w:space="0" w:color="auto"/>
              <w:right w:val="single" w:sz="4" w:space="0" w:color="auto"/>
            </w:tcBorders>
            <w:shd w:val="clear" w:color="auto" w:fill="auto"/>
            <w:noWrap/>
            <w:vAlign w:val="center"/>
            <w:hideMark/>
          </w:tcPr>
          <w:p w14:paraId="14477245"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1081" w:type="dxa"/>
            <w:tcBorders>
              <w:top w:val="nil"/>
              <w:left w:val="nil"/>
              <w:bottom w:val="single" w:sz="4" w:space="0" w:color="auto"/>
              <w:right w:val="single" w:sz="4" w:space="0" w:color="auto"/>
            </w:tcBorders>
            <w:shd w:val="clear" w:color="auto" w:fill="auto"/>
            <w:noWrap/>
            <w:vAlign w:val="center"/>
            <w:hideMark/>
          </w:tcPr>
          <w:p w14:paraId="13F783C1"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r>
      <w:tr w:rsidR="00803F34" w:rsidRPr="00F90315" w14:paraId="27A8E90F"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50B4A4D1"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Reverse Auctions</w:t>
            </w:r>
          </w:p>
        </w:tc>
        <w:tc>
          <w:tcPr>
            <w:tcW w:w="504" w:type="dxa"/>
            <w:tcBorders>
              <w:top w:val="nil"/>
              <w:left w:val="nil"/>
              <w:bottom w:val="single" w:sz="4" w:space="0" w:color="auto"/>
              <w:right w:val="single" w:sz="4" w:space="0" w:color="auto"/>
            </w:tcBorders>
            <w:shd w:val="clear" w:color="auto" w:fill="auto"/>
            <w:noWrap/>
            <w:vAlign w:val="center"/>
            <w:hideMark/>
          </w:tcPr>
          <w:p w14:paraId="3D23B37A"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DA92916"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7D99FBB1"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1759B92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($1,700)</w:t>
            </w:r>
          </w:p>
        </w:tc>
        <w:tc>
          <w:tcPr>
            <w:tcW w:w="1081" w:type="dxa"/>
            <w:tcBorders>
              <w:top w:val="nil"/>
              <w:left w:val="nil"/>
              <w:bottom w:val="single" w:sz="4" w:space="0" w:color="auto"/>
              <w:right w:val="single" w:sz="4" w:space="0" w:color="auto"/>
            </w:tcBorders>
            <w:shd w:val="clear" w:color="auto" w:fill="auto"/>
            <w:noWrap/>
            <w:vAlign w:val="center"/>
            <w:hideMark/>
          </w:tcPr>
          <w:p w14:paraId="6821C132"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($1,700)</w:t>
            </w:r>
          </w:p>
        </w:tc>
        <w:tc>
          <w:tcPr>
            <w:tcW w:w="1081" w:type="dxa"/>
            <w:tcBorders>
              <w:top w:val="nil"/>
              <w:left w:val="nil"/>
              <w:bottom w:val="single" w:sz="4" w:space="0" w:color="auto"/>
              <w:right w:val="single" w:sz="4" w:space="0" w:color="auto"/>
            </w:tcBorders>
            <w:shd w:val="clear" w:color="auto" w:fill="auto"/>
            <w:noWrap/>
            <w:vAlign w:val="center"/>
            <w:hideMark/>
          </w:tcPr>
          <w:p w14:paraId="71FD90CC"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($1,700)</w:t>
            </w:r>
          </w:p>
        </w:tc>
      </w:tr>
      <w:tr w:rsidR="00803F34" w:rsidRPr="00F90315" w14:paraId="1E55AFDF"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16019D2C"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Space Management</w:t>
            </w:r>
          </w:p>
        </w:tc>
        <w:tc>
          <w:tcPr>
            <w:tcW w:w="504" w:type="dxa"/>
            <w:tcBorders>
              <w:top w:val="nil"/>
              <w:left w:val="nil"/>
              <w:bottom w:val="single" w:sz="4" w:space="0" w:color="auto"/>
              <w:right w:val="single" w:sz="4" w:space="0" w:color="auto"/>
            </w:tcBorders>
            <w:shd w:val="clear" w:color="auto" w:fill="auto"/>
            <w:noWrap/>
            <w:vAlign w:val="center"/>
            <w:hideMark/>
          </w:tcPr>
          <w:p w14:paraId="56F767B7"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C52C34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($3,000)</w:t>
            </w:r>
          </w:p>
        </w:tc>
        <w:tc>
          <w:tcPr>
            <w:tcW w:w="960" w:type="dxa"/>
            <w:tcBorders>
              <w:top w:val="nil"/>
              <w:left w:val="nil"/>
              <w:bottom w:val="single" w:sz="4" w:space="0" w:color="auto"/>
              <w:right w:val="single" w:sz="4" w:space="0" w:color="auto"/>
            </w:tcBorders>
            <w:shd w:val="clear" w:color="auto" w:fill="auto"/>
            <w:noWrap/>
            <w:vAlign w:val="center"/>
            <w:hideMark/>
          </w:tcPr>
          <w:p w14:paraId="3E1B496C"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($3,000)</w:t>
            </w:r>
          </w:p>
        </w:tc>
        <w:tc>
          <w:tcPr>
            <w:tcW w:w="960" w:type="dxa"/>
            <w:tcBorders>
              <w:top w:val="nil"/>
              <w:left w:val="nil"/>
              <w:bottom w:val="single" w:sz="4" w:space="0" w:color="auto"/>
              <w:right w:val="single" w:sz="4" w:space="0" w:color="auto"/>
            </w:tcBorders>
            <w:shd w:val="clear" w:color="auto" w:fill="auto"/>
            <w:noWrap/>
            <w:vAlign w:val="center"/>
            <w:hideMark/>
          </w:tcPr>
          <w:p w14:paraId="37DC962B"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($3,000)</w:t>
            </w:r>
          </w:p>
        </w:tc>
        <w:tc>
          <w:tcPr>
            <w:tcW w:w="1081" w:type="dxa"/>
            <w:tcBorders>
              <w:top w:val="nil"/>
              <w:left w:val="nil"/>
              <w:bottom w:val="single" w:sz="4" w:space="0" w:color="auto"/>
              <w:right w:val="single" w:sz="4" w:space="0" w:color="auto"/>
            </w:tcBorders>
            <w:shd w:val="clear" w:color="auto" w:fill="auto"/>
            <w:noWrap/>
            <w:vAlign w:val="center"/>
            <w:hideMark/>
          </w:tcPr>
          <w:p w14:paraId="2479B29C"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($3,000)</w:t>
            </w:r>
          </w:p>
        </w:tc>
        <w:tc>
          <w:tcPr>
            <w:tcW w:w="1081" w:type="dxa"/>
            <w:tcBorders>
              <w:top w:val="nil"/>
              <w:left w:val="nil"/>
              <w:bottom w:val="single" w:sz="4" w:space="0" w:color="auto"/>
              <w:right w:val="single" w:sz="4" w:space="0" w:color="auto"/>
            </w:tcBorders>
            <w:shd w:val="clear" w:color="auto" w:fill="auto"/>
            <w:noWrap/>
            <w:vAlign w:val="center"/>
            <w:hideMark/>
          </w:tcPr>
          <w:p w14:paraId="6BC5CCFB"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($3,000)</w:t>
            </w:r>
          </w:p>
        </w:tc>
      </w:tr>
      <w:tr w:rsidR="00803F34" w:rsidRPr="00F90315" w14:paraId="3755BABB"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5848CD0F"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Civilian Overtime Cap Waivers</w:t>
            </w:r>
          </w:p>
        </w:tc>
        <w:tc>
          <w:tcPr>
            <w:tcW w:w="504" w:type="dxa"/>
            <w:tcBorders>
              <w:top w:val="nil"/>
              <w:left w:val="nil"/>
              <w:bottom w:val="single" w:sz="4" w:space="0" w:color="auto"/>
              <w:right w:val="single" w:sz="4" w:space="0" w:color="auto"/>
            </w:tcBorders>
            <w:shd w:val="clear" w:color="auto" w:fill="auto"/>
            <w:noWrap/>
            <w:vAlign w:val="center"/>
            <w:hideMark/>
          </w:tcPr>
          <w:p w14:paraId="7BEFAA7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46C68C9"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3DFCA5BC"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206EF869"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($4,000)</w:t>
            </w:r>
          </w:p>
        </w:tc>
        <w:tc>
          <w:tcPr>
            <w:tcW w:w="1081" w:type="dxa"/>
            <w:tcBorders>
              <w:top w:val="nil"/>
              <w:left w:val="nil"/>
              <w:bottom w:val="single" w:sz="4" w:space="0" w:color="auto"/>
              <w:right w:val="single" w:sz="4" w:space="0" w:color="auto"/>
            </w:tcBorders>
            <w:shd w:val="clear" w:color="auto" w:fill="auto"/>
            <w:noWrap/>
            <w:vAlign w:val="center"/>
            <w:hideMark/>
          </w:tcPr>
          <w:p w14:paraId="5C3CA930"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($4,000)</w:t>
            </w:r>
          </w:p>
        </w:tc>
        <w:tc>
          <w:tcPr>
            <w:tcW w:w="1081" w:type="dxa"/>
            <w:tcBorders>
              <w:top w:val="nil"/>
              <w:left w:val="nil"/>
              <w:bottom w:val="single" w:sz="4" w:space="0" w:color="auto"/>
              <w:right w:val="single" w:sz="4" w:space="0" w:color="auto"/>
            </w:tcBorders>
            <w:shd w:val="clear" w:color="auto" w:fill="auto"/>
            <w:noWrap/>
            <w:vAlign w:val="center"/>
            <w:hideMark/>
          </w:tcPr>
          <w:p w14:paraId="1E33767F"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($4,000)</w:t>
            </w:r>
          </w:p>
        </w:tc>
      </w:tr>
      <w:tr w:rsidR="00803F34" w:rsidRPr="00F90315" w14:paraId="3E757E1E"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6EE9748B"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Centralized Skilled Trades Pool</w:t>
            </w:r>
          </w:p>
        </w:tc>
        <w:tc>
          <w:tcPr>
            <w:tcW w:w="504" w:type="dxa"/>
            <w:tcBorders>
              <w:top w:val="nil"/>
              <w:left w:val="nil"/>
              <w:bottom w:val="single" w:sz="4" w:space="0" w:color="auto"/>
              <w:right w:val="single" w:sz="4" w:space="0" w:color="auto"/>
            </w:tcBorders>
            <w:shd w:val="clear" w:color="auto" w:fill="auto"/>
            <w:noWrap/>
            <w:vAlign w:val="center"/>
            <w:hideMark/>
          </w:tcPr>
          <w:p w14:paraId="0D28E5D2"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5055D5C"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9DB9BD7"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8F6660B"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($5,000)</w:t>
            </w:r>
          </w:p>
        </w:tc>
        <w:tc>
          <w:tcPr>
            <w:tcW w:w="1081" w:type="dxa"/>
            <w:tcBorders>
              <w:top w:val="nil"/>
              <w:left w:val="nil"/>
              <w:bottom w:val="single" w:sz="4" w:space="0" w:color="auto"/>
              <w:right w:val="single" w:sz="4" w:space="0" w:color="auto"/>
            </w:tcBorders>
            <w:shd w:val="clear" w:color="auto" w:fill="auto"/>
            <w:noWrap/>
            <w:vAlign w:val="center"/>
            <w:hideMark/>
          </w:tcPr>
          <w:p w14:paraId="0FB56CCC"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($5,000)</w:t>
            </w:r>
          </w:p>
        </w:tc>
        <w:tc>
          <w:tcPr>
            <w:tcW w:w="1081" w:type="dxa"/>
            <w:tcBorders>
              <w:top w:val="nil"/>
              <w:left w:val="nil"/>
              <w:bottom w:val="single" w:sz="4" w:space="0" w:color="auto"/>
              <w:right w:val="single" w:sz="4" w:space="0" w:color="auto"/>
            </w:tcBorders>
            <w:shd w:val="clear" w:color="auto" w:fill="auto"/>
            <w:noWrap/>
            <w:vAlign w:val="center"/>
            <w:hideMark/>
          </w:tcPr>
          <w:p w14:paraId="3E1B7572"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($5,000)</w:t>
            </w:r>
          </w:p>
        </w:tc>
      </w:tr>
      <w:tr w:rsidR="00803F34" w:rsidRPr="00F90315" w14:paraId="4D5845E7"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3C74075C"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Fleet Optimization</w:t>
            </w:r>
          </w:p>
        </w:tc>
        <w:tc>
          <w:tcPr>
            <w:tcW w:w="504" w:type="dxa"/>
            <w:tcBorders>
              <w:top w:val="nil"/>
              <w:left w:val="nil"/>
              <w:bottom w:val="single" w:sz="4" w:space="0" w:color="auto"/>
              <w:right w:val="single" w:sz="4" w:space="0" w:color="auto"/>
            </w:tcBorders>
            <w:shd w:val="clear" w:color="auto" w:fill="auto"/>
            <w:noWrap/>
            <w:vAlign w:val="center"/>
            <w:hideMark/>
          </w:tcPr>
          <w:p w14:paraId="4A4B32AE"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1E42A62"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693ABE07"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0D98F6E0"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1081" w:type="dxa"/>
            <w:tcBorders>
              <w:top w:val="nil"/>
              <w:left w:val="nil"/>
              <w:bottom w:val="single" w:sz="4" w:space="0" w:color="auto"/>
              <w:right w:val="single" w:sz="4" w:space="0" w:color="auto"/>
            </w:tcBorders>
            <w:shd w:val="clear" w:color="auto" w:fill="auto"/>
            <w:noWrap/>
            <w:vAlign w:val="center"/>
            <w:hideMark/>
          </w:tcPr>
          <w:p w14:paraId="4043AB2B"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1081" w:type="dxa"/>
            <w:tcBorders>
              <w:top w:val="nil"/>
              <w:left w:val="nil"/>
              <w:bottom w:val="single" w:sz="4" w:space="0" w:color="auto"/>
              <w:right w:val="single" w:sz="4" w:space="0" w:color="auto"/>
            </w:tcBorders>
            <w:shd w:val="clear" w:color="auto" w:fill="auto"/>
            <w:noWrap/>
            <w:vAlign w:val="center"/>
            <w:hideMark/>
          </w:tcPr>
          <w:p w14:paraId="7F0A6882"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r>
      <w:tr w:rsidR="00803F34" w:rsidRPr="00F90315" w14:paraId="72A99C01"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4E7E805D"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Skilled Trades Overtime</w:t>
            </w:r>
          </w:p>
        </w:tc>
        <w:tc>
          <w:tcPr>
            <w:tcW w:w="504" w:type="dxa"/>
            <w:tcBorders>
              <w:top w:val="nil"/>
              <w:left w:val="nil"/>
              <w:bottom w:val="single" w:sz="4" w:space="0" w:color="auto"/>
              <w:right w:val="single" w:sz="4" w:space="0" w:color="auto"/>
            </w:tcBorders>
            <w:shd w:val="clear" w:color="auto" w:fill="auto"/>
            <w:noWrap/>
            <w:vAlign w:val="center"/>
            <w:hideMark/>
          </w:tcPr>
          <w:p w14:paraId="660F5AA2"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614D370"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180060AF"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6189C9C0"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1081" w:type="dxa"/>
            <w:tcBorders>
              <w:top w:val="nil"/>
              <w:left w:val="nil"/>
              <w:bottom w:val="single" w:sz="4" w:space="0" w:color="auto"/>
              <w:right w:val="single" w:sz="4" w:space="0" w:color="auto"/>
            </w:tcBorders>
            <w:shd w:val="clear" w:color="auto" w:fill="auto"/>
            <w:noWrap/>
            <w:vAlign w:val="center"/>
            <w:hideMark/>
          </w:tcPr>
          <w:p w14:paraId="7E0DC315"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1081" w:type="dxa"/>
            <w:tcBorders>
              <w:top w:val="nil"/>
              <w:left w:val="nil"/>
              <w:bottom w:val="single" w:sz="4" w:space="0" w:color="auto"/>
              <w:right w:val="single" w:sz="4" w:space="0" w:color="auto"/>
            </w:tcBorders>
            <w:shd w:val="clear" w:color="auto" w:fill="auto"/>
            <w:noWrap/>
            <w:vAlign w:val="center"/>
            <w:hideMark/>
          </w:tcPr>
          <w:p w14:paraId="7101F1E4"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r>
      <w:tr w:rsidR="00803F34" w:rsidRPr="00F90315" w14:paraId="27AEF8CB"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6FD2CD05"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Redeploy</w:t>
            </w:r>
          </w:p>
        </w:tc>
        <w:tc>
          <w:tcPr>
            <w:tcW w:w="504" w:type="dxa"/>
            <w:tcBorders>
              <w:top w:val="nil"/>
              <w:left w:val="nil"/>
              <w:bottom w:val="single" w:sz="4" w:space="0" w:color="auto"/>
              <w:right w:val="single" w:sz="4" w:space="0" w:color="auto"/>
            </w:tcBorders>
            <w:shd w:val="clear" w:color="auto" w:fill="auto"/>
            <w:noWrap/>
            <w:vAlign w:val="center"/>
            <w:hideMark/>
          </w:tcPr>
          <w:p w14:paraId="05101FFF"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6A831C2"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D89BB31"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77DF06D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($5,000)</w:t>
            </w:r>
          </w:p>
        </w:tc>
        <w:tc>
          <w:tcPr>
            <w:tcW w:w="1081" w:type="dxa"/>
            <w:tcBorders>
              <w:top w:val="nil"/>
              <w:left w:val="nil"/>
              <w:bottom w:val="single" w:sz="4" w:space="0" w:color="auto"/>
              <w:right w:val="single" w:sz="4" w:space="0" w:color="auto"/>
            </w:tcBorders>
            <w:shd w:val="clear" w:color="auto" w:fill="auto"/>
            <w:noWrap/>
            <w:vAlign w:val="center"/>
            <w:hideMark/>
          </w:tcPr>
          <w:p w14:paraId="421731B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1081" w:type="dxa"/>
            <w:tcBorders>
              <w:top w:val="nil"/>
              <w:left w:val="nil"/>
              <w:bottom w:val="single" w:sz="4" w:space="0" w:color="auto"/>
              <w:right w:val="single" w:sz="4" w:space="0" w:color="auto"/>
            </w:tcBorders>
            <w:shd w:val="clear" w:color="auto" w:fill="auto"/>
            <w:noWrap/>
            <w:vAlign w:val="center"/>
            <w:hideMark/>
          </w:tcPr>
          <w:p w14:paraId="0EDBF768"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r>
      <w:tr w:rsidR="00803F34" w:rsidRPr="00F90315" w14:paraId="7EB98245"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7E8B5D6F"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Enhanced Space Management</w:t>
            </w:r>
          </w:p>
        </w:tc>
        <w:tc>
          <w:tcPr>
            <w:tcW w:w="504" w:type="dxa"/>
            <w:tcBorders>
              <w:top w:val="nil"/>
              <w:left w:val="nil"/>
              <w:bottom w:val="single" w:sz="4" w:space="0" w:color="auto"/>
              <w:right w:val="single" w:sz="4" w:space="0" w:color="auto"/>
            </w:tcBorders>
            <w:shd w:val="clear" w:color="auto" w:fill="auto"/>
            <w:noWrap/>
            <w:vAlign w:val="center"/>
            <w:hideMark/>
          </w:tcPr>
          <w:p w14:paraId="438C556C"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9B5F1D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40C9F20"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03416193"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($15,000)</w:t>
            </w:r>
          </w:p>
        </w:tc>
        <w:tc>
          <w:tcPr>
            <w:tcW w:w="1081" w:type="dxa"/>
            <w:tcBorders>
              <w:top w:val="nil"/>
              <w:left w:val="nil"/>
              <w:bottom w:val="single" w:sz="4" w:space="0" w:color="auto"/>
              <w:right w:val="single" w:sz="4" w:space="0" w:color="auto"/>
            </w:tcBorders>
            <w:shd w:val="clear" w:color="auto" w:fill="auto"/>
            <w:noWrap/>
            <w:vAlign w:val="center"/>
            <w:hideMark/>
          </w:tcPr>
          <w:p w14:paraId="7E48FACC"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($20,000)</w:t>
            </w:r>
          </w:p>
        </w:tc>
        <w:tc>
          <w:tcPr>
            <w:tcW w:w="1081" w:type="dxa"/>
            <w:tcBorders>
              <w:top w:val="nil"/>
              <w:left w:val="nil"/>
              <w:bottom w:val="single" w:sz="4" w:space="0" w:color="auto"/>
              <w:right w:val="single" w:sz="4" w:space="0" w:color="auto"/>
            </w:tcBorders>
            <w:shd w:val="clear" w:color="auto" w:fill="auto"/>
            <w:noWrap/>
            <w:vAlign w:val="center"/>
            <w:hideMark/>
          </w:tcPr>
          <w:p w14:paraId="50CA5F5E"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($20,000)</w:t>
            </w:r>
          </w:p>
        </w:tc>
      </w:tr>
      <w:tr w:rsidR="00803F34" w:rsidRPr="00F90315" w14:paraId="086CC692" w14:textId="77777777" w:rsidTr="004E7FB6">
        <w:trPr>
          <w:trHeight w:val="20"/>
        </w:trPr>
        <w:tc>
          <w:tcPr>
            <w:tcW w:w="2974" w:type="dxa"/>
            <w:tcBorders>
              <w:top w:val="nil"/>
              <w:left w:val="single" w:sz="8" w:space="0" w:color="auto"/>
              <w:bottom w:val="nil"/>
              <w:right w:val="single" w:sz="4" w:space="0" w:color="auto"/>
            </w:tcBorders>
            <w:shd w:val="clear" w:color="auto" w:fill="auto"/>
            <w:noWrap/>
            <w:vAlign w:val="bottom"/>
            <w:hideMark/>
          </w:tcPr>
          <w:p w14:paraId="2DC78B33"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Procurement Reform</w:t>
            </w:r>
          </w:p>
        </w:tc>
        <w:tc>
          <w:tcPr>
            <w:tcW w:w="504" w:type="dxa"/>
            <w:tcBorders>
              <w:top w:val="nil"/>
              <w:left w:val="nil"/>
              <w:bottom w:val="nil"/>
              <w:right w:val="single" w:sz="4" w:space="0" w:color="auto"/>
            </w:tcBorders>
            <w:shd w:val="clear" w:color="auto" w:fill="auto"/>
            <w:noWrap/>
            <w:vAlign w:val="center"/>
            <w:hideMark/>
          </w:tcPr>
          <w:p w14:paraId="5B34005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nil"/>
              <w:right w:val="single" w:sz="4" w:space="0" w:color="auto"/>
            </w:tcBorders>
            <w:shd w:val="clear" w:color="auto" w:fill="auto"/>
            <w:noWrap/>
            <w:vAlign w:val="center"/>
            <w:hideMark/>
          </w:tcPr>
          <w:p w14:paraId="74FECBA5"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nil"/>
              <w:right w:val="single" w:sz="4" w:space="0" w:color="auto"/>
            </w:tcBorders>
            <w:shd w:val="clear" w:color="auto" w:fill="auto"/>
            <w:noWrap/>
            <w:vAlign w:val="center"/>
            <w:hideMark/>
          </w:tcPr>
          <w:p w14:paraId="6DD76D4D"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($20,000)</w:t>
            </w:r>
          </w:p>
        </w:tc>
        <w:tc>
          <w:tcPr>
            <w:tcW w:w="960" w:type="dxa"/>
            <w:tcBorders>
              <w:top w:val="nil"/>
              <w:left w:val="nil"/>
              <w:bottom w:val="nil"/>
              <w:right w:val="single" w:sz="4" w:space="0" w:color="auto"/>
            </w:tcBorders>
            <w:shd w:val="clear" w:color="auto" w:fill="auto"/>
            <w:noWrap/>
            <w:vAlign w:val="center"/>
            <w:hideMark/>
          </w:tcPr>
          <w:p w14:paraId="7C89269E"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($30,000)</w:t>
            </w:r>
          </w:p>
        </w:tc>
        <w:tc>
          <w:tcPr>
            <w:tcW w:w="1081" w:type="dxa"/>
            <w:tcBorders>
              <w:top w:val="nil"/>
              <w:left w:val="nil"/>
              <w:bottom w:val="nil"/>
              <w:right w:val="single" w:sz="4" w:space="0" w:color="auto"/>
            </w:tcBorders>
            <w:shd w:val="clear" w:color="auto" w:fill="auto"/>
            <w:noWrap/>
            <w:vAlign w:val="center"/>
            <w:hideMark/>
          </w:tcPr>
          <w:p w14:paraId="349B8125"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($40,000)</w:t>
            </w:r>
          </w:p>
        </w:tc>
        <w:tc>
          <w:tcPr>
            <w:tcW w:w="1081" w:type="dxa"/>
            <w:tcBorders>
              <w:top w:val="nil"/>
              <w:left w:val="nil"/>
              <w:bottom w:val="nil"/>
              <w:right w:val="single" w:sz="4" w:space="0" w:color="auto"/>
            </w:tcBorders>
            <w:shd w:val="clear" w:color="auto" w:fill="auto"/>
            <w:noWrap/>
            <w:vAlign w:val="center"/>
            <w:hideMark/>
          </w:tcPr>
          <w:p w14:paraId="4CB64B1F" w14:textId="77777777" w:rsidR="00803F34" w:rsidRPr="00F90315" w:rsidRDefault="00803F34" w:rsidP="00803F34">
            <w:pPr>
              <w:spacing w:after="0" w:line="240" w:lineRule="auto"/>
              <w:jc w:val="center"/>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($40,000)</w:t>
            </w:r>
          </w:p>
        </w:tc>
      </w:tr>
      <w:tr w:rsidR="00803F34" w:rsidRPr="00F90315" w14:paraId="67261BD2" w14:textId="77777777" w:rsidTr="004E7FB6">
        <w:trPr>
          <w:trHeight w:val="20"/>
        </w:trPr>
        <w:tc>
          <w:tcPr>
            <w:tcW w:w="297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00A8E81" w14:textId="77777777" w:rsidR="00803F34" w:rsidRPr="00F90315" w:rsidRDefault="00803F34" w:rsidP="00803F34">
            <w:pPr>
              <w:spacing w:after="0" w:line="240" w:lineRule="auto"/>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Subtotal</w:t>
            </w:r>
          </w:p>
        </w:tc>
        <w:tc>
          <w:tcPr>
            <w:tcW w:w="504" w:type="dxa"/>
            <w:tcBorders>
              <w:top w:val="single" w:sz="8" w:space="0" w:color="auto"/>
              <w:left w:val="nil"/>
              <w:bottom w:val="single" w:sz="8" w:space="0" w:color="auto"/>
              <w:right w:val="single" w:sz="4" w:space="0" w:color="auto"/>
            </w:tcBorders>
            <w:shd w:val="clear" w:color="auto" w:fill="auto"/>
            <w:noWrap/>
            <w:vAlign w:val="center"/>
            <w:hideMark/>
          </w:tcPr>
          <w:p w14:paraId="4009BEEF"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 </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50EEA905"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($30,700)</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6ED7089E"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($62,700)</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4A729381"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($85,700)</w:t>
            </w:r>
          </w:p>
        </w:tc>
        <w:tc>
          <w:tcPr>
            <w:tcW w:w="1081" w:type="dxa"/>
            <w:tcBorders>
              <w:top w:val="single" w:sz="8" w:space="0" w:color="auto"/>
              <w:left w:val="nil"/>
              <w:bottom w:val="single" w:sz="8" w:space="0" w:color="auto"/>
              <w:right w:val="single" w:sz="4" w:space="0" w:color="auto"/>
            </w:tcBorders>
            <w:shd w:val="clear" w:color="auto" w:fill="auto"/>
            <w:noWrap/>
            <w:vAlign w:val="center"/>
            <w:hideMark/>
          </w:tcPr>
          <w:p w14:paraId="28918A51"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($105,700)</w:t>
            </w:r>
          </w:p>
        </w:tc>
        <w:tc>
          <w:tcPr>
            <w:tcW w:w="1081" w:type="dxa"/>
            <w:tcBorders>
              <w:top w:val="single" w:sz="8" w:space="0" w:color="auto"/>
              <w:left w:val="nil"/>
              <w:bottom w:val="single" w:sz="8" w:space="0" w:color="auto"/>
              <w:right w:val="single" w:sz="4" w:space="0" w:color="auto"/>
            </w:tcBorders>
            <w:shd w:val="clear" w:color="auto" w:fill="auto"/>
            <w:noWrap/>
            <w:vAlign w:val="center"/>
            <w:hideMark/>
          </w:tcPr>
          <w:p w14:paraId="7273FFB8"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($105,700)</w:t>
            </w:r>
          </w:p>
        </w:tc>
      </w:tr>
      <w:tr w:rsidR="00803F34" w:rsidRPr="00F90315" w14:paraId="536DF26F" w14:textId="77777777" w:rsidTr="00F90315">
        <w:trPr>
          <w:trHeight w:val="439"/>
        </w:trPr>
        <w:tc>
          <w:tcPr>
            <w:tcW w:w="85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C06295F" w14:textId="0E7B4FFA" w:rsidR="00803F34" w:rsidRPr="00F90315" w:rsidRDefault="00F90315" w:rsidP="00F90315">
            <w:pPr>
              <w:spacing w:after="0" w:line="240" w:lineRule="auto"/>
              <w:jc w:val="center"/>
              <w:rPr>
                <w:rFonts w:asciiTheme="minorHAnsi" w:hAnsiTheme="minorHAnsi"/>
                <w:b/>
              </w:rPr>
            </w:pPr>
            <w:r w:rsidRPr="00F90315">
              <w:rPr>
                <w:rFonts w:asciiTheme="minorHAnsi" w:hAnsiTheme="minorHAnsi"/>
                <w:b/>
              </w:rPr>
              <w:t>Citywide Savings Initiatives – Fiscal 2019 Savings</w:t>
            </w:r>
          </w:p>
        </w:tc>
      </w:tr>
      <w:tr w:rsidR="00803F34" w:rsidRPr="00F90315" w14:paraId="15AB5FFA"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3BFA6CC2" w14:textId="77777777" w:rsidR="00803F34" w:rsidRPr="00F90315" w:rsidRDefault="00803F34" w:rsidP="00803F34">
            <w:pPr>
              <w:spacing w:after="0" w:line="240" w:lineRule="auto"/>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Saving Title</w:t>
            </w:r>
          </w:p>
        </w:tc>
        <w:tc>
          <w:tcPr>
            <w:tcW w:w="504" w:type="dxa"/>
            <w:tcBorders>
              <w:top w:val="nil"/>
              <w:left w:val="nil"/>
              <w:bottom w:val="single" w:sz="4" w:space="0" w:color="auto"/>
              <w:right w:val="single" w:sz="4" w:space="0" w:color="auto"/>
            </w:tcBorders>
            <w:shd w:val="clear" w:color="auto" w:fill="auto"/>
            <w:noWrap/>
            <w:vAlign w:val="center"/>
            <w:hideMark/>
          </w:tcPr>
          <w:p w14:paraId="112B1F8D"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FY17</w:t>
            </w:r>
          </w:p>
        </w:tc>
        <w:tc>
          <w:tcPr>
            <w:tcW w:w="960" w:type="dxa"/>
            <w:tcBorders>
              <w:top w:val="nil"/>
              <w:left w:val="nil"/>
              <w:bottom w:val="single" w:sz="4" w:space="0" w:color="auto"/>
              <w:right w:val="single" w:sz="4" w:space="0" w:color="auto"/>
            </w:tcBorders>
            <w:shd w:val="clear" w:color="auto" w:fill="auto"/>
            <w:noWrap/>
            <w:vAlign w:val="center"/>
            <w:hideMark/>
          </w:tcPr>
          <w:p w14:paraId="3E662C3B"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FY18</w:t>
            </w:r>
          </w:p>
        </w:tc>
        <w:tc>
          <w:tcPr>
            <w:tcW w:w="960" w:type="dxa"/>
            <w:tcBorders>
              <w:top w:val="nil"/>
              <w:left w:val="nil"/>
              <w:bottom w:val="single" w:sz="4" w:space="0" w:color="auto"/>
              <w:right w:val="single" w:sz="4" w:space="0" w:color="auto"/>
            </w:tcBorders>
            <w:shd w:val="clear" w:color="auto" w:fill="auto"/>
            <w:noWrap/>
            <w:vAlign w:val="center"/>
            <w:hideMark/>
          </w:tcPr>
          <w:p w14:paraId="70BB9C43"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FY19</w:t>
            </w:r>
          </w:p>
        </w:tc>
        <w:tc>
          <w:tcPr>
            <w:tcW w:w="960" w:type="dxa"/>
            <w:tcBorders>
              <w:top w:val="nil"/>
              <w:left w:val="nil"/>
              <w:bottom w:val="single" w:sz="4" w:space="0" w:color="auto"/>
              <w:right w:val="single" w:sz="4" w:space="0" w:color="auto"/>
            </w:tcBorders>
            <w:shd w:val="clear" w:color="auto" w:fill="auto"/>
            <w:noWrap/>
            <w:vAlign w:val="center"/>
            <w:hideMark/>
          </w:tcPr>
          <w:p w14:paraId="6866A575"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FY20</w:t>
            </w:r>
          </w:p>
        </w:tc>
        <w:tc>
          <w:tcPr>
            <w:tcW w:w="1081" w:type="dxa"/>
            <w:tcBorders>
              <w:top w:val="nil"/>
              <w:left w:val="nil"/>
              <w:bottom w:val="single" w:sz="4" w:space="0" w:color="auto"/>
              <w:right w:val="single" w:sz="4" w:space="0" w:color="auto"/>
            </w:tcBorders>
            <w:shd w:val="clear" w:color="auto" w:fill="auto"/>
            <w:noWrap/>
            <w:vAlign w:val="center"/>
            <w:hideMark/>
          </w:tcPr>
          <w:p w14:paraId="44E661BB"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FY21</w:t>
            </w:r>
          </w:p>
        </w:tc>
        <w:tc>
          <w:tcPr>
            <w:tcW w:w="1081" w:type="dxa"/>
            <w:tcBorders>
              <w:top w:val="nil"/>
              <w:left w:val="nil"/>
              <w:bottom w:val="single" w:sz="4" w:space="0" w:color="auto"/>
              <w:right w:val="single" w:sz="8" w:space="0" w:color="auto"/>
            </w:tcBorders>
            <w:shd w:val="clear" w:color="auto" w:fill="auto"/>
            <w:noWrap/>
            <w:vAlign w:val="center"/>
            <w:hideMark/>
          </w:tcPr>
          <w:p w14:paraId="55400FCF" w14:textId="77777777" w:rsidR="00803F34" w:rsidRPr="00F90315" w:rsidRDefault="00803F34" w:rsidP="00803F34">
            <w:pPr>
              <w:spacing w:after="0" w:line="240" w:lineRule="auto"/>
              <w:jc w:val="center"/>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FY22</w:t>
            </w:r>
          </w:p>
        </w:tc>
      </w:tr>
      <w:tr w:rsidR="00803F34" w:rsidRPr="00F90315" w14:paraId="0AFAC31D"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6A8DC33F"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Fleet Legal Coordination</w:t>
            </w:r>
          </w:p>
        </w:tc>
        <w:tc>
          <w:tcPr>
            <w:tcW w:w="504" w:type="dxa"/>
            <w:tcBorders>
              <w:top w:val="nil"/>
              <w:left w:val="nil"/>
              <w:bottom w:val="single" w:sz="4" w:space="0" w:color="auto"/>
              <w:right w:val="single" w:sz="4" w:space="0" w:color="auto"/>
            </w:tcBorders>
            <w:shd w:val="clear" w:color="auto" w:fill="auto"/>
            <w:noWrap/>
            <w:vAlign w:val="bottom"/>
            <w:hideMark/>
          </w:tcPr>
          <w:p w14:paraId="5B884863"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64DEB83"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4650C97F"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($4,800)</w:t>
            </w:r>
          </w:p>
        </w:tc>
        <w:tc>
          <w:tcPr>
            <w:tcW w:w="960" w:type="dxa"/>
            <w:tcBorders>
              <w:top w:val="nil"/>
              <w:left w:val="nil"/>
              <w:bottom w:val="single" w:sz="4" w:space="0" w:color="auto"/>
              <w:right w:val="single" w:sz="4" w:space="0" w:color="auto"/>
            </w:tcBorders>
            <w:shd w:val="clear" w:color="auto" w:fill="auto"/>
            <w:noWrap/>
            <w:vAlign w:val="bottom"/>
            <w:hideMark/>
          </w:tcPr>
          <w:p w14:paraId="244EDCDD"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($4,800)</w:t>
            </w:r>
          </w:p>
        </w:tc>
        <w:tc>
          <w:tcPr>
            <w:tcW w:w="1081" w:type="dxa"/>
            <w:tcBorders>
              <w:top w:val="nil"/>
              <w:left w:val="nil"/>
              <w:bottom w:val="single" w:sz="4" w:space="0" w:color="auto"/>
              <w:right w:val="single" w:sz="4" w:space="0" w:color="auto"/>
            </w:tcBorders>
            <w:shd w:val="clear" w:color="auto" w:fill="auto"/>
            <w:noWrap/>
            <w:vAlign w:val="bottom"/>
            <w:hideMark/>
          </w:tcPr>
          <w:p w14:paraId="007BC7F5"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($4,800)</w:t>
            </w:r>
          </w:p>
        </w:tc>
        <w:tc>
          <w:tcPr>
            <w:tcW w:w="1081" w:type="dxa"/>
            <w:tcBorders>
              <w:top w:val="nil"/>
              <w:left w:val="nil"/>
              <w:bottom w:val="single" w:sz="4" w:space="0" w:color="auto"/>
              <w:right w:val="single" w:sz="8" w:space="0" w:color="auto"/>
            </w:tcBorders>
            <w:shd w:val="clear" w:color="auto" w:fill="auto"/>
            <w:noWrap/>
            <w:vAlign w:val="bottom"/>
            <w:hideMark/>
          </w:tcPr>
          <w:p w14:paraId="27B2A1ED"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($4,800)</w:t>
            </w:r>
          </w:p>
        </w:tc>
      </w:tr>
      <w:tr w:rsidR="00803F34" w:rsidRPr="00F90315" w14:paraId="4EACD2CD"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511BEF7C"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Paper Reduction</w:t>
            </w:r>
          </w:p>
        </w:tc>
        <w:tc>
          <w:tcPr>
            <w:tcW w:w="504" w:type="dxa"/>
            <w:tcBorders>
              <w:top w:val="nil"/>
              <w:left w:val="nil"/>
              <w:bottom w:val="single" w:sz="4" w:space="0" w:color="auto"/>
              <w:right w:val="single" w:sz="4" w:space="0" w:color="auto"/>
            </w:tcBorders>
            <w:shd w:val="clear" w:color="auto" w:fill="auto"/>
            <w:noWrap/>
            <w:vAlign w:val="bottom"/>
            <w:hideMark/>
          </w:tcPr>
          <w:p w14:paraId="37BF563B"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425BE010"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AF9C5A"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410E2108"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($800)</w:t>
            </w:r>
          </w:p>
        </w:tc>
        <w:tc>
          <w:tcPr>
            <w:tcW w:w="1081" w:type="dxa"/>
            <w:tcBorders>
              <w:top w:val="nil"/>
              <w:left w:val="nil"/>
              <w:bottom w:val="single" w:sz="4" w:space="0" w:color="auto"/>
              <w:right w:val="single" w:sz="4" w:space="0" w:color="auto"/>
            </w:tcBorders>
            <w:shd w:val="clear" w:color="auto" w:fill="auto"/>
            <w:noWrap/>
            <w:vAlign w:val="bottom"/>
            <w:hideMark/>
          </w:tcPr>
          <w:p w14:paraId="5615FECE"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($3,000)</w:t>
            </w:r>
          </w:p>
        </w:tc>
        <w:tc>
          <w:tcPr>
            <w:tcW w:w="1081" w:type="dxa"/>
            <w:tcBorders>
              <w:top w:val="nil"/>
              <w:left w:val="nil"/>
              <w:bottom w:val="single" w:sz="4" w:space="0" w:color="auto"/>
              <w:right w:val="single" w:sz="8" w:space="0" w:color="auto"/>
            </w:tcBorders>
            <w:shd w:val="clear" w:color="auto" w:fill="auto"/>
            <w:noWrap/>
            <w:vAlign w:val="bottom"/>
            <w:hideMark/>
          </w:tcPr>
          <w:p w14:paraId="24DD08F1"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($4,500)</w:t>
            </w:r>
          </w:p>
        </w:tc>
      </w:tr>
      <w:tr w:rsidR="00803F34" w:rsidRPr="00F90315" w14:paraId="0E0CD448"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571FE6BA"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Agency Phone Plan Review</w:t>
            </w:r>
          </w:p>
        </w:tc>
        <w:tc>
          <w:tcPr>
            <w:tcW w:w="504" w:type="dxa"/>
            <w:tcBorders>
              <w:top w:val="nil"/>
              <w:left w:val="nil"/>
              <w:bottom w:val="single" w:sz="4" w:space="0" w:color="auto"/>
              <w:right w:val="single" w:sz="4" w:space="0" w:color="auto"/>
            </w:tcBorders>
            <w:shd w:val="clear" w:color="auto" w:fill="auto"/>
            <w:noWrap/>
            <w:vAlign w:val="bottom"/>
            <w:hideMark/>
          </w:tcPr>
          <w:p w14:paraId="7DE348C1"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36B167E"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E4A955A"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($1,575)</w:t>
            </w:r>
          </w:p>
        </w:tc>
        <w:tc>
          <w:tcPr>
            <w:tcW w:w="960" w:type="dxa"/>
            <w:tcBorders>
              <w:top w:val="nil"/>
              <w:left w:val="nil"/>
              <w:bottom w:val="single" w:sz="4" w:space="0" w:color="auto"/>
              <w:right w:val="single" w:sz="4" w:space="0" w:color="auto"/>
            </w:tcBorders>
            <w:shd w:val="clear" w:color="auto" w:fill="auto"/>
            <w:noWrap/>
            <w:vAlign w:val="bottom"/>
            <w:hideMark/>
          </w:tcPr>
          <w:p w14:paraId="5E504C4D"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($3,500)</w:t>
            </w:r>
          </w:p>
        </w:tc>
        <w:tc>
          <w:tcPr>
            <w:tcW w:w="1081" w:type="dxa"/>
            <w:tcBorders>
              <w:top w:val="nil"/>
              <w:left w:val="nil"/>
              <w:bottom w:val="single" w:sz="4" w:space="0" w:color="auto"/>
              <w:right w:val="single" w:sz="4" w:space="0" w:color="auto"/>
            </w:tcBorders>
            <w:shd w:val="clear" w:color="auto" w:fill="auto"/>
            <w:noWrap/>
            <w:vAlign w:val="bottom"/>
            <w:hideMark/>
          </w:tcPr>
          <w:p w14:paraId="498BFF10"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($3,500)</w:t>
            </w:r>
          </w:p>
        </w:tc>
        <w:tc>
          <w:tcPr>
            <w:tcW w:w="1081" w:type="dxa"/>
            <w:tcBorders>
              <w:top w:val="nil"/>
              <w:left w:val="nil"/>
              <w:bottom w:val="single" w:sz="4" w:space="0" w:color="auto"/>
              <w:right w:val="single" w:sz="8" w:space="0" w:color="auto"/>
            </w:tcBorders>
            <w:shd w:val="clear" w:color="auto" w:fill="auto"/>
            <w:noWrap/>
            <w:vAlign w:val="bottom"/>
            <w:hideMark/>
          </w:tcPr>
          <w:p w14:paraId="1AC4E188"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($3,500)</w:t>
            </w:r>
          </w:p>
        </w:tc>
      </w:tr>
      <w:tr w:rsidR="00803F34" w:rsidRPr="00F90315" w14:paraId="52ED0105" w14:textId="77777777" w:rsidTr="004E7FB6">
        <w:trPr>
          <w:trHeight w:val="20"/>
        </w:trPr>
        <w:tc>
          <w:tcPr>
            <w:tcW w:w="2974" w:type="dxa"/>
            <w:tcBorders>
              <w:top w:val="nil"/>
              <w:left w:val="single" w:sz="8" w:space="0" w:color="auto"/>
              <w:bottom w:val="single" w:sz="4" w:space="0" w:color="auto"/>
              <w:right w:val="single" w:sz="4" w:space="0" w:color="auto"/>
            </w:tcBorders>
            <w:shd w:val="clear" w:color="auto" w:fill="auto"/>
            <w:noWrap/>
            <w:vAlign w:val="bottom"/>
            <w:hideMark/>
          </w:tcPr>
          <w:p w14:paraId="1D3898A3"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Electric Vehicles</w:t>
            </w:r>
          </w:p>
        </w:tc>
        <w:tc>
          <w:tcPr>
            <w:tcW w:w="504" w:type="dxa"/>
            <w:tcBorders>
              <w:top w:val="nil"/>
              <w:left w:val="nil"/>
              <w:bottom w:val="single" w:sz="4" w:space="0" w:color="auto"/>
              <w:right w:val="single" w:sz="4" w:space="0" w:color="auto"/>
            </w:tcBorders>
            <w:shd w:val="clear" w:color="auto" w:fill="auto"/>
            <w:noWrap/>
            <w:vAlign w:val="bottom"/>
            <w:hideMark/>
          </w:tcPr>
          <w:p w14:paraId="1F446DD3"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F35EB81"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72988203"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($1,938)</w:t>
            </w:r>
          </w:p>
        </w:tc>
        <w:tc>
          <w:tcPr>
            <w:tcW w:w="960" w:type="dxa"/>
            <w:tcBorders>
              <w:top w:val="nil"/>
              <w:left w:val="nil"/>
              <w:bottom w:val="single" w:sz="4" w:space="0" w:color="auto"/>
              <w:right w:val="single" w:sz="4" w:space="0" w:color="auto"/>
            </w:tcBorders>
            <w:shd w:val="clear" w:color="auto" w:fill="auto"/>
            <w:noWrap/>
            <w:vAlign w:val="bottom"/>
            <w:hideMark/>
          </w:tcPr>
          <w:p w14:paraId="5FC0983C"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($2,263)</w:t>
            </w:r>
          </w:p>
        </w:tc>
        <w:tc>
          <w:tcPr>
            <w:tcW w:w="1081" w:type="dxa"/>
            <w:tcBorders>
              <w:top w:val="nil"/>
              <w:left w:val="nil"/>
              <w:bottom w:val="single" w:sz="4" w:space="0" w:color="auto"/>
              <w:right w:val="single" w:sz="4" w:space="0" w:color="auto"/>
            </w:tcBorders>
            <w:shd w:val="clear" w:color="auto" w:fill="auto"/>
            <w:noWrap/>
            <w:vAlign w:val="bottom"/>
            <w:hideMark/>
          </w:tcPr>
          <w:p w14:paraId="7A9D2C68"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($2,589)</w:t>
            </w:r>
          </w:p>
        </w:tc>
        <w:tc>
          <w:tcPr>
            <w:tcW w:w="1081" w:type="dxa"/>
            <w:tcBorders>
              <w:top w:val="nil"/>
              <w:left w:val="nil"/>
              <w:bottom w:val="single" w:sz="4" w:space="0" w:color="auto"/>
              <w:right w:val="single" w:sz="8" w:space="0" w:color="auto"/>
            </w:tcBorders>
            <w:shd w:val="clear" w:color="auto" w:fill="auto"/>
            <w:noWrap/>
            <w:vAlign w:val="bottom"/>
            <w:hideMark/>
          </w:tcPr>
          <w:p w14:paraId="7ABD8039"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($2,914)</w:t>
            </w:r>
          </w:p>
        </w:tc>
      </w:tr>
      <w:tr w:rsidR="00803F34" w:rsidRPr="00F90315" w14:paraId="41C6B255" w14:textId="77777777" w:rsidTr="004E7FB6">
        <w:trPr>
          <w:trHeight w:val="20"/>
        </w:trPr>
        <w:tc>
          <w:tcPr>
            <w:tcW w:w="2974" w:type="dxa"/>
            <w:tcBorders>
              <w:top w:val="nil"/>
              <w:left w:val="single" w:sz="8" w:space="0" w:color="auto"/>
              <w:bottom w:val="nil"/>
              <w:right w:val="single" w:sz="4" w:space="0" w:color="auto"/>
            </w:tcBorders>
            <w:shd w:val="clear" w:color="auto" w:fill="auto"/>
            <w:noWrap/>
            <w:vAlign w:val="bottom"/>
            <w:hideMark/>
          </w:tcPr>
          <w:p w14:paraId="694CEF76"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Standardize Travel Policies</w:t>
            </w:r>
          </w:p>
        </w:tc>
        <w:tc>
          <w:tcPr>
            <w:tcW w:w="504" w:type="dxa"/>
            <w:tcBorders>
              <w:top w:val="nil"/>
              <w:left w:val="nil"/>
              <w:bottom w:val="nil"/>
              <w:right w:val="single" w:sz="4" w:space="0" w:color="auto"/>
            </w:tcBorders>
            <w:shd w:val="clear" w:color="auto" w:fill="auto"/>
            <w:noWrap/>
            <w:vAlign w:val="bottom"/>
            <w:hideMark/>
          </w:tcPr>
          <w:p w14:paraId="478B691E"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nil"/>
              <w:right w:val="single" w:sz="4" w:space="0" w:color="auto"/>
            </w:tcBorders>
            <w:shd w:val="clear" w:color="auto" w:fill="auto"/>
            <w:noWrap/>
            <w:vAlign w:val="bottom"/>
            <w:hideMark/>
          </w:tcPr>
          <w:p w14:paraId="4A4C8947" w14:textId="77777777" w:rsidR="00803F34" w:rsidRPr="00F90315" w:rsidRDefault="00803F34" w:rsidP="00803F34">
            <w:pPr>
              <w:spacing w:after="0" w:line="240" w:lineRule="auto"/>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 </w:t>
            </w:r>
          </w:p>
        </w:tc>
        <w:tc>
          <w:tcPr>
            <w:tcW w:w="960" w:type="dxa"/>
            <w:tcBorders>
              <w:top w:val="nil"/>
              <w:left w:val="nil"/>
              <w:bottom w:val="nil"/>
              <w:right w:val="single" w:sz="4" w:space="0" w:color="auto"/>
            </w:tcBorders>
            <w:shd w:val="clear" w:color="auto" w:fill="auto"/>
            <w:noWrap/>
            <w:vAlign w:val="bottom"/>
            <w:hideMark/>
          </w:tcPr>
          <w:p w14:paraId="753B396A"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960" w:type="dxa"/>
            <w:tcBorders>
              <w:top w:val="nil"/>
              <w:left w:val="nil"/>
              <w:bottom w:val="nil"/>
              <w:right w:val="single" w:sz="4" w:space="0" w:color="auto"/>
            </w:tcBorders>
            <w:shd w:val="clear" w:color="auto" w:fill="auto"/>
            <w:noWrap/>
            <w:vAlign w:val="bottom"/>
            <w:hideMark/>
          </w:tcPr>
          <w:p w14:paraId="7C16826D"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1081" w:type="dxa"/>
            <w:tcBorders>
              <w:top w:val="nil"/>
              <w:left w:val="nil"/>
              <w:bottom w:val="nil"/>
              <w:right w:val="single" w:sz="4" w:space="0" w:color="auto"/>
            </w:tcBorders>
            <w:shd w:val="clear" w:color="auto" w:fill="auto"/>
            <w:noWrap/>
            <w:vAlign w:val="bottom"/>
            <w:hideMark/>
          </w:tcPr>
          <w:p w14:paraId="06969799"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c>
          <w:tcPr>
            <w:tcW w:w="1081" w:type="dxa"/>
            <w:tcBorders>
              <w:top w:val="nil"/>
              <w:left w:val="nil"/>
              <w:bottom w:val="nil"/>
              <w:right w:val="single" w:sz="8" w:space="0" w:color="auto"/>
            </w:tcBorders>
            <w:shd w:val="clear" w:color="auto" w:fill="auto"/>
            <w:noWrap/>
            <w:vAlign w:val="bottom"/>
            <w:hideMark/>
          </w:tcPr>
          <w:p w14:paraId="5A426FC5" w14:textId="77777777" w:rsidR="00803F34" w:rsidRPr="00F90315" w:rsidRDefault="00803F34" w:rsidP="00803F34">
            <w:pPr>
              <w:spacing w:after="0" w:line="240" w:lineRule="auto"/>
              <w:jc w:val="right"/>
              <w:rPr>
                <w:rFonts w:asciiTheme="minorHAnsi" w:eastAsia="Times New Roman" w:hAnsiTheme="minorHAnsi" w:cs="Times New Roman"/>
                <w:color w:val="000000"/>
                <w:sz w:val="20"/>
                <w:szCs w:val="20"/>
              </w:rPr>
            </w:pPr>
            <w:r w:rsidRPr="00F90315">
              <w:rPr>
                <w:rFonts w:asciiTheme="minorHAnsi" w:eastAsia="Times New Roman" w:hAnsiTheme="minorHAnsi" w:cs="Times New Roman"/>
                <w:color w:val="000000"/>
                <w:sz w:val="20"/>
                <w:szCs w:val="20"/>
              </w:rPr>
              <w:t>($1,000)</w:t>
            </w:r>
          </w:p>
        </w:tc>
      </w:tr>
      <w:tr w:rsidR="00803F34" w:rsidRPr="00F90315" w14:paraId="669A3BEC" w14:textId="77777777" w:rsidTr="004E7FB6">
        <w:trPr>
          <w:trHeight w:val="20"/>
        </w:trPr>
        <w:tc>
          <w:tcPr>
            <w:tcW w:w="2974" w:type="dxa"/>
            <w:tcBorders>
              <w:top w:val="single" w:sz="8" w:space="0" w:color="auto"/>
              <w:left w:val="single" w:sz="8" w:space="0" w:color="auto"/>
              <w:bottom w:val="nil"/>
              <w:right w:val="single" w:sz="4" w:space="0" w:color="auto"/>
            </w:tcBorders>
            <w:shd w:val="clear" w:color="auto" w:fill="auto"/>
            <w:noWrap/>
            <w:vAlign w:val="bottom"/>
            <w:hideMark/>
          </w:tcPr>
          <w:p w14:paraId="7EB43194" w14:textId="77777777" w:rsidR="00803F34" w:rsidRPr="00F90315" w:rsidRDefault="00803F34" w:rsidP="00803F34">
            <w:pPr>
              <w:spacing w:after="0" w:line="240" w:lineRule="auto"/>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Subtotal</w:t>
            </w:r>
          </w:p>
        </w:tc>
        <w:tc>
          <w:tcPr>
            <w:tcW w:w="504" w:type="dxa"/>
            <w:tcBorders>
              <w:top w:val="single" w:sz="8" w:space="0" w:color="auto"/>
              <w:left w:val="nil"/>
              <w:bottom w:val="nil"/>
              <w:right w:val="single" w:sz="4" w:space="0" w:color="auto"/>
            </w:tcBorders>
            <w:shd w:val="clear" w:color="auto" w:fill="auto"/>
            <w:noWrap/>
            <w:vAlign w:val="bottom"/>
            <w:hideMark/>
          </w:tcPr>
          <w:p w14:paraId="61DEFEA3" w14:textId="77777777" w:rsidR="00803F34" w:rsidRPr="00F90315" w:rsidRDefault="00803F34" w:rsidP="00803F34">
            <w:pPr>
              <w:spacing w:after="0" w:line="240" w:lineRule="auto"/>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 </w:t>
            </w:r>
          </w:p>
        </w:tc>
        <w:tc>
          <w:tcPr>
            <w:tcW w:w="960" w:type="dxa"/>
            <w:tcBorders>
              <w:top w:val="single" w:sz="8" w:space="0" w:color="auto"/>
              <w:left w:val="nil"/>
              <w:bottom w:val="nil"/>
              <w:right w:val="single" w:sz="4" w:space="0" w:color="auto"/>
            </w:tcBorders>
            <w:shd w:val="clear" w:color="auto" w:fill="auto"/>
            <w:noWrap/>
            <w:vAlign w:val="bottom"/>
            <w:hideMark/>
          </w:tcPr>
          <w:p w14:paraId="42DBA76E" w14:textId="77777777" w:rsidR="00803F34" w:rsidRPr="00F90315" w:rsidRDefault="00803F34" w:rsidP="00803F34">
            <w:pPr>
              <w:spacing w:after="0" w:line="240" w:lineRule="auto"/>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 </w:t>
            </w:r>
          </w:p>
        </w:tc>
        <w:tc>
          <w:tcPr>
            <w:tcW w:w="960" w:type="dxa"/>
            <w:tcBorders>
              <w:top w:val="single" w:sz="8" w:space="0" w:color="auto"/>
              <w:left w:val="nil"/>
              <w:bottom w:val="nil"/>
              <w:right w:val="single" w:sz="4" w:space="0" w:color="auto"/>
            </w:tcBorders>
            <w:shd w:val="clear" w:color="auto" w:fill="auto"/>
            <w:noWrap/>
            <w:vAlign w:val="bottom"/>
            <w:hideMark/>
          </w:tcPr>
          <w:p w14:paraId="7FB2F63B" w14:textId="77777777" w:rsidR="00803F34" w:rsidRPr="00F90315" w:rsidRDefault="00803F34" w:rsidP="00803F34">
            <w:pPr>
              <w:spacing w:after="0" w:line="240" w:lineRule="auto"/>
              <w:jc w:val="right"/>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($9,563)</w:t>
            </w:r>
          </w:p>
        </w:tc>
        <w:tc>
          <w:tcPr>
            <w:tcW w:w="960" w:type="dxa"/>
            <w:tcBorders>
              <w:top w:val="single" w:sz="8" w:space="0" w:color="auto"/>
              <w:left w:val="nil"/>
              <w:bottom w:val="nil"/>
              <w:right w:val="single" w:sz="4" w:space="0" w:color="auto"/>
            </w:tcBorders>
            <w:shd w:val="clear" w:color="auto" w:fill="auto"/>
            <w:noWrap/>
            <w:vAlign w:val="bottom"/>
            <w:hideMark/>
          </w:tcPr>
          <w:p w14:paraId="0F9D3C62" w14:textId="77777777" w:rsidR="00803F34" w:rsidRPr="00F90315" w:rsidRDefault="00803F34" w:rsidP="00803F34">
            <w:pPr>
              <w:spacing w:after="0" w:line="240" w:lineRule="auto"/>
              <w:jc w:val="right"/>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($12,363)</w:t>
            </w:r>
          </w:p>
        </w:tc>
        <w:tc>
          <w:tcPr>
            <w:tcW w:w="1081" w:type="dxa"/>
            <w:tcBorders>
              <w:top w:val="single" w:sz="8" w:space="0" w:color="auto"/>
              <w:left w:val="nil"/>
              <w:bottom w:val="nil"/>
              <w:right w:val="single" w:sz="4" w:space="0" w:color="auto"/>
            </w:tcBorders>
            <w:shd w:val="clear" w:color="auto" w:fill="auto"/>
            <w:noWrap/>
            <w:vAlign w:val="bottom"/>
            <w:hideMark/>
          </w:tcPr>
          <w:p w14:paraId="1E223453" w14:textId="77777777" w:rsidR="00803F34" w:rsidRPr="00F90315" w:rsidRDefault="00803F34" w:rsidP="00803F34">
            <w:pPr>
              <w:spacing w:after="0" w:line="240" w:lineRule="auto"/>
              <w:jc w:val="right"/>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($14,889)</w:t>
            </w:r>
          </w:p>
        </w:tc>
        <w:tc>
          <w:tcPr>
            <w:tcW w:w="1081" w:type="dxa"/>
            <w:tcBorders>
              <w:top w:val="single" w:sz="8" w:space="0" w:color="auto"/>
              <w:left w:val="nil"/>
              <w:bottom w:val="nil"/>
              <w:right w:val="single" w:sz="8" w:space="0" w:color="auto"/>
            </w:tcBorders>
            <w:shd w:val="clear" w:color="auto" w:fill="auto"/>
            <w:noWrap/>
            <w:vAlign w:val="bottom"/>
            <w:hideMark/>
          </w:tcPr>
          <w:p w14:paraId="213E1AE3" w14:textId="77777777" w:rsidR="00803F34" w:rsidRPr="00F90315" w:rsidRDefault="00803F34" w:rsidP="00803F34">
            <w:pPr>
              <w:spacing w:after="0" w:line="240" w:lineRule="auto"/>
              <w:jc w:val="right"/>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($16,714)</w:t>
            </w:r>
          </w:p>
        </w:tc>
      </w:tr>
      <w:tr w:rsidR="00803F34" w:rsidRPr="00F90315" w14:paraId="7FCFC03F" w14:textId="77777777" w:rsidTr="004E7FB6">
        <w:trPr>
          <w:trHeight w:val="20"/>
        </w:trPr>
        <w:tc>
          <w:tcPr>
            <w:tcW w:w="297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F9B52F" w14:textId="77777777" w:rsidR="00803F34" w:rsidRPr="00F90315" w:rsidRDefault="00803F34" w:rsidP="00803F34">
            <w:pPr>
              <w:spacing w:after="0" w:line="240" w:lineRule="auto"/>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TOTAL</w:t>
            </w:r>
          </w:p>
        </w:tc>
        <w:tc>
          <w:tcPr>
            <w:tcW w:w="504" w:type="dxa"/>
            <w:tcBorders>
              <w:top w:val="single" w:sz="8" w:space="0" w:color="auto"/>
              <w:left w:val="nil"/>
              <w:bottom w:val="single" w:sz="8" w:space="0" w:color="auto"/>
              <w:right w:val="single" w:sz="4" w:space="0" w:color="auto"/>
            </w:tcBorders>
            <w:shd w:val="clear" w:color="auto" w:fill="auto"/>
            <w:noWrap/>
            <w:vAlign w:val="bottom"/>
            <w:hideMark/>
          </w:tcPr>
          <w:p w14:paraId="17A8ADDC" w14:textId="77777777" w:rsidR="00803F34" w:rsidRPr="00F90315" w:rsidRDefault="00803F34" w:rsidP="00803F34">
            <w:pPr>
              <w:spacing w:after="0" w:line="240" w:lineRule="auto"/>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 </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3D2285F9" w14:textId="77777777" w:rsidR="00803F34" w:rsidRPr="00F90315" w:rsidRDefault="00803F34" w:rsidP="00803F34">
            <w:pPr>
              <w:spacing w:after="0" w:line="240" w:lineRule="auto"/>
              <w:jc w:val="right"/>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($30,700)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07A6C02" w14:textId="77777777" w:rsidR="00803F34" w:rsidRPr="00F90315" w:rsidRDefault="00803F34" w:rsidP="00803F34">
            <w:pPr>
              <w:spacing w:after="0" w:line="240" w:lineRule="auto"/>
              <w:jc w:val="right"/>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($72,263)</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238E7EAA" w14:textId="77777777" w:rsidR="00803F34" w:rsidRPr="00F90315" w:rsidRDefault="00803F34" w:rsidP="00803F34">
            <w:pPr>
              <w:spacing w:after="0" w:line="240" w:lineRule="auto"/>
              <w:jc w:val="right"/>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($98,063)</w:t>
            </w:r>
          </w:p>
        </w:tc>
        <w:tc>
          <w:tcPr>
            <w:tcW w:w="1081" w:type="dxa"/>
            <w:tcBorders>
              <w:top w:val="single" w:sz="8" w:space="0" w:color="auto"/>
              <w:left w:val="nil"/>
              <w:bottom w:val="single" w:sz="8" w:space="0" w:color="auto"/>
              <w:right w:val="single" w:sz="4" w:space="0" w:color="auto"/>
            </w:tcBorders>
            <w:shd w:val="clear" w:color="auto" w:fill="auto"/>
            <w:noWrap/>
            <w:vAlign w:val="bottom"/>
            <w:hideMark/>
          </w:tcPr>
          <w:p w14:paraId="2C9E1600" w14:textId="77777777" w:rsidR="00803F34" w:rsidRPr="00F90315" w:rsidRDefault="00803F34" w:rsidP="00803F34">
            <w:pPr>
              <w:spacing w:after="0" w:line="240" w:lineRule="auto"/>
              <w:jc w:val="right"/>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($120,589)</w:t>
            </w:r>
          </w:p>
        </w:tc>
        <w:tc>
          <w:tcPr>
            <w:tcW w:w="1081" w:type="dxa"/>
            <w:tcBorders>
              <w:top w:val="single" w:sz="8" w:space="0" w:color="auto"/>
              <w:left w:val="nil"/>
              <w:bottom w:val="single" w:sz="8" w:space="0" w:color="auto"/>
              <w:right w:val="single" w:sz="8" w:space="0" w:color="auto"/>
            </w:tcBorders>
            <w:shd w:val="clear" w:color="auto" w:fill="auto"/>
            <w:noWrap/>
            <w:vAlign w:val="bottom"/>
            <w:hideMark/>
          </w:tcPr>
          <w:p w14:paraId="47BEDA76" w14:textId="77777777" w:rsidR="00803F34" w:rsidRPr="00F90315" w:rsidRDefault="00803F34" w:rsidP="00803F34">
            <w:pPr>
              <w:spacing w:after="0" w:line="240" w:lineRule="auto"/>
              <w:jc w:val="right"/>
              <w:rPr>
                <w:rFonts w:asciiTheme="minorHAnsi" w:eastAsia="Times New Roman" w:hAnsiTheme="minorHAnsi" w:cs="Times New Roman"/>
                <w:b/>
                <w:bCs/>
                <w:color w:val="000000"/>
                <w:sz w:val="20"/>
                <w:szCs w:val="20"/>
              </w:rPr>
            </w:pPr>
            <w:r w:rsidRPr="00F90315">
              <w:rPr>
                <w:rFonts w:asciiTheme="minorHAnsi" w:eastAsia="Times New Roman" w:hAnsiTheme="minorHAnsi" w:cs="Times New Roman"/>
                <w:b/>
                <w:bCs/>
                <w:color w:val="000000"/>
                <w:sz w:val="20"/>
                <w:szCs w:val="20"/>
              </w:rPr>
              <w:t>($122,414)</w:t>
            </w:r>
          </w:p>
        </w:tc>
      </w:tr>
    </w:tbl>
    <w:p w14:paraId="600F39DB" w14:textId="77777777" w:rsidR="007B49E8" w:rsidRDefault="007B49E8" w:rsidP="00494F48">
      <w:pPr>
        <w:spacing w:after="0" w:line="240" w:lineRule="auto"/>
      </w:pPr>
    </w:p>
    <w:p w14:paraId="5E684D1B" w14:textId="77777777" w:rsidR="004E7FB6" w:rsidRDefault="004E7FB6">
      <w:pPr>
        <w:spacing w:after="160" w:line="259" w:lineRule="auto"/>
        <w:rPr>
          <w:rFonts w:asciiTheme="majorHAnsi" w:eastAsiaTheme="majorEastAsia" w:hAnsiTheme="majorHAnsi" w:cstheme="majorBidi"/>
          <w:color w:val="2E74B5" w:themeColor="accent1" w:themeShade="BF"/>
          <w:sz w:val="26"/>
          <w:szCs w:val="26"/>
        </w:rPr>
      </w:pPr>
      <w:r>
        <w:br w:type="page"/>
      </w:r>
    </w:p>
    <w:p w14:paraId="746DB436" w14:textId="753FCD32" w:rsidR="00803F34" w:rsidRPr="00E804FB" w:rsidRDefault="00803F34" w:rsidP="00E804FB">
      <w:pPr>
        <w:pStyle w:val="Heading2"/>
        <w:spacing w:before="120" w:after="240" w:line="240" w:lineRule="auto"/>
        <w:rPr>
          <w:b/>
        </w:rPr>
      </w:pPr>
      <w:bookmarkStart w:id="41" w:name="_Toc507506299"/>
      <w:bookmarkStart w:id="42" w:name="_Toc507694259"/>
      <w:r w:rsidRPr="00E804FB">
        <w:rPr>
          <w:b/>
        </w:rPr>
        <w:lastRenderedPageBreak/>
        <w:t>Citywide Savings Program: Savings by Agency</w:t>
      </w:r>
      <w:bookmarkEnd w:id="41"/>
      <w:bookmarkEnd w:id="42"/>
    </w:p>
    <w:tbl>
      <w:tblPr>
        <w:tblW w:w="9380" w:type="dxa"/>
        <w:tblInd w:w="93" w:type="dxa"/>
        <w:tblLook w:val="04A0" w:firstRow="1" w:lastRow="0" w:firstColumn="1" w:lastColumn="0" w:noHBand="0" w:noVBand="1"/>
      </w:tblPr>
      <w:tblGrid>
        <w:gridCol w:w="4119"/>
        <w:gridCol w:w="1053"/>
        <w:gridCol w:w="1052"/>
        <w:gridCol w:w="1052"/>
        <w:gridCol w:w="1052"/>
        <w:gridCol w:w="1052"/>
      </w:tblGrid>
      <w:tr w:rsidR="00803F34" w:rsidRPr="00697B14" w14:paraId="433B2798" w14:textId="77777777" w:rsidTr="00E804FB">
        <w:trPr>
          <w:trHeight w:val="20"/>
        </w:trPr>
        <w:tc>
          <w:tcPr>
            <w:tcW w:w="9380" w:type="dxa"/>
            <w:gridSpan w:val="6"/>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2FA760D9" w14:textId="77777777" w:rsidR="00803F34" w:rsidRPr="004E7FB6" w:rsidRDefault="00803F34" w:rsidP="00803F34">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 xml:space="preserve">November &amp; Preliminary Plans Citywide Savings </w:t>
            </w:r>
            <w:r w:rsidRPr="004E7FB6">
              <w:rPr>
                <w:rFonts w:asciiTheme="minorHAnsi" w:eastAsia="Times New Roman" w:hAnsiTheme="minorHAnsi" w:cs="Times New Roman"/>
                <w:b/>
                <w:bCs/>
                <w:i/>
                <w:iCs/>
                <w:color w:val="000000"/>
                <w:sz w:val="20"/>
                <w:szCs w:val="20"/>
              </w:rPr>
              <w:t>($ in thousands)</w:t>
            </w:r>
          </w:p>
        </w:tc>
      </w:tr>
      <w:tr w:rsidR="00803F34" w:rsidRPr="00697B14" w14:paraId="39475933"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4F6AC5FD" w14:textId="77777777" w:rsidR="00803F34" w:rsidRPr="004E7FB6" w:rsidRDefault="00803F34" w:rsidP="00803F34">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Agency/Savings Category</w:t>
            </w:r>
          </w:p>
        </w:tc>
        <w:tc>
          <w:tcPr>
            <w:tcW w:w="1053" w:type="dxa"/>
            <w:tcBorders>
              <w:top w:val="nil"/>
              <w:left w:val="nil"/>
              <w:bottom w:val="single" w:sz="4" w:space="0" w:color="auto"/>
              <w:right w:val="single" w:sz="4" w:space="0" w:color="auto"/>
            </w:tcBorders>
            <w:shd w:val="clear" w:color="auto" w:fill="auto"/>
            <w:noWrap/>
            <w:vAlign w:val="bottom"/>
            <w:hideMark/>
          </w:tcPr>
          <w:p w14:paraId="4E3A5799" w14:textId="77777777" w:rsidR="00803F34" w:rsidRPr="004E7FB6" w:rsidRDefault="00803F34" w:rsidP="00835617">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FY18</w:t>
            </w:r>
          </w:p>
        </w:tc>
        <w:tc>
          <w:tcPr>
            <w:tcW w:w="1052" w:type="dxa"/>
            <w:tcBorders>
              <w:top w:val="nil"/>
              <w:left w:val="nil"/>
              <w:bottom w:val="single" w:sz="4" w:space="0" w:color="auto"/>
              <w:right w:val="single" w:sz="4" w:space="0" w:color="auto"/>
            </w:tcBorders>
            <w:shd w:val="clear" w:color="auto" w:fill="auto"/>
            <w:noWrap/>
            <w:vAlign w:val="bottom"/>
            <w:hideMark/>
          </w:tcPr>
          <w:p w14:paraId="2F3F5682" w14:textId="77777777" w:rsidR="00803F34" w:rsidRPr="004E7FB6" w:rsidRDefault="00803F34" w:rsidP="00835617">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FY19</w:t>
            </w:r>
          </w:p>
        </w:tc>
        <w:tc>
          <w:tcPr>
            <w:tcW w:w="1052" w:type="dxa"/>
            <w:tcBorders>
              <w:top w:val="nil"/>
              <w:left w:val="nil"/>
              <w:bottom w:val="single" w:sz="4" w:space="0" w:color="auto"/>
              <w:right w:val="single" w:sz="4" w:space="0" w:color="auto"/>
            </w:tcBorders>
            <w:shd w:val="clear" w:color="auto" w:fill="auto"/>
            <w:noWrap/>
            <w:vAlign w:val="bottom"/>
            <w:hideMark/>
          </w:tcPr>
          <w:p w14:paraId="2BE68F78" w14:textId="77777777" w:rsidR="00803F34" w:rsidRPr="004E7FB6" w:rsidRDefault="00803F34" w:rsidP="00835617">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FY20</w:t>
            </w:r>
          </w:p>
        </w:tc>
        <w:tc>
          <w:tcPr>
            <w:tcW w:w="1052" w:type="dxa"/>
            <w:tcBorders>
              <w:top w:val="nil"/>
              <w:left w:val="nil"/>
              <w:bottom w:val="single" w:sz="4" w:space="0" w:color="auto"/>
              <w:right w:val="single" w:sz="4" w:space="0" w:color="auto"/>
            </w:tcBorders>
            <w:shd w:val="clear" w:color="auto" w:fill="auto"/>
            <w:noWrap/>
            <w:vAlign w:val="bottom"/>
            <w:hideMark/>
          </w:tcPr>
          <w:p w14:paraId="471ACB0E" w14:textId="77777777" w:rsidR="00803F34" w:rsidRPr="004E7FB6" w:rsidRDefault="00803F34" w:rsidP="00835617">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FY21</w:t>
            </w:r>
          </w:p>
        </w:tc>
        <w:tc>
          <w:tcPr>
            <w:tcW w:w="1052" w:type="dxa"/>
            <w:tcBorders>
              <w:top w:val="nil"/>
              <w:left w:val="nil"/>
              <w:bottom w:val="single" w:sz="4" w:space="0" w:color="auto"/>
              <w:right w:val="single" w:sz="12" w:space="0" w:color="auto"/>
            </w:tcBorders>
            <w:shd w:val="clear" w:color="auto" w:fill="auto"/>
            <w:noWrap/>
            <w:vAlign w:val="bottom"/>
            <w:hideMark/>
          </w:tcPr>
          <w:p w14:paraId="69ECB778" w14:textId="77777777" w:rsidR="00803F34" w:rsidRPr="004E7FB6" w:rsidRDefault="00803F34" w:rsidP="00835617">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FY22</w:t>
            </w:r>
          </w:p>
        </w:tc>
      </w:tr>
      <w:tr w:rsidR="00803F34" w:rsidRPr="00697B14" w14:paraId="15899694"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0135D4DE"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Administration for Children's Services</w:t>
            </w:r>
          </w:p>
        </w:tc>
        <w:tc>
          <w:tcPr>
            <w:tcW w:w="1053" w:type="dxa"/>
            <w:tcBorders>
              <w:top w:val="nil"/>
              <w:left w:val="nil"/>
              <w:bottom w:val="single" w:sz="4" w:space="0" w:color="auto"/>
              <w:right w:val="single" w:sz="4" w:space="0" w:color="auto"/>
            </w:tcBorders>
            <w:shd w:val="clear" w:color="auto" w:fill="auto"/>
            <w:noWrap/>
            <w:hideMark/>
          </w:tcPr>
          <w:p w14:paraId="09340C3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$50,719 </w:t>
            </w:r>
          </w:p>
        </w:tc>
        <w:tc>
          <w:tcPr>
            <w:tcW w:w="1052" w:type="dxa"/>
            <w:tcBorders>
              <w:top w:val="nil"/>
              <w:left w:val="nil"/>
              <w:bottom w:val="single" w:sz="4" w:space="0" w:color="auto"/>
              <w:right w:val="single" w:sz="4" w:space="0" w:color="auto"/>
            </w:tcBorders>
            <w:shd w:val="clear" w:color="auto" w:fill="auto"/>
            <w:noWrap/>
            <w:hideMark/>
          </w:tcPr>
          <w:p w14:paraId="2CC62D7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$36,725 </w:t>
            </w:r>
          </w:p>
        </w:tc>
        <w:tc>
          <w:tcPr>
            <w:tcW w:w="1052" w:type="dxa"/>
            <w:tcBorders>
              <w:top w:val="nil"/>
              <w:left w:val="nil"/>
              <w:bottom w:val="single" w:sz="4" w:space="0" w:color="auto"/>
              <w:right w:val="single" w:sz="4" w:space="0" w:color="auto"/>
            </w:tcBorders>
            <w:shd w:val="clear" w:color="auto" w:fill="auto"/>
            <w:noWrap/>
            <w:hideMark/>
          </w:tcPr>
          <w:p w14:paraId="49CC1BF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$36,725 </w:t>
            </w:r>
          </w:p>
        </w:tc>
        <w:tc>
          <w:tcPr>
            <w:tcW w:w="1052" w:type="dxa"/>
            <w:tcBorders>
              <w:top w:val="nil"/>
              <w:left w:val="nil"/>
              <w:bottom w:val="single" w:sz="4" w:space="0" w:color="auto"/>
              <w:right w:val="single" w:sz="4" w:space="0" w:color="auto"/>
            </w:tcBorders>
            <w:shd w:val="clear" w:color="auto" w:fill="auto"/>
            <w:noWrap/>
            <w:hideMark/>
          </w:tcPr>
          <w:p w14:paraId="365ABFF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$36,725 </w:t>
            </w:r>
          </w:p>
        </w:tc>
        <w:tc>
          <w:tcPr>
            <w:tcW w:w="1052" w:type="dxa"/>
            <w:tcBorders>
              <w:top w:val="nil"/>
              <w:left w:val="nil"/>
              <w:bottom w:val="single" w:sz="4" w:space="0" w:color="auto"/>
              <w:right w:val="single" w:sz="12" w:space="0" w:color="auto"/>
            </w:tcBorders>
            <w:shd w:val="clear" w:color="auto" w:fill="auto"/>
            <w:noWrap/>
            <w:hideMark/>
          </w:tcPr>
          <w:p w14:paraId="5283636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$36,725 </w:t>
            </w:r>
          </w:p>
        </w:tc>
      </w:tr>
      <w:tr w:rsidR="00803F34" w:rsidRPr="00697B14" w14:paraId="7290F83B"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5A6260AA"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Board of Correction</w:t>
            </w:r>
          </w:p>
        </w:tc>
        <w:tc>
          <w:tcPr>
            <w:tcW w:w="1053" w:type="dxa"/>
            <w:tcBorders>
              <w:top w:val="nil"/>
              <w:left w:val="nil"/>
              <w:bottom w:val="single" w:sz="4" w:space="0" w:color="auto"/>
              <w:right w:val="single" w:sz="4" w:space="0" w:color="auto"/>
            </w:tcBorders>
            <w:shd w:val="clear" w:color="auto" w:fill="auto"/>
            <w:noWrap/>
            <w:hideMark/>
          </w:tcPr>
          <w:p w14:paraId="0B233CB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$84 </w:t>
            </w:r>
          </w:p>
        </w:tc>
        <w:tc>
          <w:tcPr>
            <w:tcW w:w="1052" w:type="dxa"/>
            <w:tcBorders>
              <w:top w:val="nil"/>
              <w:left w:val="nil"/>
              <w:bottom w:val="single" w:sz="4" w:space="0" w:color="auto"/>
              <w:right w:val="single" w:sz="4" w:space="0" w:color="auto"/>
            </w:tcBorders>
            <w:shd w:val="clear" w:color="auto" w:fill="auto"/>
            <w:noWrap/>
            <w:hideMark/>
          </w:tcPr>
          <w:p w14:paraId="61DDF67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$60 </w:t>
            </w:r>
          </w:p>
        </w:tc>
        <w:tc>
          <w:tcPr>
            <w:tcW w:w="1052" w:type="dxa"/>
            <w:tcBorders>
              <w:top w:val="nil"/>
              <w:left w:val="nil"/>
              <w:bottom w:val="single" w:sz="4" w:space="0" w:color="auto"/>
              <w:right w:val="single" w:sz="4" w:space="0" w:color="auto"/>
            </w:tcBorders>
            <w:shd w:val="clear" w:color="auto" w:fill="auto"/>
            <w:noWrap/>
            <w:hideMark/>
          </w:tcPr>
          <w:p w14:paraId="1B457BA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53A5FE5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221AA0A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04812D32"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3E8FF508"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Business Integrity Commission</w:t>
            </w:r>
          </w:p>
        </w:tc>
        <w:tc>
          <w:tcPr>
            <w:tcW w:w="1053" w:type="dxa"/>
            <w:tcBorders>
              <w:top w:val="nil"/>
              <w:left w:val="nil"/>
              <w:bottom w:val="single" w:sz="4" w:space="0" w:color="auto"/>
              <w:right w:val="single" w:sz="4" w:space="0" w:color="auto"/>
            </w:tcBorders>
            <w:shd w:val="clear" w:color="auto" w:fill="auto"/>
            <w:noWrap/>
            <w:hideMark/>
          </w:tcPr>
          <w:p w14:paraId="33B808A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3630B2D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$172 </w:t>
            </w:r>
          </w:p>
        </w:tc>
        <w:tc>
          <w:tcPr>
            <w:tcW w:w="1052" w:type="dxa"/>
            <w:tcBorders>
              <w:top w:val="nil"/>
              <w:left w:val="nil"/>
              <w:bottom w:val="single" w:sz="4" w:space="0" w:color="auto"/>
              <w:right w:val="single" w:sz="4" w:space="0" w:color="auto"/>
            </w:tcBorders>
            <w:shd w:val="clear" w:color="auto" w:fill="auto"/>
            <w:noWrap/>
            <w:hideMark/>
          </w:tcPr>
          <w:p w14:paraId="054A3A4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0BAA6A8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23C62B8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47244773"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6AAF8564"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Campaign Finance Board</w:t>
            </w:r>
          </w:p>
        </w:tc>
        <w:tc>
          <w:tcPr>
            <w:tcW w:w="1053" w:type="dxa"/>
            <w:tcBorders>
              <w:top w:val="nil"/>
              <w:left w:val="nil"/>
              <w:bottom w:val="single" w:sz="4" w:space="0" w:color="auto"/>
              <w:right w:val="single" w:sz="4" w:space="0" w:color="auto"/>
            </w:tcBorders>
            <w:shd w:val="clear" w:color="auto" w:fill="auto"/>
            <w:noWrap/>
            <w:hideMark/>
          </w:tcPr>
          <w:p w14:paraId="6A9D504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$13,000 </w:t>
            </w:r>
          </w:p>
        </w:tc>
        <w:tc>
          <w:tcPr>
            <w:tcW w:w="1052" w:type="dxa"/>
            <w:tcBorders>
              <w:top w:val="nil"/>
              <w:left w:val="nil"/>
              <w:bottom w:val="single" w:sz="4" w:space="0" w:color="auto"/>
              <w:right w:val="single" w:sz="4" w:space="0" w:color="auto"/>
            </w:tcBorders>
            <w:shd w:val="clear" w:color="auto" w:fill="auto"/>
            <w:noWrap/>
            <w:hideMark/>
          </w:tcPr>
          <w:p w14:paraId="301E874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1E39229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10F196C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1F317362"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06E496E8"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55D5E03E"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City Clerk</w:t>
            </w:r>
          </w:p>
        </w:tc>
        <w:tc>
          <w:tcPr>
            <w:tcW w:w="1053" w:type="dxa"/>
            <w:tcBorders>
              <w:top w:val="nil"/>
              <w:left w:val="nil"/>
              <w:bottom w:val="single" w:sz="4" w:space="0" w:color="auto"/>
              <w:right w:val="single" w:sz="4" w:space="0" w:color="auto"/>
            </w:tcBorders>
            <w:shd w:val="clear" w:color="auto" w:fill="auto"/>
            <w:noWrap/>
            <w:hideMark/>
          </w:tcPr>
          <w:p w14:paraId="09087FB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$220 </w:t>
            </w:r>
          </w:p>
        </w:tc>
        <w:tc>
          <w:tcPr>
            <w:tcW w:w="1052" w:type="dxa"/>
            <w:tcBorders>
              <w:top w:val="nil"/>
              <w:left w:val="nil"/>
              <w:bottom w:val="single" w:sz="4" w:space="0" w:color="auto"/>
              <w:right w:val="single" w:sz="4" w:space="0" w:color="auto"/>
            </w:tcBorders>
            <w:shd w:val="clear" w:color="auto" w:fill="auto"/>
            <w:noWrap/>
            <w:hideMark/>
          </w:tcPr>
          <w:p w14:paraId="26187D7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$116 </w:t>
            </w:r>
          </w:p>
        </w:tc>
        <w:tc>
          <w:tcPr>
            <w:tcW w:w="1052" w:type="dxa"/>
            <w:tcBorders>
              <w:top w:val="nil"/>
              <w:left w:val="nil"/>
              <w:bottom w:val="single" w:sz="4" w:space="0" w:color="auto"/>
              <w:right w:val="single" w:sz="4" w:space="0" w:color="auto"/>
            </w:tcBorders>
            <w:shd w:val="clear" w:color="auto" w:fill="auto"/>
            <w:noWrap/>
            <w:hideMark/>
          </w:tcPr>
          <w:p w14:paraId="14927DA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52EC0CD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44B5A0B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4613B48C"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0A7DFBC1"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Civil Service Commission</w:t>
            </w:r>
          </w:p>
        </w:tc>
        <w:tc>
          <w:tcPr>
            <w:tcW w:w="1053" w:type="dxa"/>
            <w:tcBorders>
              <w:top w:val="nil"/>
              <w:left w:val="nil"/>
              <w:bottom w:val="single" w:sz="4" w:space="0" w:color="auto"/>
              <w:right w:val="single" w:sz="4" w:space="0" w:color="auto"/>
            </w:tcBorders>
            <w:shd w:val="clear" w:color="auto" w:fill="auto"/>
            <w:noWrap/>
            <w:hideMark/>
          </w:tcPr>
          <w:p w14:paraId="1E2FDAC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$33 </w:t>
            </w:r>
          </w:p>
        </w:tc>
        <w:tc>
          <w:tcPr>
            <w:tcW w:w="1052" w:type="dxa"/>
            <w:tcBorders>
              <w:top w:val="nil"/>
              <w:left w:val="nil"/>
              <w:bottom w:val="single" w:sz="4" w:space="0" w:color="auto"/>
              <w:right w:val="single" w:sz="4" w:space="0" w:color="auto"/>
            </w:tcBorders>
            <w:shd w:val="clear" w:color="auto" w:fill="auto"/>
            <w:noWrap/>
            <w:hideMark/>
          </w:tcPr>
          <w:p w14:paraId="2CE9D37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$33 </w:t>
            </w:r>
          </w:p>
        </w:tc>
        <w:tc>
          <w:tcPr>
            <w:tcW w:w="1052" w:type="dxa"/>
            <w:tcBorders>
              <w:top w:val="nil"/>
              <w:left w:val="nil"/>
              <w:bottom w:val="single" w:sz="4" w:space="0" w:color="auto"/>
              <w:right w:val="single" w:sz="4" w:space="0" w:color="auto"/>
            </w:tcBorders>
            <w:shd w:val="clear" w:color="auto" w:fill="auto"/>
            <w:noWrap/>
            <w:hideMark/>
          </w:tcPr>
          <w:p w14:paraId="2161A89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3A8E4D9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0043DA20"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3458D268"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7D023E2B"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Conflicts of Interest Board</w:t>
            </w:r>
          </w:p>
        </w:tc>
        <w:tc>
          <w:tcPr>
            <w:tcW w:w="1053" w:type="dxa"/>
            <w:tcBorders>
              <w:top w:val="nil"/>
              <w:left w:val="nil"/>
              <w:bottom w:val="single" w:sz="4" w:space="0" w:color="auto"/>
              <w:right w:val="single" w:sz="4" w:space="0" w:color="auto"/>
            </w:tcBorders>
            <w:shd w:val="clear" w:color="auto" w:fill="auto"/>
            <w:noWrap/>
            <w:hideMark/>
          </w:tcPr>
          <w:p w14:paraId="5A17E1A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 </w:t>
            </w:r>
          </w:p>
        </w:tc>
        <w:tc>
          <w:tcPr>
            <w:tcW w:w="1052" w:type="dxa"/>
            <w:tcBorders>
              <w:top w:val="nil"/>
              <w:left w:val="nil"/>
              <w:bottom w:val="single" w:sz="4" w:space="0" w:color="auto"/>
              <w:right w:val="single" w:sz="4" w:space="0" w:color="auto"/>
            </w:tcBorders>
            <w:shd w:val="clear" w:color="auto" w:fill="auto"/>
            <w:noWrap/>
            <w:hideMark/>
          </w:tcPr>
          <w:p w14:paraId="613851A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 </w:t>
            </w:r>
          </w:p>
        </w:tc>
        <w:tc>
          <w:tcPr>
            <w:tcW w:w="1052" w:type="dxa"/>
            <w:tcBorders>
              <w:top w:val="nil"/>
              <w:left w:val="nil"/>
              <w:bottom w:val="single" w:sz="4" w:space="0" w:color="auto"/>
              <w:right w:val="single" w:sz="4" w:space="0" w:color="auto"/>
            </w:tcBorders>
            <w:shd w:val="clear" w:color="auto" w:fill="auto"/>
            <w:noWrap/>
            <w:hideMark/>
          </w:tcPr>
          <w:p w14:paraId="48A258C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1734989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57CED1F0"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6B03A810"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4E8CC10A"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for the Aging</w:t>
            </w:r>
          </w:p>
        </w:tc>
        <w:tc>
          <w:tcPr>
            <w:tcW w:w="1053" w:type="dxa"/>
            <w:tcBorders>
              <w:top w:val="nil"/>
              <w:left w:val="nil"/>
              <w:bottom w:val="single" w:sz="4" w:space="0" w:color="auto"/>
              <w:right w:val="single" w:sz="4" w:space="0" w:color="auto"/>
            </w:tcBorders>
            <w:shd w:val="clear" w:color="auto" w:fill="auto"/>
            <w:noWrap/>
            <w:hideMark/>
          </w:tcPr>
          <w:p w14:paraId="08D66DA2"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$1,000 </w:t>
            </w:r>
          </w:p>
        </w:tc>
        <w:tc>
          <w:tcPr>
            <w:tcW w:w="1052" w:type="dxa"/>
            <w:tcBorders>
              <w:top w:val="nil"/>
              <w:left w:val="nil"/>
              <w:bottom w:val="single" w:sz="4" w:space="0" w:color="auto"/>
              <w:right w:val="single" w:sz="4" w:space="0" w:color="auto"/>
            </w:tcBorders>
            <w:shd w:val="clear" w:color="auto" w:fill="auto"/>
            <w:noWrap/>
            <w:hideMark/>
          </w:tcPr>
          <w:p w14:paraId="2538A0E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088117C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5B7A1C0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769270F0"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63D81BD2"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065357D7"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Buildings</w:t>
            </w:r>
          </w:p>
        </w:tc>
        <w:tc>
          <w:tcPr>
            <w:tcW w:w="1053" w:type="dxa"/>
            <w:tcBorders>
              <w:top w:val="nil"/>
              <w:left w:val="nil"/>
              <w:bottom w:val="single" w:sz="4" w:space="0" w:color="auto"/>
              <w:right w:val="single" w:sz="4" w:space="0" w:color="auto"/>
            </w:tcBorders>
            <w:shd w:val="clear" w:color="auto" w:fill="auto"/>
            <w:noWrap/>
            <w:hideMark/>
          </w:tcPr>
          <w:p w14:paraId="465D877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$5,544 </w:t>
            </w:r>
          </w:p>
        </w:tc>
        <w:tc>
          <w:tcPr>
            <w:tcW w:w="1052" w:type="dxa"/>
            <w:tcBorders>
              <w:top w:val="nil"/>
              <w:left w:val="nil"/>
              <w:bottom w:val="single" w:sz="4" w:space="0" w:color="auto"/>
              <w:right w:val="single" w:sz="4" w:space="0" w:color="auto"/>
            </w:tcBorders>
            <w:shd w:val="clear" w:color="auto" w:fill="auto"/>
            <w:noWrap/>
            <w:hideMark/>
          </w:tcPr>
          <w:p w14:paraId="0D23524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$4,938 </w:t>
            </w:r>
          </w:p>
        </w:tc>
        <w:tc>
          <w:tcPr>
            <w:tcW w:w="1052" w:type="dxa"/>
            <w:tcBorders>
              <w:top w:val="nil"/>
              <w:left w:val="nil"/>
              <w:bottom w:val="single" w:sz="4" w:space="0" w:color="auto"/>
              <w:right w:val="single" w:sz="4" w:space="0" w:color="auto"/>
            </w:tcBorders>
            <w:shd w:val="clear" w:color="auto" w:fill="auto"/>
            <w:noWrap/>
            <w:hideMark/>
          </w:tcPr>
          <w:p w14:paraId="1F172F8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$4,963 </w:t>
            </w:r>
          </w:p>
        </w:tc>
        <w:tc>
          <w:tcPr>
            <w:tcW w:w="1052" w:type="dxa"/>
            <w:tcBorders>
              <w:top w:val="nil"/>
              <w:left w:val="nil"/>
              <w:bottom w:val="single" w:sz="4" w:space="0" w:color="auto"/>
              <w:right w:val="single" w:sz="4" w:space="0" w:color="auto"/>
            </w:tcBorders>
            <w:shd w:val="clear" w:color="auto" w:fill="auto"/>
            <w:noWrap/>
            <w:hideMark/>
          </w:tcPr>
          <w:p w14:paraId="578806F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$4,822 </w:t>
            </w:r>
          </w:p>
        </w:tc>
        <w:tc>
          <w:tcPr>
            <w:tcW w:w="1052" w:type="dxa"/>
            <w:tcBorders>
              <w:top w:val="nil"/>
              <w:left w:val="nil"/>
              <w:bottom w:val="single" w:sz="4" w:space="0" w:color="auto"/>
              <w:right w:val="single" w:sz="12" w:space="0" w:color="auto"/>
            </w:tcBorders>
            <w:shd w:val="clear" w:color="auto" w:fill="auto"/>
            <w:noWrap/>
            <w:hideMark/>
          </w:tcPr>
          <w:p w14:paraId="187F39C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$4,822 </w:t>
            </w:r>
          </w:p>
        </w:tc>
      </w:tr>
      <w:tr w:rsidR="00803F34" w:rsidRPr="00697B14" w14:paraId="1C05D154"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74B03EA6"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City Planning</w:t>
            </w:r>
          </w:p>
        </w:tc>
        <w:tc>
          <w:tcPr>
            <w:tcW w:w="1053" w:type="dxa"/>
            <w:tcBorders>
              <w:top w:val="nil"/>
              <w:left w:val="nil"/>
              <w:bottom w:val="single" w:sz="4" w:space="0" w:color="auto"/>
              <w:right w:val="single" w:sz="4" w:space="0" w:color="auto"/>
            </w:tcBorders>
            <w:shd w:val="clear" w:color="auto" w:fill="auto"/>
            <w:noWrap/>
            <w:hideMark/>
          </w:tcPr>
          <w:p w14:paraId="28604DB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$828 </w:t>
            </w:r>
          </w:p>
        </w:tc>
        <w:tc>
          <w:tcPr>
            <w:tcW w:w="1052" w:type="dxa"/>
            <w:tcBorders>
              <w:top w:val="nil"/>
              <w:left w:val="nil"/>
              <w:bottom w:val="single" w:sz="4" w:space="0" w:color="auto"/>
              <w:right w:val="single" w:sz="4" w:space="0" w:color="auto"/>
            </w:tcBorders>
            <w:shd w:val="clear" w:color="auto" w:fill="auto"/>
            <w:noWrap/>
            <w:hideMark/>
          </w:tcPr>
          <w:p w14:paraId="1191E5B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$263 </w:t>
            </w:r>
          </w:p>
        </w:tc>
        <w:tc>
          <w:tcPr>
            <w:tcW w:w="1052" w:type="dxa"/>
            <w:tcBorders>
              <w:top w:val="nil"/>
              <w:left w:val="nil"/>
              <w:bottom w:val="single" w:sz="4" w:space="0" w:color="auto"/>
              <w:right w:val="single" w:sz="4" w:space="0" w:color="auto"/>
            </w:tcBorders>
            <w:shd w:val="clear" w:color="auto" w:fill="auto"/>
            <w:noWrap/>
            <w:hideMark/>
          </w:tcPr>
          <w:p w14:paraId="2526192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$256 </w:t>
            </w:r>
          </w:p>
        </w:tc>
        <w:tc>
          <w:tcPr>
            <w:tcW w:w="1052" w:type="dxa"/>
            <w:tcBorders>
              <w:top w:val="nil"/>
              <w:left w:val="nil"/>
              <w:bottom w:val="single" w:sz="4" w:space="0" w:color="auto"/>
              <w:right w:val="single" w:sz="4" w:space="0" w:color="auto"/>
            </w:tcBorders>
            <w:shd w:val="clear" w:color="auto" w:fill="auto"/>
            <w:noWrap/>
            <w:hideMark/>
          </w:tcPr>
          <w:p w14:paraId="419F190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$256 </w:t>
            </w:r>
          </w:p>
        </w:tc>
        <w:tc>
          <w:tcPr>
            <w:tcW w:w="1052" w:type="dxa"/>
            <w:tcBorders>
              <w:top w:val="nil"/>
              <w:left w:val="nil"/>
              <w:bottom w:val="single" w:sz="4" w:space="0" w:color="auto"/>
              <w:right w:val="single" w:sz="12" w:space="0" w:color="auto"/>
            </w:tcBorders>
            <w:shd w:val="clear" w:color="auto" w:fill="auto"/>
            <w:noWrap/>
            <w:hideMark/>
          </w:tcPr>
          <w:p w14:paraId="0F8FD5B2"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$256 </w:t>
            </w:r>
          </w:p>
        </w:tc>
      </w:tr>
      <w:tr w:rsidR="00803F34" w:rsidRPr="00697B14" w14:paraId="1842C87E"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263C37D1"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DCAS</w:t>
            </w:r>
          </w:p>
        </w:tc>
        <w:tc>
          <w:tcPr>
            <w:tcW w:w="1053" w:type="dxa"/>
            <w:tcBorders>
              <w:top w:val="nil"/>
              <w:left w:val="nil"/>
              <w:bottom w:val="single" w:sz="4" w:space="0" w:color="auto"/>
              <w:right w:val="single" w:sz="4" w:space="0" w:color="auto"/>
            </w:tcBorders>
            <w:shd w:val="clear" w:color="auto" w:fill="auto"/>
            <w:noWrap/>
            <w:hideMark/>
          </w:tcPr>
          <w:p w14:paraId="6F361E8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$4,225 </w:t>
            </w:r>
          </w:p>
        </w:tc>
        <w:tc>
          <w:tcPr>
            <w:tcW w:w="1052" w:type="dxa"/>
            <w:tcBorders>
              <w:top w:val="nil"/>
              <w:left w:val="nil"/>
              <w:bottom w:val="single" w:sz="4" w:space="0" w:color="auto"/>
              <w:right w:val="single" w:sz="4" w:space="0" w:color="auto"/>
            </w:tcBorders>
            <w:shd w:val="clear" w:color="auto" w:fill="auto"/>
            <w:noWrap/>
            <w:hideMark/>
          </w:tcPr>
          <w:p w14:paraId="0A3DCD1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$4,870 </w:t>
            </w:r>
          </w:p>
        </w:tc>
        <w:tc>
          <w:tcPr>
            <w:tcW w:w="1052" w:type="dxa"/>
            <w:tcBorders>
              <w:top w:val="nil"/>
              <w:left w:val="nil"/>
              <w:bottom w:val="single" w:sz="4" w:space="0" w:color="auto"/>
              <w:right w:val="single" w:sz="4" w:space="0" w:color="auto"/>
            </w:tcBorders>
            <w:shd w:val="clear" w:color="auto" w:fill="auto"/>
            <w:noWrap/>
            <w:hideMark/>
          </w:tcPr>
          <w:p w14:paraId="7FF230C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0946A72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7686464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33963312"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55125453"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Correction</w:t>
            </w:r>
          </w:p>
        </w:tc>
        <w:tc>
          <w:tcPr>
            <w:tcW w:w="1053" w:type="dxa"/>
            <w:tcBorders>
              <w:top w:val="nil"/>
              <w:left w:val="nil"/>
              <w:bottom w:val="single" w:sz="4" w:space="0" w:color="auto"/>
              <w:right w:val="single" w:sz="4" w:space="0" w:color="auto"/>
            </w:tcBorders>
            <w:shd w:val="clear" w:color="auto" w:fill="auto"/>
            <w:noWrap/>
            <w:hideMark/>
          </w:tcPr>
          <w:p w14:paraId="3B39EA1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$10,176 </w:t>
            </w:r>
          </w:p>
        </w:tc>
        <w:tc>
          <w:tcPr>
            <w:tcW w:w="1052" w:type="dxa"/>
            <w:tcBorders>
              <w:top w:val="nil"/>
              <w:left w:val="nil"/>
              <w:bottom w:val="single" w:sz="4" w:space="0" w:color="auto"/>
              <w:right w:val="single" w:sz="4" w:space="0" w:color="auto"/>
            </w:tcBorders>
            <w:shd w:val="clear" w:color="auto" w:fill="auto"/>
            <w:noWrap/>
            <w:hideMark/>
          </w:tcPr>
          <w:p w14:paraId="37D64A7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$55,186 </w:t>
            </w:r>
          </w:p>
        </w:tc>
        <w:tc>
          <w:tcPr>
            <w:tcW w:w="1052" w:type="dxa"/>
            <w:tcBorders>
              <w:top w:val="nil"/>
              <w:left w:val="nil"/>
              <w:bottom w:val="single" w:sz="4" w:space="0" w:color="auto"/>
              <w:right w:val="single" w:sz="4" w:space="0" w:color="auto"/>
            </w:tcBorders>
            <w:shd w:val="clear" w:color="auto" w:fill="auto"/>
            <w:noWrap/>
            <w:hideMark/>
          </w:tcPr>
          <w:p w14:paraId="32F2EC4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$55,186 </w:t>
            </w:r>
          </w:p>
        </w:tc>
        <w:tc>
          <w:tcPr>
            <w:tcW w:w="1052" w:type="dxa"/>
            <w:tcBorders>
              <w:top w:val="nil"/>
              <w:left w:val="nil"/>
              <w:bottom w:val="single" w:sz="4" w:space="0" w:color="auto"/>
              <w:right w:val="single" w:sz="4" w:space="0" w:color="auto"/>
            </w:tcBorders>
            <w:shd w:val="clear" w:color="auto" w:fill="auto"/>
            <w:noWrap/>
            <w:hideMark/>
          </w:tcPr>
          <w:p w14:paraId="2C602D9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$55,186 </w:t>
            </w:r>
          </w:p>
        </w:tc>
        <w:tc>
          <w:tcPr>
            <w:tcW w:w="1052" w:type="dxa"/>
            <w:tcBorders>
              <w:top w:val="nil"/>
              <w:left w:val="nil"/>
              <w:bottom w:val="single" w:sz="4" w:space="0" w:color="auto"/>
              <w:right w:val="single" w:sz="12" w:space="0" w:color="auto"/>
            </w:tcBorders>
            <w:shd w:val="clear" w:color="auto" w:fill="auto"/>
            <w:noWrap/>
            <w:hideMark/>
          </w:tcPr>
          <w:p w14:paraId="00C2287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$55,186 </w:t>
            </w:r>
          </w:p>
        </w:tc>
      </w:tr>
      <w:tr w:rsidR="00803F34" w:rsidRPr="00697B14" w14:paraId="252EE2CA"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2431FFFA"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Cultural Affairs</w:t>
            </w:r>
          </w:p>
        </w:tc>
        <w:tc>
          <w:tcPr>
            <w:tcW w:w="1053" w:type="dxa"/>
            <w:tcBorders>
              <w:top w:val="nil"/>
              <w:left w:val="nil"/>
              <w:bottom w:val="single" w:sz="4" w:space="0" w:color="auto"/>
              <w:right w:val="single" w:sz="4" w:space="0" w:color="auto"/>
            </w:tcBorders>
            <w:shd w:val="clear" w:color="auto" w:fill="auto"/>
            <w:noWrap/>
            <w:hideMark/>
          </w:tcPr>
          <w:p w14:paraId="2D35CEE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$2,173 </w:t>
            </w:r>
          </w:p>
        </w:tc>
        <w:tc>
          <w:tcPr>
            <w:tcW w:w="1052" w:type="dxa"/>
            <w:tcBorders>
              <w:top w:val="nil"/>
              <w:left w:val="nil"/>
              <w:bottom w:val="single" w:sz="4" w:space="0" w:color="auto"/>
              <w:right w:val="single" w:sz="4" w:space="0" w:color="auto"/>
            </w:tcBorders>
            <w:shd w:val="clear" w:color="auto" w:fill="auto"/>
            <w:noWrap/>
            <w:hideMark/>
          </w:tcPr>
          <w:p w14:paraId="044F7B8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$107 </w:t>
            </w:r>
          </w:p>
        </w:tc>
        <w:tc>
          <w:tcPr>
            <w:tcW w:w="1052" w:type="dxa"/>
            <w:tcBorders>
              <w:top w:val="nil"/>
              <w:left w:val="nil"/>
              <w:bottom w:val="single" w:sz="4" w:space="0" w:color="auto"/>
              <w:right w:val="single" w:sz="4" w:space="0" w:color="auto"/>
            </w:tcBorders>
            <w:shd w:val="clear" w:color="auto" w:fill="auto"/>
            <w:noWrap/>
            <w:hideMark/>
          </w:tcPr>
          <w:p w14:paraId="7841BE3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$1,107 </w:t>
            </w:r>
          </w:p>
        </w:tc>
        <w:tc>
          <w:tcPr>
            <w:tcW w:w="1052" w:type="dxa"/>
            <w:tcBorders>
              <w:top w:val="nil"/>
              <w:left w:val="nil"/>
              <w:bottom w:val="single" w:sz="4" w:space="0" w:color="auto"/>
              <w:right w:val="single" w:sz="4" w:space="0" w:color="auto"/>
            </w:tcBorders>
            <w:shd w:val="clear" w:color="auto" w:fill="auto"/>
            <w:noWrap/>
            <w:hideMark/>
          </w:tcPr>
          <w:p w14:paraId="0D2A5A7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$1,107 </w:t>
            </w:r>
          </w:p>
        </w:tc>
        <w:tc>
          <w:tcPr>
            <w:tcW w:w="1052" w:type="dxa"/>
            <w:tcBorders>
              <w:top w:val="nil"/>
              <w:left w:val="nil"/>
              <w:bottom w:val="single" w:sz="4" w:space="0" w:color="auto"/>
              <w:right w:val="single" w:sz="12" w:space="0" w:color="auto"/>
            </w:tcBorders>
            <w:shd w:val="clear" w:color="auto" w:fill="auto"/>
            <w:noWrap/>
            <w:hideMark/>
          </w:tcPr>
          <w:p w14:paraId="2CDC943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$1,107 </w:t>
            </w:r>
          </w:p>
        </w:tc>
      </w:tr>
      <w:tr w:rsidR="00803F34" w:rsidRPr="00697B14" w14:paraId="2C4FD57C"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12BF2CF0"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Education</w:t>
            </w:r>
          </w:p>
        </w:tc>
        <w:tc>
          <w:tcPr>
            <w:tcW w:w="1053" w:type="dxa"/>
            <w:tcBorders>
              <w:top w:val="nil"/>
              <w:left w:val="nil"/>
              <w:bottom w:val="single" w:sz="4" w:space="0" w:color="auto"/>
              <w:right w:val="single" w:sz="4" w:space="0" w:color="auto"/>
            </w:tcBorders>
            <w:shd w:val="clear" w:color="auto" w:fill="auto"/>
            <w:noWrap/>
            <w:hideMark/>
          </w:tcPr>
          <w:p w14:paraId="4B2BA69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$116,664 </w:t>
            </w:r>
          </w:p>
        </w:tc>
        <w:tc>
          <w:tcPr>
            <w:tcW w:w="1052" w:type="dxa"/>
            <w:tcBorders>
              <w:top w:val="nil"/>
              <w:left w:val="nil"/>
              <w:bottom w:val="single" w:sz="4" w:space="0" w:color="auto"/>
              <w:right w:val="single" w:sz="4" w:space="0" w:color="auto"/>
            </w:tcBorders>
            <w:shd w:val="clear" w:color="auto" w:fill="auto"/>
            <w:noWrap/>
            <w:hideMark/>
          </w:tcPr>
          <w:p w14:paraId="64A2B98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$117,054 </w:t>
            </w:r>
          </w:p>
        </w:tc>
        <w:tc>
          <w:tcPr>
            <w:tcW w:w="1052" w:type="dxa"/>
            <w:tcBorders>
              <w:top w:val="nil"/>
              <w:left w:val="nil"/>
              <w:bottom w:val="single" w:sz="4" w:space="0" w:color="auto"/>
              <w:right w:val="single" w:sz="4" w:space="0" w:color="auto"/>
            </w:tcBorders>
            <w:shd w:val="clear" w:color="auto" w:fill="auto"/>
            <w:noWrap/>
            <w:hideMark/>
          </w:tcPr>
          <w:p w14:paraId="51B5807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$111,413 </w:t>
            </w:r>
          </w:p>
        </w:tc>
        <w:tc>
          <w:tcPr>
            <w:tcW w:w="1052" w:type="dxa"/>
            <w:tcBorders>
              <w:top w:val="nil"/>
              <w:left w:val="nil"/>
              <w:bottom w:val="single" w:sz="4" w:space="0" w:color="auto"/>
              <w:right w:val="single" w:sz="4" w:space="0" w:color="auto"/>
            </w:tcBorders>
            <w:shd w:val="clear" w:color="auto" w:fill="auto"/>
            <w:noWrap/>
            <w:hideMark/>
          </w:tcPr>
          <w:p w14:paraId="3B0DFCB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$111,413 </w:t>
            </w:r>
          </w:p>
        </w:tc>
        <w:tc>
          <w:tcPr>
            <w:tcW w:w="1052" w:type="dxa"/>
            <w:tcBorders>
              <w:top w:val="nil"/>
              <w:left w:val="nil"/>
              <w:bottom w:val="single" w:sz="4" w:space="0" w:color="auto"/>
              <w:right w:val="single" w:sz="12" w:space="0" w:color="auto"/>
            </w:tcBorders>
            <w:shd w:val="clear" w:color="auto" w:fill="auto"/>
            <w:noWrap/>
            <w:hideMark/>
          </w:tcPr>
          <w:p w14:paraId="22A4EE1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$111,413 </w:t>
            </w:r>
          </w:p>
        </w:tc>
      </w:tr>
      <w:tr w:rsidR="00803F34" w:rsidRPr="00697B14" w14:paraId="1291AAE2"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0DBDAEB2"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w:t>
            </w:r>
          </w:p>
        </w:tc>
        <w:tc>
          <w:tcPr>
            <w:tcW w:w="1053" w:type="dxa"/>
            <w:tcBorders>
              <w:top w:val="nil"/>
              <w:left w:val="nil"/>
              <w:bottom w:val="single" w:sz="4" w:space="0" w:color="auto"/>
              <w:right w:val="single" w:sz="4" w:space="0" w:color="auto"/>
            </w:tcBorders>
            <w:shd w:val="clear" w:color="auto" w:fill="auto"/>
            <w:noWrap/>
            <w:hideMark/>
          </w:tcPr>
          <w:p w14:paraId="40E3A26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$28,654 </w:t>
            </w:r>
          </w:p>
        </w:tc>
        <w:tc>
          <w:tcPr>
            <w:tcW w:w="1052" w:type="dxa"/>
            <w:tcBorders>
              <w:top w:val="nil"/>
              <w:left w:val="nil"/>
              <w:bottom w:val="single" w:sz="4" w:space="0" w:color="auto"/>
              <w:right w:val="single" w:sz="4" w:space="0" w:color="auto"/>
            </w:tcBorders>
            <w:shd w:val="clear" w:color="auto" w:fill="auto"/>
            <w:noWrap/>
            <w:hideMark/>
          </w:tcPr>
          <w:p w14:paraId="77DB1F8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$24,259 </w:t>
            </w:r>
          </w:p>
        </w:tc>
        <w:tc>
          <w:tcPr>
            <w:tcW w:w="1052" w:type="dxa"/>
            <w:tcBorders>
              <w:top w:val="nil"/>
              <w:left w:val="nil"/>
              <w:bottom w:val="single" w:sz="4" w:space="0" w:color="auto"/>
              <w:right w:val="single" w:sz="4" w:space="0" w:color="auto"/>
            </w:tcBorders>
            <w:shd w:val="clear" w:color="auto" w:fill="auto"/>
            <w:noWrap/>
            <w:hideMark/>
          </w:tcPr>
          <w:p w14:paraId="2C55D93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$747 </w:t>
            </w:r>
          </w:p>
        </w:tc>
        <w:tc>
          <w:tcPr>
            <w:tcW w:w="1052" w:type="dxa"/>
            <w:tcBorders>
              <w:top w:val="nil"/>
              <w:left w:val="nil"/>
              <w:bottom w:val="single" w:sz="4" w:space="0" w:color="auto"/>
              <w:right w:val="single" w:sz="4" w:space="0" w:color="auto"/>
            </w:tcBorders>
            <w:shd w:val="clear" w:color="auto" w:fill="auto"/>
            <w:noWrap/>
            <w:hideMark/>
          </w:tcPr>
          <w:p w14:paraId="747AABA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$747 </w:t>
            </w:r>
          </w:p>
        </w:tc>
        <w:tc>
          <w:tcPr>
            <w:tcW w:w="1052" w:type="dxa"/>
            <w:tcBorders>
              <w:top w:val="nil"/>
              <w:left w:val="nil"/>
              <w:bottom w:val="single" w:sz="4" w:space="0" w:color="auto"/>
              <w:right w:val="single" w:sz="12" w:space="0" w:color="auto"/>
            </w:tcBorders>
            <w:shd w:val="clear" w:color="auto" w:fill="auto"/>
            <w:noWrap/>
            <w:hideMark/>
          </w:tcPr>
          <w:p w14:paraId="2117367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$747 </w:t>
            </w:r>
          </w:p>
        </w:tc>
      </w:tr>
      <w:tr w:rsidR="00803F34" w:rsidRPr="00697B14" w14:paraId="40EE98FA"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79555B4B"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Finance</w:t>
            </w:r>
          </w:p>
        </w:tc>
        <w:tc>
          <w:tcPr>
            <w:tcW w:w="1053" w:type="dxa"/>
            <w:tcBorders>
              <w:top w:val="nil"/>
              <w:left w:val="nil"/>
              <w:bottom w:val="single" w:sz="4" w:space="0" w:color="auto"/>
              <w:right w:val="single" w:sz="4" w:space="0" w:color="auto"/>
            </w:tcBorders>
            <w:shd w:val="clear" w:color="auto" w:fill="auto"/>
            <w:noWrap/>
            <w:hideMark/>
          </w:tcPr>
          <w:p w14:paraId="5A9C391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$2,260 </w:t>
            </w:r>
          </w:p>
        </w:tc>
        <w:tc>
          <w:tcPr>
            <w:tcW w:w="1052" w:type="dxa"/>
            <w:tcBorders>
              <w:top w:val="nil"/>
              <w:left w:val="nil"/>
              <w:bottom w:val="single" w:sz="4" w:space="0" w:color="auto"/>
              <w:right w:val="single" w:sz="4" w:space="0" w:color="auto"/>
            </w:tcBorders>
            <w:shd w:val="clear" w:color="auto" w:fill="auto"/>
            <w:noWrap/>
            <w:hideMark/>
          </w:tcPr>
          <w:p w14:paraId="36480AE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$53,210 </w:t>
            </w:r>
          </w:p>
        </w:tc>
        <w:tc>
          <w:tcPr>
            <w:tcW w:w="1052" w:type="dxa"/>
            <w:tcBorders>
              <w:top w:val="nil"/>
              <w:left w:val="nil"/>
              <w:bottom w:val="single" w:sz="4" w:space="0" w:color="auto"/>
              <w:right w:val="single" w:sz="4" w:space="0" w:color="auto"/>
            </w:tcBorders>
            <w:shd w:val="clear" w:color="auto" w:fill="auto"/>
            <w:noWrap/>
            <w:hideMark/>
          </w:tcPr>
          <w:p w14:paraId="04D6A240"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$53,139 </w:t>
            </w:r>
          </w:p>
        </w:tc>
        <w:tc>
          <w:tcPr>
            <w:tcW w:w="1052" w:type="dxa"/>
            <w:tcBorders>
              <w:top w:val="nil"/>
              <w:left w:val="nil"/>
              <w:bottom w:val="single" w:sz="4" w:space="0" w:color="auto"/>
              <w:right w:val="single" w:sz="4" w:space="0" w:color="auto"/>
            </w:tcBorders>
            <w:shd w:val="clear" w:color="auto" w:fill="auto"/>
            <w:noWrap/>
            <w:hideMark/>
          </w:tcPr>
          <w:p w14:paraId="391B276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$53,139 </w:t>
            </w:r>
          </w:p>
        </w:tc>
        <w:tc>
          <w:tcPr>
            <w:tcW w:w="1052" w:type="dxa"/>
            <w:tcBorders>
              <w:top w:val="nil"/>
              <w:left w:val="nil"/>
              <w:bottom w:val="single" w:sz="4" w:space="0" w:color="auto"/>
              <w:right w:val="single" w:sz="12" w:space="0" w:color="auto"/>
            </w:tcBorders>
            <w:shd w:val="clear" w:color="auto" w:fill="auto"/>
            <w:noWrap/>
            <w:hideMark/>
          </w:tcPr>
          <w:p w14:paraId="61C4409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$53,117 </w:t>
            </w:r>
          </w:p>
        </w:tc>
      </w:tr>
      <w:tr w:rsidR="00803F34" w:rsidRPr="00697B14" w14:paraId="492D1504"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1C6F8A89"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DOHMH</w:t>
            </w:r>
          </w:p>
        </w:tc>
        <w:tc>
          <w:tcPr>
            <w:tcW w:w="1053" w:type="dxa"/>
            <w:tcBorders>
              <w:top w:val="nil"/>
              <w:left w:val="nil"/>
              <w:bottom w:val="single" w:sz="4" w:space="0" w:color="auto"/>
              <w:right w:val="single" w:sz="4" w:space="0" w:color="auto"/>
            </w:tcBorders>
            <w:shd w:val="clear" w:color="auto" w:fill="auto"/>
            <w:noWrap/>
            <w:hideMark/>
          </w:tcPr>
          <w:p w14:paraId="7E2269D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$64,607 </w:t>
            </w:r>
          </w:p>
        </w:tc>
        <w:tc>
          <w:tcPr>
            <w:tcW w:w="1052" w:type="dxa"/>
            <w:tcBorders>
              <w:top w:val="nil"/>
              <w:left w:val="nil"/>
              <w:bottom w:val="single" w:sz="4" w:space="0" w:color="auto"/>
              <w:right w:val="single" w:sz="4" w:space="0" w:color="auto"/>
            </w:tcBorders>
            <w:shd w:val="clear" w:color="auto" w:fill="auto"/>
            <w:noWrap/>
            <w:hideMark/>
          </w:tcPr>
          <w:p w14:paraId="0942F5D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$1,707 </w:t>
            </w:r>
          </w:p>
        </w:tc>
        <w:tc>
          <w:tcPr>
            <w:tcW w:w="1052" w:type="dxa"/>
            <w:tcBorders>
              <w:top w:val="nil"/>
              <w:left w:val="nil"/>
              <w:bottom w:val="single" w:sz="4" w:space="0" w:color="auto"/>
              <w:right w:val="single" w:sz="4" w:space="0" w:color="auto"/>
            </w:tcBorders>
            <w:shd w:val="clear" w:color="auto" w:fill="auto"/>
            <w:noWrap/>
            <w:hideMark/>
          </w:tcPr>
          <w:p w14:paraId="68DDC41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$1,707 </w:t>
            </w:r>
          </w:p>
        </w:tc>
        <w:tc>
          <w:tcPr>
            <w:tcW w:w="1052" w:type="dxa"/>
            <w:tcBorders>
              <w:top w:val="nil"/>
              <w:left w:val="nil"/>
              <w:bottom w:val="single" w:sz="4" w:space="0" w:color="auto"/>
              <w:right w:val="single" w:sz="4" w:space="0" w:color="auto"/>
            </w:tcBorders>
            <w:shd w:val="clear" w:color="auto" w:fill="auto"/>
            <w:noWrap/>
            <w:hideMark/>
          </w:tcPr>
          <w:p w14:paraId="1EB9A7A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$1,707 </w:t>
            </w:r>
          </w:p>
        </w:tc>
        <w:tc>
          <w:tcPr>
            <w:tcW w:w="1052" w:type="dxa"/>
            <w:tcBorders>
              <w:top w:val="nil"/>
              <w:left w:val="nil"/>
              <w:bottom w:val="single" w:sz="4" w:space="0" w:color="auto"/>
              <w:right w:val="single" w:sz="12" w:space="0" w:color="auto"/>
            </w:tcBorders>
            <w:shd w:val="clear" w:color="auto" w:fill="auto"/>
            <w:noWrap/>
            <w:hideMark/>
          </w:tcPr>
          <w:p w14:paraId="5360F1E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$1,707 </w:t>
            </w:r>
          </w:p>
        </w:tc>
      </w:tr>
      <w:tr w:rsidR="00803F34" w:rsidRPr="00697B14" w14:paraId="526303A2"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618C1C15"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Homeless Services</w:t>
            </w:r>
          </w:p>
        </w:tc>
        <w:tc>
          <w:tcPr>
            <w:tcW w:w="1053" w:type="dxa"/>
            <w:tcBorders>
              <w:top w:val="nil"/>
              <w:left w:val="nil"/>
              <w:bottom w:val="single" w:sz="4" w:space="0" w:color="auto"/>
              <w:right w:val="single" w:sz="4" w:space="0" w:color="auto"/>
            </w:tcBorders>
            <w:shd w:val="clear" w:color="auto" w:fill="auto"/>
            <w:noWrap/>
            <w:hideMark/>
          </w:tcPr>
          <w:p w14:paraId="571E457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$1,994 </w:t>
            </w:r>
          </w:p>
        </w:tc>
        <w:tc>
          <w:tcPr>
            <w:tcW w:w="1052" w:type="dxa"/>
            <w:tcBorders>
              <w:top w:val="nil"/>
              <w:left w:val="nil"/>
              <w:bottom w:val="single" w:sz="4" w:space="0" w:color="auto"/>
              <w:right w:val="single" w:sz="4" w:space="0" w:color="auto"/>
            </w:tcBorders>
            <w:shd w:val="clear" w:color="auto" w:fill="auto"/>
            <w:noWrap/>
            <w:hideMark/>
          </w:tcPr>
          <w:p w14:paraId="3F5BDF6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$1,481 </w:t>
            </w:r>
          </w:p>
        </w:tc>
        <w:tc>
          <w:tcPr>
            <w:tcW w:w="1052" w:type="dxa"/>
            <w:tcBorders>
              <w:top w:val="nil"/>
              <w:left w:val="nil"/>
              <w:bottom w:val="single" w:sz="4" w:space="0" w:color="auto"/>
              <w:right w:val="single" w:sz="4" w:space="0" w:color="auto"/>
            </w:tcBorders>
            <w:shd w:val="clear" w:color="auto" w:fill="auto"/>
            <w:noWrap/>
            <w:hideMark/>
          </w:tcPr>
          <w:p w14:paraId="4295CE2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$1,481 </w:t>
            </w:r>
          </w:p>
        </w:tc>
        <w:tc>
          <w:tcPr>
            <w:tcW w:w="1052" w:type="dxa"/>
            <w:tcBorders>
              <w:top w:val="nil"/>
              <w:left w:val="nil"/>
              <w:bottom w:val="single" w:sz="4" w:space="0" w:color="auto"/>
              <w:right w:val="single" w:sz="4" w:space="0" w:color="auto"/>
            </w:tcBorders>
            <w:shd w:val="clear" w:color="auto" w:fill="auto"/>
            <w:noWrap/>
            <w:hideMark/>
          </w:tcPr>
          <w:p w14:paraId="08128B4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$1,481 </w:t>
            </w:r>
          </w:p>
        </w:tc>
        <w:tc>
          <w:tcPr>
            <w:tcW w:w="1052" w:type="dxa"/>
            <w:tcBorders>
              <w:top w:val="nil"/>
              <w:left w:val="nil"/>
              <w:bottom w:val="single" w:sz="4" w:space="0" w:color="auto"/>
              <w:right w:val="single" w:sz="12" w:space="0" w:color="auto"/>
            </w:tcBorders>
            <w:shd w:val="clear" w:color="auto" w:fill="auto"/>
            <w:noWrap/>
            <w:hideMark/>
          </w:tcPr>
          <w:p w14:paraId="4A7700B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$1,481 </w:t>
            </w:r>
          </w:p>
        </w:tc>
      </w:tr>
      <w:tr w:rsidR="00803F34" w:rsidRPr="00697B14" w14:paraId="7D613BC9"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3B8F3C90"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DoITT</w:t>
            </w:r>
          </w:p>
        </w:tc>
        <w:tc>
          <w:tcPr>
            <w:tcW w:w="1053" w:type="dxa"/>
            <w:tcBorders>
              <w:top w:val="nil"/>
              <w:left w:val="nil"/>
              <w:bottom w:val="single" w:sz="4" w:space="0" w:color="auto"/>
              <w:right w:val="single" w:sz="4" w:space="0" w:color="auto"/>
            </w:tcBorders>
            <w:shd w:val="clear" w:color="auto" w:fill="auto"/>
            <w:noWrap/>
            <w:hideMark/>
          </w:tcPr>
          <w:p w14:paraId="01132A92"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$9,258 </w:t>
            </w:r>
          </w:p>
        </w:tc>
        <w:tc>
          <w:tcPr>
            <w:tcW w:w="1052" w:type="dxa"/>
            <w:tcBorders>
              <w:top w:val="nil"/>
              <w:left w:val="nil"/>
              <w:bottom w:val="single" w:sz="4" w:space="0" w:color="auto"/>
              <w:right w:val="single" w:sz="4" w:space="0" w:color="auto"/>
            </w:tcBorders>
            <w:shd w:val="clear" w:color="auto" w:fill="auto"/>
            <w:noWrap/>
            <w:hideMark/>
          </w:tcPr>
          <w:p w14:paraId="5754D6B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$10,023 </w:t>
            </w:r>
          </w:p>
        </w:tc>
        <w:tc>
          <w:tcPr>
            <w:tcW w:w="1052" w:type="dxa"/>
            <w:tcBorders>
              <w:top w:val="nil"/>
              <w:left w:val="nil"/>
              <w:bottom w:val="single" w:sz="4" w:space="0" w:color="auto"/>
              <w:right w:val="single" w:sz="4" w:space="0" w:color="auto"/>
            </w:tcBorders>
            <w:shd w:val="clear" w:color="auto" w:fill="auto"/>
            <w:noWrap/>
            <w:hideMark/>
          </w:tcPr>
          <w:p w14:paraId="6CBEF73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$5,653 </w:t>
            </w:r>
          </w:p>
        </w:tc>
        <w:tc>
          <w:tcPr>
            <w:tcW w:w="1052" w:type="dxa"/>
            <w:tcBorders>
              <w:top w:val="nil"/>
              <w:left w:val="nil"/>
              <w:bottom w:val="single" w:sz="4" w:space="0" w:color="auto"/>
              <w:right w:val="single" w:sz="4" w:space="0" w:color="auto"/>
            </w:tcBorders>
            <w:shd w:val="clear" w:color="auto" w:fill="auto"/>
            <w:noWrap/>
            <w:hideMark/>
          </w:tcPr>
          <w:p w14:paraId="751FB7A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$5,653 </w:t>
            </w:r>
          </w:p>
        </w:tc>
        <w:tc>
          <w:tcPr>
            <w:tcW w:w="1052" w:type="dxa"/>
            <w:tcBorders>
              <w:top w:val="nil"/>
              <w:left w:val="nil"/>
              <w:bottom w:val="single" w:sz="4" w:space="0" w:color="auto"/>
              <w:right w:val="single" w:sz="12" w:space="0" w:color="auto"/>
            </w:tcBorders>
            <w:shd w:val="clear" w:color="auto" w:fill="auto"/>
            <w:noWrap/>
            <w:hideMark/>
          </w:tcPr>
          <w:p w14:paraId="5CD5491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$5,653 </w:t>
            </w:r>
          </w:p>
        </w:tc>
      </w:tr>
      <w:tr w:rsidR="00803F34" w:rsidRPr="00697B14" w14:paraId="456BDBD7"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163F7EB7"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Investigation</w:t>
            </w:r>
          </w:p>
        </w:tc>
        <w:tc>
          <w:tcPr>
            <w:tcW w:w="1053" w:type="dxa"/>
            <w:tcBorders>
              <w:top w:val="nil"/>
              <w:left w:val="nil"/>
              <w:bottom w:val="single" w:sz="4" w:space="0" w:color="auto"/>
              <w:right w:val="single" w:sz="4" w:space="0" w:color="auto"/>
            </w:tcBorders>
            <w:shd w:val="clear" w:color="auto" w:fill="auto"/>
            <w:noWrap/>
            <w:hideMark/>
          </w:tcPr>
          <w:p w14:paraId="1CECED2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$315 </w:t>
            </w:r>
          </w:p>
        </w:tc>
        <w:tc>
          <w:tcPr>
            <w:tcW w:w="1052" w:type="dxa"/>
            <w:tcBorders>
              <w:top w:val="nil"/>
              <w:left w:val="nil"/>
              <w:bottom w:val="single" w:sz="4" w:space="0" w:color="auto"/>
              <w:right w:val="single" w:sz="4" w:space="0" w:color="auto"/>
            </w:tcBorders>
            <w:shd w:val="clear" w:color="auto" w:fill="auto"/>
            <w:noWrap/>
            <w:hideMark/>
          </w:tcPr>
          <w:p w14:paraId="4852AD4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$324 </w:t>
            </w:r>
          </w:p>
        </w:tc>
        <w:tc>
          <w:tcPr>
            <w:tcW w:w="1052" w:type="dxa"/>
            <w:tcBorders>
              <w:top w:val="nil"/>
              <w:left w:val="nil"/>
              <w:bottom w:val="single" w:sz="4" w:space="0" w:color="auto"/>
              <w:right w:val="single" w:sz="4" w:space="0" w:color="auto"/>
            </w:tcBorders>
            <w:shd w:val="clear" w:color="auto" w:fill="auto"/>
            <w:noWrap/>
            <w:hideMark/>
          </w:tcPr>
          <w:p w14:paraId="26CDB0B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3C0234D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3BB2622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5B9CD5AF"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55DD9C00"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Parks &amp; Recreation</w:t>
            </w:r>
          </w:p>
        </w:tc>
        <w:tc>
          <w:tcPr>
            <w:tcW w:w="1053" w:type="dxa"/>
            <w:tcBorders>
              <w:top w:val="nil"/>
              <w:left w:val="nil"/>
              <w:bottom w:val="single" w:sz="4" w:space="0" w:color="auto"/>
              <w:right w:val="single" w:sz="4" w:space="0" w:color="auto"/>
            </w:tcBorders>
            <w:shd w:val="clear" w:color="auto" w:fill="auto"/>
            <w:noWrap/>
            <w:hideMark/>
          </w:tcPr>
          <w:p w14:paraId="31B67E1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$7,000 </w:t>
            </w:r>
          </w:p>
        </w:tc>
        <w:tc>
          <w:tcPr>
            <w:tcW w:w="1052" w:type="dxa"/>
            <w:tcBorders>
              <w:top w:val="nil"/>
              <w:left w:val="nil"/>
              <w:bottom w:val="single" w:sz="4" w:space="0" w:color="auto"/>
              <w:right w:val="single" w:sz="4" w:space="0" w:color="auto"/>
            </w:tcBorders>
            <w:shd w:val="clear" w:color="auto" w:fill="auto"/>
            <w:noWrap/>
            <w:hideMark/>
          </w:tcPr>
          <w:p w14:paraId="4111481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$6,000 </w:t>
            </w:r>
          </w:p>
        </w:tc>
        <w:tc>
          <w:tcPr>
            <w:tcW w:w="1052" w:type="dxa"/>
            <w:tcBorders>
              <w:top w:val="nil"/>
              <w:left w:val="nil"/>
              <w:bottom w:val="single" w:sz="4" w:space="0" w:color="auto"/>
              <w:right w:val="single" w:sz="4" w:space="0" w:color="auto"/>
            </w:tcBorders>
            <w:shd w:val="clear" w:color="auto" w:fill="auto"/>
            <w:noWrap/>
            <w:hideMark/>
          </w:tcPr>
          <w:p w14:paraId="4F07C2F2"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77CE8BE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49DA6D3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73C23CB0"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2ABE7A56"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Probation</w:t>
            </w:r>
          </w:p>
        </w:tc>
        <w:tc>
          <w:tcPr>
            <w:tcW w:w="1053" w:type="dxa"/>
            <w:tcBorders>
              <w:top w:val="nil"/>
              <w:left w:val="nil"/>
              <w:bottom w:val="single" w:sz="4" w:space="0" w:color="auto"/>
              <w:right w:val="single" w:sz="4" w:space="0" w:color="auto"/>
            </w:tcBorders>
            <w:shd w:val="clear" w:color="auto" w:fill="auto"/>
            <w:noWrap/>
            <w:hideMark/>
          </w:tcPr>
          <w:p w14:paraId="6867EDF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$2,090 </w:t>
            </w:r>
          </w:p>
        </w:tc>
        <w:tc>
          <w:tcPr>
            <w:tcW w:w="1052" w:type="dxa"/>
            <w:tcBorders>
              <w:top w:val="nil"/>
              <w:left w:val="nil"/>
              <w:bottom w:val="single" w:sz="4" w:space="0" w:color="auto"/>
              <w:right w:val="single" w:sz="4" w:space="0" w:color="auto"/>
            </w:tcBorders>
            <w:shd w:val="clear" w:color="auto" w:fill="auto"/>
            <w:noWrap/>
            <w:hideMark/>
          </w:tcPr>
          <w:p w14:paraId="7620E37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$895 </w:t>
            </w:r>
          </w:p>
        </w:tc>
        <w:tc>
          <w:tcPr>
            <w:tcW w:w="1052" w:type="dxa"/>
            <w:tcBorders>
              <w:top w:val="nil"/>
              <w:left w:val="nil"/>
              <w:bottom w:val="single" w:sz="4" w:space="0" w:color="auto"/>
              <w:right w:val="single" w:sz="4" w:space="0" w:color="auto"/>
            </w:tcBorders>
            <w:shd w:val="clear" w:color="auto" w:fill="auto"/>
            <w:noWrap/>
            <w:hideMark/>
          </w:tcPr>
          <w:p w14:paraId="66C311B0"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$697 </w:t>
            </w:r>
          </w:p>
        </w:tc>
        <w:tc>
          <w:tcPr>
            <w:tcW w:w="1052" w:type="dxa"/>
            <w:tcBorders>
              <w:top w:val="nil"/>
              <w:left w:val="nil"/>
              <w:bottom w:val="single" w:sz="4" w:space="0" w:color="auto"/>
              <w:right w:val="single" w:sz="4" w:space="0" w:color="auto"/>
            </w:tcBorders>
            <w:shd w:val="clear" w:color="auto" w:fill="auto"/>
            <w:noWrap/>
            <w:hideMark/>
          </w:tcPr>
          <w:p w14:paraId="648A757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$400 </w:t>
            </w:r>
          </w:p>
        </w:tc>
        <w:tc>
          <w:tcPr>
            <w:tcW w:w="1052" w:type="dxa"/>
            <w:tcBorders>
              <w:top w:val="nil"/>
              <w:left w:val="nil"/>
              <w:bottom w:val="single" w:sz="4" w:space="0" w:color="auto"/>
              <w:right w:val="single" w:sz="12" w:space="0" w:color="auto"/>
            </w:tcBorders>
            <w:shd w:val="clear" w:color="auto" w:fill="auto"/>
            <w:noWrap/>
            <w:hideMark/>
          </w:tcPr>
          <w:p w14:paraId="2EC9189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$400 </w:t>
            </w:r>
          </w:p>
        </w:tc>
      </w:tr>
      <w:tr w:rsidR="00803F34" w:rsidRPr="00697B14" w14:paraId="3C6F1065"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7D9F1D3A"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DoRIS</w:t>
            </w:r>
          </w:p>
        </w:tc>
        <w:tc>
          <w:tcPr>
            <w:tcW w:w="1053" w:type="dxa"/>
            <w:tcBorders>
              <w:top w:val="nil"/>
              <w:left w:val="nil"/>
              <w:bottom w:val="single" w:sz="4" w:space="0" w:color="auto"/>
              <w:right w:val="single" w:sz="4" w:space="0" w:color="auto"/>
            </w:tcBorders>
            <w:shd w:val="clear" w:color="auto" w:fill="auto"/>
            <w:noWrap/>
            <w:hideMark/>
          </w:tcPr>
          <w:p w14:paraId="5C312C7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$232 </w:t>
            </w:r>
          </w:p>
        </w:tc>
        <w:tc>
          <w:tcPr>
            <w:tcW w:w="1052" w:type="dxa"/>
            <w:tcBorders>
              <w:top w:val="nil"/>
              <w:left w:val="nil"/>
              <w:bottom w:val="single" w:sz="4" w:space="0" w:color="auto"/>
              <w:right w:val="single" w:sz="4" w:space="0" w:color="auto"/>
            </w:tcBorders>
            <w:shd w:val="clear" w:color="auto" w:fill="auto"/>
            <w:noWrap/>
            <w:hideMark/>
          </w:tcPr>
          <w:p w14:paraId="658478F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$212 </w:t>
            </w:r>
          </w:p>
        </w:tc>
        <w:tc>
          <w:tcPr>
            <w:tcW w:w="1052" w:type="dxa"/>
            <w:tcBorders>
              <w:top w:val="nil"/>
              <w:left w:val="nil"/>
              <w:bottom w:val="single" w:sz="4" w:space="0" w:color="auto"/>
              <w:right w:val="single" w:sz="4" w:space="0" w:color="auto"/>
            </w:tcBorders>
            <w:shd w:val="clear" w:color="auto" w:fill="auto"/>
            <w:noWrap/>
            <w:hideMark/>
          </w:tcPr>
          <w:p w14:paraId="2621BFD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77C8D38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6E68902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2DCCB72A"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0BD4BFA5"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Sanitation</w:t>
            </w:r>
          </w:p>
        </w:tc>
        <w:tc>
          <w:tcPr>
            <w:tcW w:w="1053" w:type="dxa"/>
            <w:tcBorders>
              <w:top w:val="nil"/>
              <w:left w:val="nil"/>
              <w:bottom w:val="single" w:sz="4" w:space="0" w:color="auto"/>
              <w:right w:val="single" w:sz="4" w:space="0" w:color="auto"/>
            </w:tcBorders>
            <w:shd w:val="clear" w:color="auto" w:fill="auto"/>
            <w:noWrap/>
            <w:hideMark/>
          </w:tcPr>
          <w:p w14:paraId="7BC8E552"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$6,823 </w:t>
            </w:r>
          </w:p>
        </w:tc>
        <w:tc>
          <w:tcPr>
            <w:tcW w:w="1052" w:type="dxa"/>
            <w:tcBorders>
              <w:top w:val="nil"/>
              <w:left w:val="nil"/>
              <w:bottom w:val="single" w:sz="4" w:space="0" w:color="auto"/>
              <w:right w:val="single" w:sz="4" w:space="0" w:color="auto"/>
            </w:tcBorders>
            <w:shd w:val="clear" w:color="auto" w:fill="auto"/>
            <w:noWrap/>
            <w:hideMark/>
          </w:tcPr>
          <w:p w14:paraId="6512667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$5,516 </w:t>
            </w:r>
          </w:p>
        </w:tc>
        <w:tc>
          <w:tcPr>
            <w:tcW w:w="1052" w:type="dxa"/>
            <w:tcBorders>
              <w:top w:val="nil"/>
              <w:left w:val="nil"/>
              <w:bottom w:val="single" w:sz="4" w:space="0" w:color="auto"/>
              <w:right w:val="single" w:sz="4" w:space="0" w:color="auto"/>
            </w:tcBorders>
            <w:shd w:val="clear" w:color="auto" w:fill="auto"/>
            <w:noWrap/>
            <w:hideMark/>
          </w:tcPr>
          <w:p w14:paraId="0DF1977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084C2E2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6D92A4E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436AE472"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219B954F"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SBS</w:t>
            </w:r>
          </w:p>
        </w:tc>
        <w:tc>
          <w:tcPr>
            <w:tcW w:w="1053" w:type="dxa"/>
            <w:tcBorders>
              <w:top w:val="nil"/>
              <w:left w:val="nil"/>
              <w:bottom w:val="single" w:sz="4" w:space="0" w:color="auto"/>
              <w:right w:val="single" w:sz="4" w:space="0" w:color="auto"/>
            </w:tcBorders>
            <w:shd w:val="clear" w:color="auto" w:fill="auto"/>
            <w:noWrap/>
            <w:hideMark/>
          </w:tcPr>
          <w:p w14:paraId="68BBC360"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$2,460 </w:t>
            </w:r>
          </w:p>
        </w:tc>
        <w:tc>
          <w:tcPr>
            <w:tcW w:w="1052" w:type="dxa"/>
            <w:tcBorders>
              <w:top w:val="nil"/>
              <w:left w:val="nil"/>
              <w:bottom w:val="single" w:sz="4" w:space="0" w:color="auto"/>
              <w:right w:val="single" w:sz="4" w:space="0" w:color="auto"/>
            </w:tcBorders>
            <w:shd w:val="clear" w:color="auto" w:fill="auto"/>
            <w:noWrap/>
            <w:hideMark/>
          </w:tcPr>
          <w:p w14:paraId="06432540"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$1,559 </w:t>
            </w:r>
          </w:p>
        </w:tc>
        <w:tc>
          <w:tcPr>
            <w:tcW w:w="1052" w:type="dxa"/>
            <w:tcBorders>
              <w:top w:val="nil"/>
              <w:left w:val="nil"/>
              <w:bottom w:val="single" w:sz="4" w:space="0" w:color="auto"/>
              <w:right w:val="single" w:sz="4" w:space="0" w:color="auto"/>
            </w:tcBorders>
            <w:shd w:val="clear" w:color="auto" w:fill="auto"/>
            <w:noWrap/>
            <w:hideMark/>
          </w:tcPr>
          <w:p w14:paraId="58F8C6E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$1,219 </w:t>
            </w:r>
          </w:p>
        </w:tc>
        <w:tc>
          <w:tcPr>
            <w:tcW w:w="1052" w:type="dxa"/>
            <w:tcBorders>
              <w:top w:val="nil"/>
              <w:left w:val="nil"/>
              <w:bottom w:val="single" w:sz="4" w:space="0" w:color="auto"/>
              <w:right w:val="single" w:sz="4" w:space="0" w:color="auto"/>
            </w:tcBorders>
            <w:shd w:val="clear" w:color="auto" w:fill="auto"/>
            <w:noWrap/>
            <w:hideMark/>
          </w:tcPr>
          <w:p w14:paraId="5AF2ECF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$957 </w:t>
            </w:r>
          </w:p>
        </w:tc>
        <w:tc>
          <w:tcPr>
            <w:tcW w:w="1052" w:type="dxa"/>
            <w:tcBorders>
              <w:top w:val="nil"/>
              <w:left w:val="nil"/>
              <w:bottom w:val="single" w:sz="4" w:space="0" w:color="auto"/>
              <w:right w:val="single" w:sz="12" w:space="0" w:color="auto"/>
            </w:tcBorders>
            <w:shd w:val="clear" w:color="auto" w:fill="auto"/>
            <w:noWrap/>
            <w:hideMark/>
          </w:tcPr>
          <w:p w14:paraId="3479E59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$957 </w:t>
            </w:r>
          </w:p>
        </w:tc>
      </w:tr>
      <w:tr w:rsidR="00803F34" w:rsidRPr="00697B14" w14:paraId="38CD7D69"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76CAC187"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Social Services</w:t>
            </w:r>
          </w:p>
        </w:tc>
        <w:tc>
          <w:tcPr>
            <w:tcW w:w="1053" w:type="dxa"/>
            <w:tcBorders>
              <w:top w:val="nil"/>
              <w:left w:val="nil"/>
              <w:bottom w:val="single" w:sz="4" w:space="0" w:color="auto"/>
              <w:right w:val="single" w:sz="4" w:space="0" w:color="auto"/>
            </w:tcBorders>
            <w:shd w:val="clear" w:color="auto" w:fill="auto"/>
            <w:noWrap/>
            <w:hideMark/>
          </w:tcPr>
          <w:p w14:paraId="5B6F4942"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$39,310 </w:t>
            </w:r>
          </w:p>
        </w:tc>
        <w:tc>
          <w:tcPr>
            <w:tcW w:w="1052" w:type="dxa"/>
            <w:tcBorders>
              <w:top w:val="nil"/>
              <w:left w:val="nil"/>
              <w:bottom w:val="single" w:sz="4" w:space="0" w:color="auto"/>
              <w:right w:val="single" w:sz="4" w:space="0" w:color="auto"/>
            </w:tcBorders>
            <w:shd w:val="clear" w:color="auto" w:fill="auto"/>
            <w:noWrap/>
            <w:hideMark/>
          </w:tcPr>
          <w:p w14:paraId="575A547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$22,715 </w:t>
            </w:r>
          </w:p>
        </w:tc>
        <w:tc>
          <w:tcPr>
            <w:tcW w:w="1052" w:type="dxa"/>
            <w:tcBorders>
              <w:top w:val="nil"/>
              <w:left w:val="nil"/>
              <w:bottom w:val="single" w:sz="4" w:space="0" w:color="auto"/>
              <w:right w:val="single" w:sz="4" w:space="0" w:color="auto"/>
            </w:tcBorders>
            <w:shd w:val="clear" w:color="auto" w:fill="auto"/>
            <w:noWrap/>
            <w:hideMark/>
          </w:tcPr>
          <w:p w14:paraId="3F687F1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$22,715 </w:t>
            </w:r>
          </w:p>
        </w:tc>
        <w:tc>
          <w:tcPr>
            <w:tcW w:w="1052" w:type="dxa"/>
            <w:tcBorders>
              <w:top w:val="nil"/>
              <w:left w:val="nil"/>
              <w:bottom w:val="single" w:sz="4" w:space="0" w:color="auto"/>
              <w:right w:val="single" w:sz="4" w:space="0" w:color="auto"/>
            </w:tcBorders>
            <w:shd w:val="clear" w:color="auto" w:fill="auto"/>
            <w:noWrap/>
            <w:hideMark/>
          </w:tcPr>
          <w:p w14:paraId="26DFEE2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$22,715 </w:t>
            </w:r>
          </w:p>
        </w:tc>
        <w:tc>
          <w:tcPr>
            <w:tcW w:w="1052" w:type="dxa"/>
            <w:tcBorders>
              <w:top w:val="nil"/>
              <w:left w:val="nil"/>
              <w:bottom w:val="single" w:sz="4" w:space="0" w:color="auto"/>
              <w:right w:val="single" w:sz="12" w:space="0" w:color="auto"/>
            </w:tcBorders>
            <w:shd w:val="clear" w:color="auto" w:fill="auto"/>
            <w:noWrap/>
            <w:hideMark/>
          </w:tcPr>
          <w:p w14:paraId="77C0C18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$22,715 </w:t>
            </w:r>
          </w:p>
        </w:tc>
      </w:tr>
      <w:tr w:rsidR="00803F34" w:rsidRPr="00697B14" w14:paraId="00F7A597"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3E50FA7D"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Department of Transportation</w:t>
            </w:r>
          </w:p>
        </w:tc>
        <w:tc>
          <w:tcPr>
            <w:tcW w:w="1053" w:type="dxa"/>
            <w:tcBorders>
              <w:top w:val="nil"/>
              <w:left w:val="nil"/>
              <w:bottom w:val="single" w:sz="4" w:space="0" w:color="auto"/>
              <w:right w:val="single" w:sz="4" w:space="0" w:color="auto"/>
            </w:tcBorders>
            <w:shd w:val="clear" w:color="auto" w:fill="auto"/>
            <w:noWrap/>
            <w:hideMark/>
          </w:tcPr>
          <w:p w14:paraId="43A662F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$14,952 </w:t>
            </w:r>
          </w:p>
        </w:tc>
        <w:tc>
          <w:tcPr>
            <w:tcW w:w="1052" w:type="dxa"/>
            <w:tcBorders>
              <w:top w:val="nil"/>
              <w:left w:val="nil"/>
              <w:bottom w:val="single" w:sz="4" w:space="0" w:color="auto"/>
              <w:right w:val="single" w:sz="4" w:space="0" w:color="auto"/>
            </w:tcBorders>
            <w:shd w:val="clear" w:color="auto" w:fill="auto"/>
            <w:noWrap/>
            <w:hideMark/>
          </w:tcPr>
          <w:p w14:paraId="612FFB4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$11,615 </w:t>
            </w:r>
          </w:p>
        </w:tc>
        <w:tc>
          <w:tcPr>
            <w:tcW w:w="1052" w:type="dxa"/>
            <w:tcBorders>
              <w:top w:val="nil"/>
              <w:left w:val="nil"/>
              <w:bottom w:val="single" w:sz="4" w:space="0" w:color="auto"/>
              <w:right w:val="single" w:sz="4" w:space="0" w:color="auto"/>
            </w:tcBorders>
            <w:shd w:val="clear" w:color="auto" w:fill="auto"/>
            <w:noWrap/>
            <w:hideMark/>
          </w:tcPr>
          <w:p w14:paraId="08C84A5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$4,608 </w:t>
            </w:r>
          </w:p>
        </w:tc>
        <w:tc>
          <w:tcPr>
            <w:tcW w:w="1052" w:type="dxa"/>
            <w:tcBorders>
              <w:top w:val="nil"/>
              <w:left w:val="nil"/>
              <w:bottom w:val="single" w:sz="4" w:space="0" w:color="auto"/>
              <w:right w:val="single" w:sz="4" w:space="0" w:color="auto"/>
            </w:tcBorders>
            <w:shd w:val="clear" w:color="auto" w:fill="auto"/>
            <w:noWrap/>
            <w:hideMark/>
          </w:tcPr>
          <w:p w14:paraId="06D9644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$4,421 </w:t>
            </w:r>
          </w:p>
        </w:tc>
        <w:tc>
          <w:tcPr>
            <w:tcW w:w="1052" w:type="dxa"/>
            <w:tcBorders>
              <w:top w:val="nil"/>
              <w:left w:val="nil"/>
              <w:bottom w:val="single" w:sz="4" w:space="0" w:color="auto"/>
              <w:right w:val="single" w:sz="12" w:space="0" w:color="auto"/>
            </w:tcBorders>
            <w:shd w:val="clear" w:color="auto" w:fill="auto"/>
            <w:noWrap/>
            <w:hideMark/>
          </w:tcPr>
          <w:p w14:paraId="5CE965E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$3,861 </w:t>
            </w:r>
          </w:p>
        </w:tc>
      </w:tr>
      <w:tr w:rsidR="00803F34" w:rsidRPr="00697B14" w14:paraId="18EE74AB"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379854B1"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DYCD</w:t>
            </w:r>
          </w:p>
        </w:tc>
        <w:tc>
          <w:tcPr>
            <w:tcW w:w="1053" w:type="dxa"/>
            <w:tcBorders>
              <w:top w:val="nil"/>
              <w:left w:val="nil"/>
              <w:bottom w:val="single" w:sz="4" w:space="0" w:color="auto"/>
              <w:right w:val="single" w:sz="4" w:space="0" w:color="auto"/>
            </w:tcBorders>
            <w:shd w:val="clear" w:color="auto" w:fill="auto"/>
            <w:noWrap/>
            <w:hideMark/>
          </w:tcPr>
          <w:p w14:paraId="69F5E50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$8,000 </w:t>
            </w:r>
          </w:p>
        </w:tc>
        <w:tc>
          <w:tcPr>
            <w:tcW w:w="1052" w:type="dxa"/>
            <w:tcBorders>
              <w:top w:val="nil"/>
              <w:left w:val="nil"/>
              <w:bottom w:val="single" w:sz="4" w:space="0" w:color="auto"/>
              <w:right w:val="single" w:sz="4" w:space="0" w:color="auto"/>
            </w:tcBorders>
            <w:shd w:val="clear" w:color="auto" w:fill="auto"/>
            <w:noWrap/>
            <w:hideMark/>
          </w:tcPr>
          <w:p w14:paraId="196094A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2934040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4B8BDC02"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4F84138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1FE574FD"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0EFE8E4E"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FISA</w:t>
            </w:r>
          </w:p>
        </w:tc>
        <w:tc>
          <w:tcPr>
            <w:tcW w:w="1053" w:type="dxa"/>
            <w:tcBorders>
              <w:top w:val="nil"/>
              <w:left w:val="nil"/>
              <w:bottom w:val="single" w:sz="4" w:space="0" w:color="auto"/>
              <w:right w:val="single" w:sz="4" w:space="0" w:color="auto"/>
            </w:tcBorders>
            <w:shd w:val="clear" w:color="auto" w:fill="auto"/>
            <w:noWrap/>
            <w:hideMark/>
          </w:tcPr>
          <w:p w14:paraId="56A5F31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$1,297 </w:t>
            </w:r>
          </w:p>
        </w:tc>
        <w:tc>
          <w:tcPr>
            <w:tcW w:w="1052" w:type="dxa"/>
            <w:tcBorders>
              <w:top w:val="nil"/>
              <w:left w:val="nil"/>
              <w:bottom w:val="single" w:sz="4" w:space="0" w:color="auto"/>
              <w:right w:val="single" w:sz="4" w:space="0" w:color="auto"/>
            </w:tcBorders>
            <w:shd w:val="clear" w:color="auto" w:fill="auto"/>
            <w:noWrap/>
            <w:hideMark/>
          </w:tcPr>
          <w:p w14:paraId="376ABDE0"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$600 </w:t>
            </w:r>
          </w:p>
        </w:tc>
        <w:tc>
          <w:tcPr>
            <w:tcW w:w="1052" w:type="dxa"/>
            <w:tcBorders>
              <w:top w:val="nil"/>
              <w:left w:val="nil"/>
              <w:bottom w:val="single" w:sz="4" w:space="0" w:color="auto"/>
              <w:right w:val="single" w:sz="4" w:space="0" w:color="auto"/>
            </w:tcBorders>
            <w:shd w:val="clear" w:color="auto" w:fill="auto"/>
            <w:noWrap/>
            <w:hideMark/>
          </w:tcPr>
          <w:p w14:paraId="1503070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30316A6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72CC3A4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7228FFA3"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40C5DFA8"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Fire Department</w:t>
            </w:r>
          </w:p>
        </w:tc>
        <w:tc>
          <w:tcPr>
            <w:tcW w:w="1053" w:type="dxa"/>
            <w:tcBorders>
              <w:top w:val="nil"/>
              <w:left w:val="nil"/>
              <w:bottom w:val="single" w:sz="4" w:space="0" w:color="auto"/>
              <w:right w:val="single" w:sz="4" w:space="0" w:color="auto"/>
            </w:tcBorders>
            <w:shd w:val="clear" w:color="auto" w:fill="auto"/>
            <w:noWrap/>
            <w:hideMark/>
          </w:tcPr>
          <w:p w14:paraId="0222106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$1,500 </w:t>
            </w:r>
          </w:p>
        </w:tc>
        <w:tc>
          <w:tcPr>
            <w:tcW w:w="1052" w:type="dxa"/>
            <w:tcBorders>
              <w:top w:val="nil"/>
              <w:left w:val="nil"/>
              <w:bottom w:val="single" w:sz="4" w:space="0" w:color="auto"/>
              <w:right w:val="single" w:sz="4" w:space="0" w:color="auto"/>
            </w:tcBorders>
            <w:shd w:val="clear" w:color="auto" w:fill="auto"/>
            <w:noWrap/>
            <w:hideMark/>
          </w:tcPr>
          <w:p w14:paraId="6FDB966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$1,500 </w:t>
            </w:r>
          </w:p>
        </w:tc>
        <w:tc>
          <w:tcPr>
            <w:tcW w:w="1052" w:type="dxa"/>
            <w:tcBorders>
              <w:top w:val="nil"/>
              <w:left w:val="nil"/>
              <w:bottom w:val="single" w:sz="4" w:space="0" w:color="auto"/>
              <w:right w:val="single" w:sz="4" w:space="0" w:color="auto"/>
            </w:tcBorders>
            <w:shd w:val="clear" w:color="auto" w:fill="auto"/>
            <w:noWrap/>
            <w:hideMark/>
          </w:tcPr>
          <w:p w14:paraId="5626EC7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$1,500 </w:t>
            </w:r>
          </w:p>
        </w:tc>
        <w:tc>
          <w:tcPr>
            <w:tcW w:w="1052" w:type="dxa"/>
            <w:tcBorders>
              <w:top w:val="nil"/>
              <w:left w:val="nil"/>
              <w:bottom w:val="single" w:sz="4" w:space="0" w:color="auto"/>
              <w:right w:val="single" w:sz="4" w:space="0" w:color="auto"/>
            </w:tcBorders>
            <w:shd w:val="clear" w:color="auto" w:fill="auto"/>
            <w:noWrap/>
            <w:hideMark/>
          </w:tcPr>
          <w:p w14:paraId="2E49FDA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$1,500 </w:t>
            </w:r>
          </w:p>
        </w:tc>
        <w:tc>
          <w:tcPr>
            <w:tcW w:w="1052" w:type="dxa"/>
            <w:tcBorders>
              <w:top w:val="nil"/>
              <w:left w:val="nil"/>
              <w:bottom w:val="single" w:sz="4" w:space="0" w:color="auto"/>
              <w:right w:val="single" w:sz="12" w:space="0" w:color="auto"/>
            </w:tcBorders>
            <w:shd w:val="clear" w:color="auto" w:fill="auto"/>
            <w:noWrap/>
            <w:hideMark/>
          </w:tcPr>
          <w:p w14:paraId="6795A00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$1,500 </w:t>
            </w:r>
          </w:p>
        </w:tc>
      </w:tr>
      <w:tr w:rsidR="00803F34" w:rsidRPr="00697B14" w14:paraId="5FC32670"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29E3FAEA"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Housing Preservation &amp; Delevopment</w:t>
            </w:r>
          </w:p>
        </w:tc>
        <w:tc>
          <w:tcPr>
            <w:tcW w:w="1053" w:type="dxa"/>
            <w:tcBorders>
              <w:top w:val="nil"/>
              <w:left w:val="nil"/>
              <w:bottom w:val="single" w:sz="4" w:space="0" w:color="auto"/>
              <w:right w:val="single" w:sz="4" w:space="0" w:color="auto"/>
            </w:tcBorders>
            <w:shd w:val="clear" w:color="auto" w:fill="auto"/>
            <w:noWrap/>
            <w:hideMark/>
          </w:tcPr>
          <w:p w14:paraId="2A1DAFA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$476 </w:t>
            </w:r>
          </w:p>
        </w:tc>
        <w:tc>
          <w:tcPr>
            <w:tcW w:w="1052" w:type="dxa"/>
            <w:tcBorders>
              <w:top w:val="nil"/>
              <w:left w:val="nil"/>
              <w:bottom w:val="single" w:sz="4" w:space="0" w:color="auto"/>
              <w:right w:val="single" w:sz="4" w:space="0" w:color="auto"/>
            </w:tcBorders>
            <w:shd w:val="clear" w:color="auto" w:fill="auto"/>
            <w:noWrap/>
            <w:hideMark/>
          </w:tcPr>
          <w:p w14:paraId="4FE8B94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$595 </w:t>
            </w:r>
          </w:p>
        </w:tc>
        <w:tc>
          <w:tcPr>
            <w:tcW w:w="1052" w:type="dxa"/>
            <w:tcBorders>
              <w:top w:val="nil"/>
              <w:left w:val="nil"/>
              <w:bottom w:val="single" w:sz="4" w:space="0" w:color="auto"/>
              <w:right w:val="single" w:sz="4" w:space="0" w:color="auto"/>
            </w:tcBorders>
            <w:shd w:val="clear" w:color="auto" w:fill="auto"/>
            <w:noWrap/>
            <w:hideMark/>
          </w:tcPr>
          <w:p w14:paraId="2E183B7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$595 </w:t>
            </w:r>
          </w:p>
        </w:tc>
        <w:tc>
          <w:tcPr>
            <w:tcW w:w="1052" w:type="dxa"/>
            <w:tcBorders>
              <w:top w:val="nil"/>
              <w:left w:val="nil"/>
              <w:bottom w:val="single" w:sz="4" w:space="0" w:color="auto"/>
              <w:right w:val="single" w:sz="4" w:space="0" w:color="auto"/>
            </w:tcBorders>
            <w:shd w:val="clear" w:color="auto" w:fill="auto"/>
            <w:noWrap/>
            <w:hideMark/>
          </w:tcPr>
          <w:p w14:paraId="72AF502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$595 </w:t>
            </w:r>
          </w:p>
        </w:tc>
        <w:tc>
          <w:tcPr>
            <w:tcW w:w="1052" w:type="dxa"/>
            <w:tcBorders>
              <w:top w:val="nil"/>
              <w:left w:val="nil"/>
              <w:bottom w:val="single" w:sz="4" w:space="0" w:color="auto"/>
              <w:right w:val="single" w:sz="12" w:space="0" w:color="auto"/>
            </w:tcBorders>
            <w:shd w:val="clear" w:color="auto" w:fill="auto"/>
            <w:noWrap/>
            <w:hideMark/>
          </w:tcPr>
          <w:p w14:paraId="4AA2B9E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$595 </w:t>
            </w:r>
          </w:p>
        </w:tc>
      </w:tr>
      <w:tr w:rsidR="00803F34" w:rsidRPr="00697B14" w14:paraId="66A93283"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5CA68E1F"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Landmarks Preservation Commission</w:t>
            </w:r>
          </w:p>
        </w:tc>
        <w:tc>
          <w:tcPr>
            <w:tcW w:w="1053" w:type="dxa"/>
            <w:tcBorders>
              <w:top w:val="nil"/>
              <w:left w:val="nil"/>
              <w:bottom w:val="single" w:sz="4" w:space="0" w:color="auto"/>
              <w:right w:val="single" w:sz="4" w:space="0" w:color="auto"/>
            </w:tcBorders>
            <w:shd w:val="clear" w:color="auto" w:fill="auto"/>
            <w:noWrap/>
            <w:hideMark/>
          </w:tcPr>
          <w:p w14:paraId="7CA729A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$215 </w:t>
            </w:r>
          </w:p>
        </w:tc>
        <w:tc>
          <w:tcPr>
            <w:tcW w:w="1052" w:type="dxa"/>
            <w:tcBorders>
              <w:top w:val="nil"/>
              <w:left w:val="nil"/>
              <w:bottom w:val="single" w:sz="4" w:space="0" w:color="auto"/>
              <w:right w:val="single" w:sz="4" w:space="0" w:color="auto"/>
            </w:tcBorders>
            <w:shd w:val="clear" w:color="auto" w:fill="auto"/>
            <w:noWrap/>
            <w:hideMark/>
          </w:tcPr>
          <w:p w14:paraId="33F4F4A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$215 </w:t>
            </w:r>
          </w:p>
        </w:tc>
        <w:tc>
          <w:tcPr>
            <w:tcW w:w="1052" w:type="dxa"/>
            <w:tcBorders>
              <w:top w:val="nil"/>
              <w:left w:val="nil"/>
              <w:bottom w:val="single" w:sz="4" w:space="0" w:color="auto"/>
              <w:right w:val="single" w:sz="4" w:space="0" w:color="auto"/>
            </w:tcBorders>
            <w:shd w:val="clear" w:color="auto" w:fill="auto"/>
            <w:noWrap/>
            <w:hideMark/>
          </w:tcPr>
          <w:p w14:paraId="575BA65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$100 </w:t>
            </w:r>
          </w:p>
        </w:tc>
        <w:tc>
          <w:tcPr>
            <w:tcW w:w="1052" w:type="dxa"/>
            <w:tcBorders>
              <w:top w:val="nil"/>
              <w:left w:val="nil"/>
              <w:bottom w:val="single" w:sz="4" w:space="0" w:color="auto"/>
              <w:right w:val="single" w:sz="4" w:space="0" w:color="auto"/>
            </w:tcBorders>
            <w:shd w:val="clear" w:color="auto" w:fill="auto"/>
            <w:noWrap/>
            <w:hideMark/>
          </w:tcPr>
          <w:p w14:paraId="7208CCA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$100 </w:t>
            </w:r>
          </w:p>
        </w:tc>
        <w:tc>
          <w:tcPr>
            <w:tcW w:w="1052" w:type="dxa"/>
            <w:tcBorders>
              <w:top w:val="nil"/>
              <w:left w:val="nil"/>
              <w:bottom w:val="single" w:sz="4" w:space="0" w:color="auto"/>
              <w:right w:val="single" w:sz="12" w:space="0" w:color="auto"/>
            </w:tcBorders>
            <w:shd w:val="clear" w:color="auto" w:fill="auto"/>
            <w:noWrap/>
            <w:hideMark/>
          </w:tcPr>
          <w:p w14:paraId="56A0820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$100 </w:t>
            </w:r>
          </w:p>
        </w:tc>
      </w:tr>
      <w:tr w:rsidR="00803F34" w:rsidRPr="00697B14" w14:paraId="4E9F8AE9"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0403C1FB"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Law Department</w:t>
            </w:r>
          </w:p>
        </w:tc>
        <w:tc>
          <w:tcPr>
            <w:tcW w:w="1053" w:type="dxa"/>
            <w:tcBorders>
              <w:top w:val="nil"/>
              <w:left w:val="nil"/>
              <w:bottom w:val="single" w:sz="4" w:space="0" w:color="auto"/>
              <w:right w:val="single" w:sz="4" w:space="0" w:color="auto"/>
            </w:tcBorders>
            <w:shd w:val="clear" w:color="auto" w:fill="auto"/>
            <w:noWrap/>
            <w:hideMark/>
          </w:tcPr>
          <w:p w14:paraId="1F356D5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$6,225 </w:t>
            </w:r>
          </w:p>
        </w:tc>
        <w:tc>
          <w:tcPr>
            <w:tcW w:w="1052" w:type="dxa"/>
            <w:tcBorders>
              <w:top w:val="nil"/>
              <w:left w:val="nil"/>
              <w:bottom w:val="single" w:sz="4" w:space="0" w:color="auto"/>
              <w:right w:val="single" w:sz="4" w:space="0" w:color="auto"/>
            </w:tcBorders>
            <w:shd w:val="clear" w:color="auto" w:fill="auto"/>
            <w:noWrap/>
            <w:hideMark/>
          </w:tcPr>
          <w:p w14:paraId="5FB13E9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$5,897 </w:t>
            </w:r>
          </w:p>
        </w:tc>
        <w:tc>
          <w:tcPr>
            <w:tcW w:w="1052" w:type="dxa"/>
            <w:tcBorders>
              <w:top w:val="nil"/>
              <w:left w:val="nil"/>
              <w:bottom w:val="single" w:sz="4" w:space="0" w:color="auto"/>
              <w:right w:val="single" w:sz="4" w:space="0" w:color="auto"/>
            </w:tcBorders>
            <w:shd w:val="clear" w:color="auto" w:fill="auto"/>
            <w:noWrap/>
            <w:hideMark/>
          </w:tcPr>
          <w:p w14:paraId="2DBAC40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70FE271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612E773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0A4797DF"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59A0ED00"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NYC Emergency Management</w:t>
            </w:r>
          </w:p>
        </w:tc>
        <w:tc>
          <w:tcPr>
            <w:tcW w:w="1053" w:type="dxa"/>
            <w:tcBorders>
              <w:top w:val="nil"/>
              <w:left w:val="nil"/>
              <w:bottom w:val="single" w:sz="4" w:space="0" w:color="auto"/>
              <w:right w:val="single" w:sz="4" w:space="0" w:color="auto"/>
            </w:tcBorders>
            <w:shd w:val="clear" w:color="auto" w:fill="auto"/>
            <w:noWrap/>
            <w:hideMark/>
          </w:tcPr>
          <w:p w14:paraId="0DB1097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$331 </w:t>
            </w:r>
          </w:p>
        </w:tc>
        <w:tc>
          <w:tcPr>
            <w:tcW w:w="1052" w:type="dxa"/>
            <w:tcBorders>
              <w:top w:val="nil"/>
              <w:left w:val="nil"/>
              <w:bottom w:val="single" w:sz="4" w:space="0" w:color="auto"/>
              <w:right w:val="single" w:sz="4" w:space="0" w:color="auto"/>
            </w:tcBorders>
            <w:shd w:val="clear" w:color="auto" w:fill="auto"/>
            <w:noWrap/>
            <w:hideMark/>
          </w:tcPr>
          <w:p w14:paraId="5BC50CB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3185DDA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77958F0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3F9D22A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1CC295A1"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7799FDC1"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NYC Taxi &amp; Limousine Commission</w:t>
            </w:r>
          </w:p>
        </w:tc>
        <w:tc>
          <w:tcPr>
            <w:tcW w:w="1053" w:type="dxa"/>
            <w:tcBorders>
              <w:top w:val="nil"/>
              <w:left w:val="nil"/>
              <w:bottom w:val="single" w:sz="4" w:space="0" w:color="auto"/>
              <w:right w:val="single" w:sz="4" w:space="0" w:color="auto"/>
            </w:tcBorders>
            <w:shd w:val="clear" w:color="auto" w:fill="auto"/>
            <w:noWrap/>
            <w:hideMark/>
          </w:tcPr>
          <w:p w14:paraId="69A8DAB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$1,553 </w:t>
            </w:r>
          </w:p>
        </w:tc>
        <w:tc>
          <w:tcPr>
            <w:tcW w:w="1052" w:type="dxa"/>
            <w:tcBorders>
              <w:top w:val="nil"/>
              <w:left w:val="nil"/>
              <w:bottom w:val="single" w:sz="4" w:space="0" w:color="auto"/>
              <w:right w:val="single" w:sz="4" w:space="0" w:color="auto"/>
            </w:tcBorders>
            <w:shd w:val="clear" w:color="auto" w:fill="auto"/>
            <w:noWrap/>
            <w:hideMark/>
          </w:tcPr>
          <w:p w14:paraId="0DDB4CD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$1,612 </w:t>
            </w:r>
          </w:p>
        </w:tc>
        <w:tc>
          <w:tcPr>
            <w:tcW w:w="1052" w:type="dxa"/>
            <w:tcBorders>
              <w:top w:val="nil"/>
              <w:left w:val="nil"/>
              <w:bottom w:val="single" w:sz="4" w:space="0" w:color="auto"/>
              <w:right w:val="single" w:sz="4" w:space="0" w:color="auto"/>
            </w:tcBorders>
            <w:shd w:val="clear" w:color="auto" w:fill="auto"/>
            <w:noWrap/>
            <w:hideMark/>
          </w:tcPr>
          <w:p w14:paraId="31207E7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$1,100 </w:t>
            </w:r>
          </w:p>
        </w:tc>
        <w:tc>
          <w:tcPr>
            <w:tcW w:w="1052" w:type="dxa"/>
            <w:tcBorders>
              <w:top w:val="nil"/>
              <w:left w:val="nil"/>
              <w:bottom w:val="single" w:sz="4" w:space="0" w:color="auto"/>
              <w:right w:val="single" w:sz="4" w:space="0" w:color="auto"/>
            </w:tcBorders>
            <w:shd w:val="clear" w:color="auto" w:fill="auto"/>
            <w:noWrap/>
            <w:hideMark/>
          </w:tcPr>
          <w:p w14:paraId="46A0A6A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$1,100 </w:t>
            </w:r>
          </w:p>
        </w:tc>
        <w:tc>
          <w:tcPr>
            <w:tcW w:w="1052" w:type="dxa"/>
            <w:tcBorders>
              <w:top w:val="nil"/>
              <w:left w:val="nil"/>
              <w:bottom w:val="single" w:sz="4" w:space="0" w:color="auto"/>
              <w:right w:val="single" w:sz="12" w:space="0" w:color="auto"/>
            </w:tcBorders>
            <w:shd w:val="clear" w:color="auto" w:fill="auto"/>
            <w:noWrap/>
            <w:hideMark/>
          </w:tcPr>
          <w:p w14:paraId="1C26EF9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$1,100 </w:t>
            </w:r>
          </w:p>
        </w:tc>
      </w:tr>
      <w:tr w:rsidR="00803F34" w:rsidRPr="00697B14" w14:paraId="0843C88F"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6FF2FB2E"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Office of Administrative Tax Appeals</w:t>
            </w:r>
          </w:p>
        </w:tc>
        <w:tc>
          <w:tcPr>
            <w:tcW w:w="1053" w:type="dxa"/>
            <w:tcBorders>
              <w:top w:val="nil"/>
              <w:left w:val="nil"/>
              <w:bottom w:val="single" w:sz="4" w:space="0" w:color="auto"/>
              <w:right w:val="single" w:sz="4" w:space="0" w:color="auto"/>
            </w:tcBorders>
            <w:shd w:val="clear" w:color="auto" w:fill="auto"/>
            <w:noWrap/>
            <w:hideMark/>
          </w:tcPr>
          <w:p w14:paraId="579B0EAB"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$143 </w:t>
            </w:r>
          </w:p>
        </w:tc>
        <w:tc>
          <w:tcPr>
            <w:tcW w:w="1052" w:type="dxa"/>
            <w:tcBorders>
              <w:top w:val="nil"/>
              <w:left w:val="nil"/>
              <w:bottom w:val="single" w:sz="4" w:space="0" w:color="auto"/>
              <w:right w:val="single" w:sz="4" w:space="0" w:color="auto"/>
            </w:tcBorders>
            <w:shd w:val="clear" w:color="auto" w:fill="auto"/>
            <w:noWrap/>
            <w:hideMark/>
          </w:tcPr>
          <w:p w14:paraId="728E92C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$133 </w:t>
            </w:r>
          </w:p>
        </w:tc>
        <w:tc>
          <w:tcPr>
            <w:tcW w:w="1052" w:type="dxa"/>
            <w:tcBorders>
              <w:top w:val="nil"/>
              <w:left w:val="nil"/>
              <w:bottom w:val="single" w:sz="4" w:space="0" w:color="auto"/>
              <w:right w:val="single" w:sz="4" w:space="0" w:color="auto"/>
            </w:tcBorders>
            <w:shd w:val="clear" w:color="auto" w:fill="auto"/>
            <w:noWrap/>
            <w:hideMark/>
          </w:tcPr>
          <w:p w14:paraId="62A2DD1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$51 </w:t>
            </w:r>
          </w:p>
        </w:tc>
        <w:tc>
          <w:tcPr>
            <w:tcW w:w="1052" w:type="dxa"/>
            <w:tcBorders>
              <w:top w:val="nil"/>
              <w:left w:val="nil"/>
              <w:bottom w:val="single" w:sz="4" w:space="0" w:color="auto"/>
              <w:right w:val="single" w:sz="4" w:space="0" w:color="auto"/>
            </w:tcBorders>
            <w:shd w:val="clear" w:color="auto" w:fill="auto"/>
            <w:noWrap/>
            <w:hideMark/>
          </w:tcPr>
          <w:p w14:paraId="1D09EAD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$51 </w:t>
            </w:r>
          </w:p>
        </w:tc>
        <w:tc>
          <w:tcPr>
            <w:tcW w:w="1052" w:type="dxa"/>
            <w:tcBorders>
              <w:top w:val="nil"/>
              <w:left w:val="nil"/>
              <w:bottom w:val="single" w:sz="4" w:space="0" w:color="auto"/>
              <w:right w:val="single" w:sz="12" w:space="0" w:color="auto"/>
            </w:tcBorders>
            <w:shd w:val="clear" w:color="auto" w:fill="auto"/>
            <w:noWrap/>
            <w:hideMark/>
          </w:tcPr>
          <w:p w14:paraId="2084231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$51 </w:t>
            </w:r>
          </w:p>
        </w:tc>
      </w:tr>
      <w:tr w:rsidR="00803F34" w:rsidRPr="00697B14" w14:paraId="1FB515F7"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2B71D231"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OATH</w:t>
            </w:r>
          </w:p>
        </w:tc>
        <w:tc>
          <w:tcPr>
            <w:tcW w:w="1053" w:type="dxa"/>
            <w:tcBorders>
              <w:top w:val="nil"/>
              <w:left w:val="nil"/>
              <w:bottom w:val="single" w:sz="4" w:space="0" w:color="auto"/>
              <w:right w:val="single" w:sz="4" w:space="0" w:color="auto"/>
            </w:tcBorders>
            <w:shd w:val="clear" w:color="auto" w:fill="auto"/>
            <w:noWrap/>
            <w:hideMark/>
          </w:tcPr>
          <w:p w14:paraId="48997D2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$1,402 </w:t>
            </w:r>
          </w:p>
        </w:tc>
        <w:tc>
          <w:tcPr>
            <w:tcW w:w="1052" w:type="dxa"/>
            <w:tcBorders>
              <w:top w:val="nil"/>
              <w:left w:val="nil"/>
              <w:bottom w:val="single" w:sz="4" w:space="0" w:color="auto"/>
              <w:right w:val="single" w:sz="4" w:space="0" w:color="auto"/>
            </w:tcBorders>
            <w:shd w:val="clear" w:color="auto" w:fill="auto"/>
            <w:noWrap/>
            <w:hideMark/>
          </w:tcPr>
          <w:p w14:paraId="436291A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$1,206 </w:t>
            </w:r>
          </w:p>
        </w:tc>
        <w:tc>
          <w:tcPr>
            <w:tcW w:w="1052" w:type="dxa"/>
            <w:tcBorders>
              <w:top w:val="nil"/>
              <w:left w:val="nil"/>
              <w:bottom w:val="single" w:sz="4" w:space="0" w:color="auto"/>
              <w:right w:val="single" w:sz="4" w:space="0" w:color="auto"/>
            </w:tcBorders>
            <w:shd w:val="clear" w:color="auto" w:fill="auto"/>
            <w:noWrap/>
            <w:hideMark/>
          </w:tcPr>
          <w:p w14:paraId="377AFA7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03E709D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51720EF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0E2C2445"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01185E5B"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Office of Payroll Administration</w:t>
            </w:r>
          </w:p>
        </w:tc>
        <w:tc>
          <w:tcPr>
            <w:tcW w:w="1053" w:type="dxa"/>
            <w:tcBorders>
              <w:top w:val="nil"/>
              <w:left w:val="nil"/>
              <w:bottom w:val="single" w:sz="4" w:space="0" w:color="auto"/>
              <w:right w:val="single" w:sz="4" w:space="0" w:color="auto"/>
            </w:tcBorders>
            <w:shd w:val="clear" w:color="auto" w:fill="auto"/>
            <w:noWrap/>
            <w:hideMark/>
          </w:tcPr>
          <w:p w14:paraId="1EE8705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$205 </w:t>
            </w:r>
          </w:p>
        </w:tc>
        <w:tc>
          <w:tcPr>
            <w:tcW w:w="1052" w:type="dxa"/>
            <w:tcBorders>
              <w:top w:val="nil"/>
              <w:left w:val="nil"/>
              <w:bottom w:val="single" w:sz="4" w:space="0" w:color="auto"/>
              <w:right w:val="single" w:sz="4" w:space="0" w:color="auto"/>
            </w:tcBorders>
            <w:shd w:val="clear" w:color="auto" w:fill="auto"/>
            <w:noWrap/>
            <w:hideMark/>
          </w:tcPr>
          <w:p w14:paraId="5629DA8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$145 </w:t>
            </w:r>
          </w:p>
        </w:tc>
        <w:tc>
          <w:tcPr>
            <w:tcW w:w="1052" w:type="dxa"/>
            <w:tcBorders>
              <w:top w:val="nil"/>
              <w:left w:val="nil"/>
              <w:bottom w:val="single" w:sz="4" w:space="0" w:color="auto"/>
              <w:right w:val="single" w:sz="4" w:space="0" w:color="auto"/>
            </w:tcBorders>
            <w:shd w:val="clear" w:color="auto" w:fill="auto"/>
            <w:noWrap/>
            <w:hideMark/>
          </w:tcPr>
          <w:p w14:paraId="1EB118C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$25 </w:t>
            </w:r>
          </w:p>
        </w:tc>
        <w:tc>
          <w:tcPr>
            <w:tcW w:w="1052" w:type="dxa"/>
            <w:tcBorders>
              <w:top w:val="nil"/>
              <w:left w:val="nil"/>
              <w:bottom w:val="single" w:sz="4" w:space="0" w:color="auto"/>
              <w:right w:val="single" w:sz="4" w:space="0" w:color="auto"/>
            </w:tcBorders>
            <w:shd w:val="clear" w:color="auto" w:fill="auto"/>
            <w:noWrap/>
            <w:hideMark/>
          </w:tcPr>
          <w:p w14:paraId="0B0FDD5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$25 </w:t>
            </w:r>
          </w:p>
        </w:tc>
        <w:tc>
          <w:tcPr>
            <w:tcW w:w="1052" w:type="dxa"/>
            <w:tcBorders>
              <w:top w:val="nil"/>
              <w:left w:val="nil"/>
              <w:bottom w:val="single" w:sz="4" w:space="0" w:color="auto"/>
              <w:right w:val="single" w:sz="12" w:space="0" w:color="auto"/>
            </w:tcBorders>
            <w:shd w:val="clear" w:color="auto" w:fill="auto"/>
            <w:noWrap/>
            <w:hideMark/>
          </w:tcPr>
          <w:p w14:paraId="7AAB06A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$25 </w:t>
            </w:r>
          </w:p>
        </w:tc>
      </w:tr>
      <w:tr w:rsidR="00803F34" w:rsidRPr="00697B14" w14:paraId="33ABB86B"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4E7823A3"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Office of the Actuary</w:t>
            </w:r>
          </w:p>
        </w:tc>
        <w:tc>
          <w:tcPr>
            <w:tcW w:w="1053" w:type="dxa"/>
            <w:tcBorders>
              <w:top w:val="nil"/>
              <w:left w:val="nil"/>
              <w:bottom w:val="single" w:sz="4" w:space="0" w:color="auto"/>
              <w:right w:val="single" w:sz="4" w:space="0" w:color="auto"/>
            </w:tcBorders>
            <w:shd w:val="clear" w:color="auto" w:fill="auto"/>
            <w:noWrap/>
            <w:hideMark/>
          </w:tcPr>
          <w:p w14:paraId="71FC035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6C1A479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$740 </w:t>
            </w:r>
          </w:p>
        </w:tc>
        <w:tc>
          <w:tcPr>
            <w:tcW w:w="1052" w:type="dxa"/>
            <w:tcBorders>
              <w:top w:val="nil"/>
              <w:left w:val="nil"/>
              <w:bottom w:val="single" w:sz="4" w:space="0" w:color="auto"/>
              <w:right w:val="single" w:sz="4" w:space="0" w:color="auto"/>
            </w:tcBorders>
            <w:shd w:val="clear" w:color="auto" w:fill="auto"/>
            <w:noWrap/>
            <w:hideMark/>
          </w:tcPr>
          <w:p w14:paraId="4738BA2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$765 </w:t>
            </w:r>
          </w:p>
        </w:tc>
        <w:tc>
          <w:tcPr>
            <w:tcW w:w="1052" w:type="dxa"/>
            <w:tcBorders>
              <w:top w:val="nil"/>
              <w:left w:val="nil"/>
              <w:bottom w:val="single" w:sz="4" w:space="0" w:color="auto"/>
              <w:right w:val="single" w:sz="4" w:space="0" w:color="auto"/>
            </w:tcBorders>
            <w:shd w:val="clear" w:color="auto" w:fill="auto"/>
            <w:noWrap/>
            <w:hideMark/>
          </w:tcPr>
          <w:p w14:paraId="664B403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$790 </w:t>
            </w:r>
          </w:p>
        </w:tc>
        <w:tc>
          <w:tcPr>
            <w:tcW w:w="1052" w:type="dxa"/>
            <w:tcBorders>
              <w:top w:val="nil"/>
              <w:left w:val="nil"/>
              <w:bottom w:val="single" w:sz="4" w:space="0" w:color="auto"/>
              <w:right w:val="single" w:sz="12" w:space="0" w:color="auto"/>
            </w:tcBorders>
            <w:shd w:val="clear" w:color="auto" w:fill="auto"/>
            <w:noWrap/>
            <w:hideMark/>
          </w:tcPr>
          <w:p w14:paraId="6FEB5F1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$790 </w:t>
            </w:r>
          </w:p>
        </w:tc>
      </w:tr>
      <w:tr w:rsidR="00803F34" w:rsidRPr="00697B14" w14:paraId="0F700231"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5DCEAA39"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Mayoralty</w:t>
            </w:r>
          </w:p>
        </w:tc>
        <w:tc>
          <w:tcPr>
            <w:tcW w:w="1053" w:type="dxa"/>
            <w:tcBorders>
              <w:top w:val="nil"/>
              <w:left w:val="nil"/>
              <w:bottom w:val="single" w:sz="4" w:space="0" w:color="auto"/>
              <w:right w:val="single" w:sz="4" w:space="0" w:color="auto"/>
            </w:tcBorders>
            <w:shd w:val="clear" w:color="auto" w:fill="auto"/>
            <w:noWrap/>
            <w:hideMark/>
          </w:tcPr>
          <w:p w14:paraId="5C65463D"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$2,751 </w:t>
            </w:r>
          </w:p>
        </w:tc>
        <w:tc>
          <w:tcPr>
            <w:tcW w:w="1052" w:type="dxa"/>
            <w:tcBorders>
              <w:top w:val="nil"/>
              <w:left w:val="nil"/>
              <w:bottom w:val="single" w:sz="4" w:space="0" w:color="auto"/>
              <w:right w:val="single" w:sz="4" w:space="0" w:color="auto"/>
            </w:tcBorders>
            <w:shd w:val="clear" w:color="auto" w:fill="auto"/>
            <w:noWrap/>
            <w:hideMark/>
          </w:tcPr>
          <w:p w14:paraId="344483D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$889 </w:t>
            </w:r>
          </w:p>
        </w:tc>
        <w:tc>
          <w:tcPr>
            <w:tcW w:w="1052" w:type="dxa"/>
            <w:tcBorders>
              <w:top w:val="nil"/>
              <w:left w:val="nil"/>
              <w:bottom w:val="single" w:sz="4" w:space="0" w:color="auto"/>
              <w:right w:val="single" w:sz="4" w:space="0" w:color="auto"/>
            </w:tcBorders>
            <w:shd w:val="clear" w:color="auto" w:fill="auto"/>
            <w:noWrap/>
            <w:hideMark/>
          </w:tcPr>
          <w:p w14:paraId="4382248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72C0E21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12" w:space="0" w:color="auto"/>
            </w:tcBorders>
            <w:shd w:val="clear" w:color="auto" w:fill="auto"/>
            <w:noWrap/>
            <w:hideMark/>
          </w:tcPr>
          <w:p w14:paraId="6CAEF81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r>
      <w:tr w:rsidR="00803F34" w:rsidRPr="00697B14" w14:paraId="5F110C3E"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5710CD11"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Miscellaneous</w:t>
            </w:r>
          </w:p>
        </w:tc>
        <w:tc>
          <w:tcPr>
            <w:tcW w:w="1053" w:type="dxa"/>
            <w:tcBorders>
              <w:top w:val="nil"/>
              <w:left w:val="nil"/>
              <w:bottom w:val="single" w:sz="4" w:space="0" w:color="auto"/>
              <w:right w:val="single" w:sz="4" w:space="0" w:color="auto"/>
            </w:tcBorders>
            <w:shd w:val="clear" w:color="auto" w:fill="auto"/>
            <w:noWrap/>
            <w:hideMark/>
          </w:tcPr>
          <w:p w14:paraId="3A97F90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$93,264 </w:t>
            </w:r>
          </w:p>
        </w:tc>
        <w:tc>
          <w:tcPr>
            <w:tcW w:w="1052" w:type="dxa"/>
            <w:tcBorders>
              <w:top w:val="nil"/>
              <w:left w:val="nil"/>
              <w:bottom w:val="single" w:sz="4" w:space="0" w:color="auto"/>
              <w:right w:val="single" w:sz="4" w:space="0" w:color="auto"/>
            </w:tcBorders>
            <w:shd w:val="clear" w:color="auto" w:fill="auto"/>
            <w:noWrap/>
            <w:hideMark/>
          </w:tcPr>
          <w:p w14:paraId="7338E13F"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$95,000 </w:t>
            </w:r>
          </w:p>
        </w:tc>
        <w:tc>
          <w:tcPr>
            <w:tcW w:w="1052" w:type="dxa"/>
            <w:tcBorders>
              <w:top w:val="nil"/>
              <w:left w:val="nil"/>
              <w:bottom w:val="single" w:sz="4" w:space="0" w:color="auto"/>
              <w:right w:val="single" w:sz="4" w:space="0" w:color="auto"/>
            </w:tcBorders>
            <w:shd w:val="clear" w:color="auto" w:fill="auto"/>
            <w:noWrap/>
            <w:hideMark/>
          </w:tcPr>
          <w:p w14:paraId="6826231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$125,000 </w:t>
            </w:r>
          </w:p>
        </w:tc>
        <w:tc>
          <w:tcPr>
            <w:tcW w:w="1052" w:type="dxa"/>
            <w:tcBorders>
              <w:top w:val="nil"/>
              <w:left w:val="nil"/>
              <w:bottom w:val="single" w:sz="4" w:space="0" w:color="auto"/>
              <w:right w:val="single" w:sz="4" w:space="0" w:color="auto"/>
            </w:tcBorders>
            <w:shd w:val="clear" w:color="auto" w:fill="auto"/>
            <w:noWrap/>
            <w:hideMark/>
          </w:tcPr>
          <w:p w14:paraId="1A1C6D0A"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$155,000 </w:t>
            </w:r>
          </w:p>
        </w:tc>
        <w:tc>
          <w:tcPr>
            <w:tcW w:w="1052" w:type="dxa"/>
            <w:tcBorders>
              <w:top w:val="nil"/>
              <w:left w:val="nil"/>
              <w:bottom w:val="single" w:sz="4" w:space="0" w:color="auto"/>
              <w:right w:val="single" w:sz="12" w:space="0" w:color="auto"/>
            </w:tcBorders>
            <w:shd w:val="clear" w:color="auto" w:fill="auto"/>
            <w:noWrap/>
            <w:hideMark/>
          </w:tcPr>
          <w:p w14:paraId="4F8FEA01"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$185,000 </w:t>
            </w:r>
          </w:p>
        </w:tc>
      </w:tr>
      <w:tr w:rsidR="00803F34" w:rsidRPr="00697B14" w14:paraId="0C7E5543"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2C0F853C"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Debt Service</w:t>
            </w:r>
          </w:p>
        </w:tc>
        <w:tc>
          <w:tcPr>
            <w:tcW w:w="1053" w:type="dxa"/>
            <w:tcBorders>
              <w:top w:val="nil"/>
              <w:left w:val="nil"/>
              <w:bottom w:val="single" w:sz="4" w:space="0" w:color="auto"/>
              <w:right w:val="single" w:sz="4" w:space="0" w:color="auto"/>
            </w:tcBorders>
            <w:shd w:val="clear" w:color="auto" w:fill="auto"/>
            <w:noWrap/>
            <w:hideMark/>
          </w:tcPr>
          <w:p w14:paraId="6A77190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$144,288 </w:t>
            </w:r>
          </w:p>
        </w:tc>
        <w:tc>
          <w:tcPr>
            <w:tcW w:w="1052" w:type="dxa"/>
            <w:tcBorders>
              <w:top w:val="nil"/>
              <w:left w:val="nil"/>
              <w:bottom w:val="single" w:sz="4" w:space="0" w:color="auto"/>
              <w:right w:val="single" w:sz="4" w:space="0" w:color="auto"/>
            </w:tcBorders>
            <w:shd w:val="clear" w:color="auto" w:fill="auto"/>
            <w:noWrap/>
            <w:hideMark/>
          </w:tcPr>
          <w:p w14:paraId="7608E1C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$153,572 </w:t>
            </w:r>
          </w:p>
        </w:tc>
        <w:tc>
          <w:tcPr>
            <w:tcW w:w="1052" w:type="dxa"/>
            <w:tcBorders>
              <w:top w:val="nil"/>
              <w:left w:val="nil"/>
              <w:bottom w:val="single" w:sz="4" w:space="0" w:color="auto"/>
              <w:right w:val="single" w:sz="4" w:space="0" w:color="auto"/>
            </w:tcBorders>
            <w:shd w:val="clear" w:color="auto" w:fill="auto"/>
            <w:noWrap/>
            <w:hideMark/>
          </w:tcPr>
          <w:p w14:paraId="4DCAC29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$215,008 </w:t>
            </w:r>
          </w:p>
        </w:tc>
        <w:tc>
          <w:tcPr>
            <w:tcW w:w="1052" w:type="dxa"/>
            <w:tcBorders>
              <w:top w:val="nil"/>
              <w:left w:val="nil"/>
              <w:bottom w:val="single" w:sz="4" w:space="0" w:color="auto"/>
              <w:right w:val="single" w:sz="4" w:space="0" w:color="auto"/>
            </w:tcBorders>
            <w:shd w:val="clear" w:color="auto" w:fill="auto"/>
            <w:noWrap/>
            <w:hideMark/>
          </w:tcPr>
          <w:p w14:paraId="769834AE"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$221,695 </w:t>
            </w:r>
          </w:p>
        </w:tc>
        <w:tc>
          <w:tcPr>
            <w:tcW w:w="1052" w:type="dxa"/>
            <w:tcBorders>
              <w:top w:val="nil"/>
              <w:left w:val="nil"/>
              <w:bottom w:val="single" w:sz="4" w:space="0" w:color="auto"/>
              <w:right w:val="single" w:sz="12" w:space="0" w:color="auto"/>
            </w:tcBorders>
            <w:shd w:val="clear" w:color="auto" w:fill="auto"/>
            <w:noWrap/>
            <w:hideMark/>
          </w:tcPr>
          <w:p w14:paraId="4829F3E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$75,819 </w:t>
            </w:r>
          </w:p>
        </w:tc>
      </w:tr>
      <w:tr w:rsidR="00803F34" w:rsidRPr="00697B14" w14:paraId="19FC9D98"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6599A03D"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Citywide Initiatives</w:t>
            </w:r>
          </w:p>
        </w:tc>
        <w:tc>
          <w:tcPr>
            <w:tcW w:w="1053" w:type="dxa"/>
            <w:tcBorders>
              <w:top w:val="nil"/>
              <w:left w:val="nil"/>
              <w:bottom w:val="single" w:sz="4" w:space="0" w:color="auto"/>
              <w:right w:val="single" w:sz="4" w:space="0" w:color="auto"/>
            </w:tcBorders>
            <w:shd w:val="clear" w:color="auto" w:fill="auto"/>
            <w:noWrap/>
            <w:hideMark/>
          </w:tcPr>
          <w:p w14:paraId="51A52724"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$0 </w:t>
            </w:r>
          </w:p>
        </w:tc>
        <w:tc>
          <w:tcPr>
            <w:tcW w:w="1052" w:type="dxa"/>
            <w:tcBorders>
              <w:top w:val="nil"/>
              <w:left w:val="nil"/>
              <w:bottom w:val="single" w:sz="4" w:space="0" w:color="auto"/>
              <w:right w:val="single" w:sz="4" w:space="0" w:color="auto"/>
            </w:tcBorders>
            <w:shd w:val="clear" w:color="auto" w:fill="auto"/>
            <w:noWrap/>
            <w:hideMark/>
          </w:tcPr>
          <w:p w14:paraId="47DB67E5"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$9,563 </w:t>
            </w:r>
          </w:p>
        </w:tc>
        <w:tc>
          <w:tcPr>
            <w:tcW w:w="1052" w:type="dxa"/>
            <w:tcBorders>
              <w:top w:val="nil"/>
              <w:left w:val="nil"/>
              <w:bottom w:val="single" w:sz="4" w:space="0" w:color="auto"/>
              <w:right w:val="single" w:sz="4" w:space="0" w:color="auto"/>
            </w:tcBorders>
            <w:shd w:val="clear" w:color="auto" w:fill="auto"/>
            <w:noWrap/>
            <w:hideMark/>
          </w:tcPr>
          <w:p w14:paraId="472D9189"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$12,363 </w:t>
            </w:r>
          </w:p>
        </w:tc>
        <w:tc>
          <w:tcPr>
            <w:tcW w:w="1052" w:type="dxa"/>
            <w:tcBorders>
              <w:top w:val="nil"/>
              <w:left w:val="nil"/>
              <w:bottom w:val="single" w:sz="4" w:space="0" w:color="auto"/>
              <w:right w:val="single" w:sz="4" w:space="0" w:color="auto"/>
            </w:tcBorders>
            <w:shd w:val="clear" w:color="auto" w:fill="auto"/>
            <w:noWrap/>
            <w:hideMark/>
          </w:tcPr>
          <w:p w14:paraId="3A350A5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$14,889 </w:t>
            </w:r>
          </w:p>
        </w:tc>
        <w:tc>
          <w:tcPr>
            <w:tcW w:w="1052" w:type="dxa"/>
            <w:tcBorders>
              <w:top w:val="nil"/>
              <w:left w:val="nil"/>
              <w:bottom w:val="single" w:sz="4" w:space="0" w:color="auto"/>
              <w:right w:val="single" w:sz="12" w:space="0" w:color="auto"/>
            </w:tcBorders>
            <w:shd w:val="clear" w:color="auto" w:fill="auto"/>
            <w:noWrap/>
            <w:hideMark/>
          </w:tcPr>
          <w:p w14:paraId="1FDA6FB8"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$16,714 </w:t>
            </w:r>
          </w:p>
        </w:tc>
      </w:tr>
      <w:tr w:rsidR="00803F34" w:rsidRPr="00697B14" w14:paraId="70796F9E" w14:textId="77777777" w:rsidTr="00E804FB">
        <w:trPr>
          <w:trHeight w:val="20"/>
        </w:trPr>
        <w:tc>
          <w:tcPr>
            <w:tcW w:w="4119" w:type="dxa"/>
            <w:tcBorders>
              <w:top w:val="nil"/>
              <w:left w:val="single" w:sz="12" w:space="0" w:color="auto"/>
              <w:bottom w:val="single" w:sz="4" w:space="0" w:color="auto"/>
              <w:right w:val="single" w:sz="4" w:space="0" w:color="auto"/>
            </w:tcBorders>
            <w:shd w:val="clear" w:color="auto" w:fill="auto"/>
            <w:noWrap/>
            <w:vAlign w:val="bottom"/>
            <w:hideMark/>
          </w:tcPr>
          <w:p w14:paraId="0B368918" w14:textId="77777777" w:rsidR="00803F34" w:rsidRPr="004E7FB6" w:rsidRDefault="00803F34" w:rsidP="00803F34">
            <w:pPr>
              <w:spacing w:after="0" w:line="240" w:lineRule="auto"/>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Police Department</w:t>
            </w:r>
          </w:p>
        </w:tc>
        <w:tc>
          <w:tcPr>
            <w:tcW w:w="1053" w:type="dxa"/>
            <w:tcBorders>
              <w:top w:val="nil"/>
              <w:left w:val="nil"/>
              <w:bottom w:val="single" w:sz="4" w:space="0" w:color="auto"/>
              <w:right w:val="single" w:sz="4" w:space="0" w:color="auto"/>
            </w:tcBorders>
            <w:shd w:val="clear" w:color="auto" w:fill="auto"/>
            <w:noWrap/>
            <w:hideMark/>
          </w:tcPr>
          <w:p w14:paraId="46360C06"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$20,216 </w:t>
            </w:r>
          </w:p>
        </w:tc>
        <w:tc>
          <w:tcPr>
            <w:tcW w:w="1052" w:type="dxa"/>
            <w:tcBorders>
              <w:top w:val="nil"/>
              <w:left w:val="nil"/>
              <w:bottom w:val="single" w:sz="4" w:space="0" w:color="auto"/>
              <w:right w:val="single" w:sz="4" w:space="0" w:color="auto"/>
            </w:tcBorders>
            <w:shd w:val="clear" w:color="auto" w:fill="auto"/>
            <w:noWrap/>
            <w:hideMark/>
          </w:tcPr>
          <w:p w14:paraId="227825C3"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$20,357 </w:t>
            </w:r>
          </w:p>
        </w:tc>
        <w:tc>
          <w:tcPr>
            <w:tcW w:w="1052" w:type="dxa"/>
            <w:tcBorders>
              <w:top w:val="nil"/>
              <w:left w:val="nil"/>
              <w:bottom w:val="single" w:sz="4" w:space="0" w:color="auto"/>
              <w:right w:val="single" w:sz="4" w:space="0" w:color="auto"/>
            </w:tcBorders>
            <w:shd w:val="clear" w:color="auto" w:fill="auto"/>
            <w:noWrap/>
            <w:hideMark/>
          </w:tcPr>
          <w:p w14:paraId="764D6CAC"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$762 </w:t>
            </w:r>
          </w:p>
        </w:tc>
        <w:tc>
          <w:tcPr>
            <w:tcW w:w="1052" w:type="dxa"/>
            <w:tcBorders>
              <w:top w:val="nil"/>
              <w:left w:val="nil"/>
              <w:bottom w:val="single" w:sz="4" w:space="0" w:color="auto"/>
              <w:right w:val="single" w:sz="4" w:space="0" w:color="auto"/>
            </w:tcBorders>
            <w:shd w:val="clear" w:color="auto" w:fill="auto"/>
            <w:noWrap/>
            <w:hideMark/>
          </w:tcPr>
          <w:p w14:paraId="134F0397"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$762 </w:t>
            </w:r>
          </w:p>
        </w:tc>
        <w:tc>
          <w:tcPr>
            <w:tcW w:w="1052" w:type="dxa"/>
            <w:tcBorders>
              <w:top w:val="nil"/>
              <w:left w:val="nil"/>
              <w:bottom w:val="single" w:sz="4" w:space="0" w:color="auto"/>
              <w:right w:val="single" w:sz="12" w:space="0" w:color="auto"/>
            </w:tcBorders>
            <w:shd w:val="clear" w:color="auto" w:fill="auto"/>
            <w:noWrap/>
            <w:hideMark/>
          </w:tcPr>
          <w:p w14:paraId="59496A22" w14:textId="77777777" w:rsidR="00803F34" w:rsidRPr="004E7FB6" w:rsidRDefault="00803F34" w:rsidP="00803F34">
            <w:pPr>
              <w:spacing w:after="0" w:line="240" w:lineRule="auto"/>
              <w:jc w:val="center"/>
              <w:rPr>
                <w:rFonts w:asciiTheme="minorHAnsi" w:eastAsia="Times New Roman" w:hAnsiTheme="minorHAnsi" w:cs="Times New Roman"/>
                <w:color w:val="000000"/>
                <w:sz w:val="20"/>
                <w:szCs w:val="20"/>
              </w:rPr>
            </w:pPr>
            <w:r w:rsidRPr="004E7FB6">
              <w:rPr>
                <w:rFonts w:asciiTheme="minorHAnsi" w:eastAsia="Times New Roman" w:hAnsiTheme="minorHAnsi" w:cs="Times New Roman"/>
                <w:color w:val="000000"/>
                <w:sz w:val="20"/>
                <w:szCs w:val="20"/>
              </w:rPr>
              <w:t xml:space="preserve">$762 </w:t>
            </w:r>
          </w:p>
        </w:tc>
      </w:tr>
      <w:tr w:rsidR="00803F34" w:rsidRPr="00697B14" w14:paraId="6C8CBA64" w14:textId="77777777" w:rsidTr="00E804FB">
        <w:trPr>
          <w:trHeight w:val="20"/>
        </w:trPr>
        <w:tc>
          <w:tcPr>
            <w:tcW w:w="4119" w:type="dxa"/>
            <w:tcBorders>
              <w:top w:val="nil"/>
              <w:left w:val="single" w:sz="12" w:space="0" w:color="auto"/>
              <w:bottom w:val="single" w:sz="12" w:space="0" w:color="auto"/>
              <w:right w:val="single" w:sz="4" w:space="0" w:color="auto"/>
            </w:tcBorders>
            <w:shd w:val="clear" w:color="auto" w:fill="auto"/>
            <w:noWrap/>
            <w:vAlign w:val="bottom"/>
            <w:hideMark/>
          </w:tcPr>
          <w:p w14:paraId="7DBBF55C" w14:textId="77777777" w:rsidR="00803F34" w:rsidRPr="004E7FB6" w:rsidRDefault="00803F34" w:rsidP="00803F34">
            <w:pPr>
              <w:spacing w:after="0" w:line="240" w:lineRule="auto"/>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Total</w:t>
            </w:r>
          </w:p>
        </w:tc>
        <w:tc>
          <w:tcPr>
            <w:tcW w:w="1053" w:type="dxa"/>
            <w:tcBorders>
              <w:top w:val="nil"/>
              <w:left w:val="nil"/>
              <w:bottom w:val="single" w:sz="12" w:space="0" w:color="auto"/>
              <w:right w:val="single" w:sz="4" w:space="0" w:color="auto"/>
            </w:tcBorders>
            <w:shd w:val="clear" w:color="auto" w:fill="auto"/>
            <w:noWrap/>
            <w:hideMark/>
          </w:tcPr>
          <w:p w14:paraId="2EC0B918" w14:textId="77777777" w:rsidR="00803F34" w:rsidRPr="004E7FB6" w:rsidRDefault="00803F34" w:rsidP="00803F34">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 xml:space="preserve">$666,498 </w:t>
            </w:r>
          </w:p>
        </w:tc>
        <w:tc>
          <w:tcPr>
            <w:tcW w:w="1052" w:type="dxa"/>
            <w:tcBorders>
              <w:top w:val="nil"/>
              <w:left w:val="nil"/>
              <w:bottom w:val="single" w:sz="12" w:space="0" w:color="auto"/>
              <w:right w:val="single" w:sz="4" w:space="0" w:color="auto"/>
            </w:tcBorders>
            <w:shd w:val="clear" w:color="auto" w:fill="auto"/>
            <w:noWrap/>
            <w:hideMark/>
          </w:tcPr>
          <w:p w14:paraId="32898C23" w14:textId="77777777" w:rsidR="00803F34" w:rsidRPr="004E7FB6" w:rsidRDefault="00803F34" w:rsidP="00803F34">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 xml:space="preserve">$651,075 </w:t>
            </w:r>
          </w:p>
        </w:tc>
        <w:tc>
          <w:tcPr>
            <w:tcW w:w="1052" w:type="dxa"/>
            <w:tcBorders>
              <w:top w:val="nil"/>
              <w:left w:val="nil"/>
              <w:bottom w:val="single" w:sz="12" w:space="0" w:color="auto"/>
              <w:right w:val="single" w:sz="4" w:space="0" w:color="auto"/>
            </w:tcBorders>
            <w:shd w:val="clear" w:color="auto" w:fill="auto"/>
            <w:noWrap/>
            <w:hideMark/>
          </w:tcPr>
          <w:p w14:paraId="61D1D9F4" w14:textId="77777777" w:rsidR="00803F34" w:rsidRPr="004E7FB6" w:rsidRDefault="00803F34" w:rsidP="00803F34">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 xml:space="preserve">$658,885 </w:t>
            </w:r>
          </w:p>
        </w:tc>
        <w:tc>
          <w:tcPr>
            <w:tcW w:w="1052" w:type="dxa"/>
            <w:tcBorders>
              <w:top w:val="nil"/>
              <w:left w:val="nil"/>
              <w:bottom w:val="single" w:sz="12" w:space="0" w:color="auto"/>
              <w:right w:val="single" w:sz="4" w:space="0" w:color="auto"/>
            </w:tcBorders>
            <w:shd w:val="clear" w:color="auto" w:fill="auto"/>
            <w:noWrap/>
            <w:hideMark/>
          </w:tcPr>
          <w:p w14:paraId="4AA34B2B" w14:textId="77777777" w:rsidR="00803F34" w:rsidRPr="004E7FB6" w:rsidRDefault="00803F34" w:rsidP="00803F34">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 xml:space="preserve">$697,236 </w:t>
            </w:r>
          </w:p>
        </w:tc>
        <w:tc>
          <w:tcPr>
            <w:tcW w:w="1052" w:type="dxa"/>
            <w:tcBorders>
              <w:top w:val="nil"/>
              <w:left w:val="nil"/>
              <w:bottom w:val="single" w:sz="12" w:space="0" w:color="auto"/>
              <w:right w:val="single" w:sz="12" w:space="0" w:color="auto"/>
            </w:tcBorders>
            <w:shd w:val="clear" w:color="auto" w:fill="auto"/>
            <w:noWrap/>
            <w:hideMark/>
          </w:tcPr>
          <w:p w14:paraId="75878F2D" w14:textId="77777777" w:rsidR="00803F34" w:rsidRPr="004E7FB6" w:rsidRDefault="00803F34" w:rsidP="00803F34">
            <w:pPr>
              <w:spacing w:after="0" w:line="240" w:lineRule="auto"/>
              <w:jc w:val="center"/>
              <w:rPr>
                <w:rFonts w:asciiTheme="minorHAnsi" w:eastAsia="Times New Roman" w:hAnsiTheme="minorHAnsi" w:cs="Times New Roman"/>
                <w:b/>
                <w:bCs/>
                <w:color w:val="000000"/>
                <w:sz w:val="20"/>
                <w:szCs w:val="20"/>
              </w:rPr>
            </w:pPr>
            <w:r w:rsidRPr="004E7FB6">
              <w:rPr>
                <w:rFonts w:asciiTheme="minorHAnsi" w:eastAsia="Times New Roman" w:hAnsiTheme="minorHAnsi" w:cs="Times New Roman"/>
                <w:b/>
                <w:bCs/>
                <w:color w:val="000000"/>
                <w:sz w:val="20"/>
                <w:szCs w:val="20"/>
              </w:rPr>
              <w:t xml:space="preserve">$582,603 </w:t>
            </w:r>
          </w:p>
        </w:tc>
      </w:tr>
    </w:tbl>
    <w:p w14:paraId="6DD770B5" w14:textId="77777777" w:rsidR="00803F34" w:rsidRDefault="00803F34" w:rsidP="00835617">
      <w:pPr>
        <w:rPr>
          <w:sz w:val="20"/>
          <w:szCs w:val="20"/>
        </w:rPr>
      </w:pPr>
    </w:p>
    <w:p w14:paraId="7D0BBC9F" w14:textId="77777777" w:rsidR="00697B14" w:rsidRPr="00835617" w:rsidRDefault="00697B14" w:rsidP="00835617">
      <w:pPr>
        <w:rPr>
          <w:sz w:val="20"/>
          <w:szCs w:val="20"/>
        </w:rPr>
      </w:pPr>
    </w:p>
    <w:sectPr w:rsidR="00697B14" w:rsidRPr="00835617" w:rsidSect="00AE6FDC">
      <w:footerReference w:type="default" r:id="rId34"/>
      <w:pgSz w:w="12240" w:h="15840"/>
      <w:pgMar w:top="1152" w:right="1296" w:bottom="864"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1D274" w14:textId="77777777" w:rsidR="00403D2C" w:rsidRDefault="00403D2C" w:rsidP="007F3037">
      <w:pPr>
        <w:spacing w:after="0" w:line="240" w:lineRule="auto"/>
      </w:pPr>
      <w:r>
        <w:separator/>
      </w:r>
    </w:p>
  </w:endnote>
  <w:endnote w:type="continuationSeparator" w:id="0">
    <w:p w14:paraId="34410BAF" w14:textId="77777777" w:rsidR="00403D2C" w:rsidRDefault="00403D2C" w:rsidP="007F3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NewRomanP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C1027" w14:textId="77777777" w:rsidR="00403D2C" w:rsidRDefault="00403D2C" w:rsidP="00EA2BE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0B05" w14:textId="6030F73C" w:rsidR="00403D2C" w:rsidRPr="000F7B3B" w:rsidRDefault="00403D2C" w:rsidP="000F7B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9E215" w14:textId="77777777" w:rsidR="00403D2C" w:rsidRDefault="00403D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463317021"/>
      <w:docPartObj>
        <w:docPartGallery w:val="Page Numbers (Bottom of Page)"/>
        <w:docPartUnique/>
      </w:docPartObj>
    </w:sdtPr>
    <w:sdtEndPr>
      <w:rPr>
        <w:noProof/>
        <w:sz w:val="22"/>
        <w:szCs w:val="22"/>
      </w:rPr>
    </w:sdtEndPr>
    <w:sdtContent>
      <w:p w14:paraId="2E749166" w14:textId="73E16D8D" w:rsidR="00403D2C" w:rsidRPr="008F2F14" w:rsidRDefault="00403D2C" w:rsidP="001B6DDF">
        <w:pPr>
          <w:pStyle w:val="Footer"/>
          <w:jc w:val="center"/>
          <w:rPr>
            <w:rFonts w:asciiTheme="minorHAnsi" w:hAnsiTheme="minorHAnsi"/>
            <w:sz w:val="22"/>
            <w:szCs w:val="22"/>
          </w:rPr>
        </w:pPr>
        <w:r w:rsidRPr="008F2F14">
          <w:rPr>
            <w:rFonts w:asciiTheme="minorHAnsi" w:hAnsiTheme="minorHAnsi"/>
            <w:sz w:val="22"/>
            <w:szCs w:val="22"/>
          </w:rPr>
          <w:fldChar w:fldCharType="begin"/>
        </w:r>
        <w:r w:rsidRPr="008F2F14">
          <w:rPr>
            <w:rFonts w:asciiTheme="minorHAnsi" w:hAnsiTheme="minorHAnsi"/>
            <w:sz w:val="22"/>
            <w:szCs w:val="22"/>
          </w:rPr>
          <w:instrText xml:space="preserve"> PAGE   \* MERGEFORMAT </w:instrText>
        </w:r>
        <w:r w:rsidRPr="008F2F14">
          <w:rPr>
            <w:rFonts w:asciiTheme="minorHAnsi" w:hAnsiTheme="minorHAnsi"/>
            <w:sz w:val="22"/>
            <w:szCs w:val="22"/>
          </w:rPr>
          <w:fldChar w:fldCharType="separate"/>
        </w:r>
        <w:r w:rsidR="00C77BD6" w:rsidRPr="00C77BD6">
          <w:rPr>
            <w:rFonts w:asciiTheme="minorHAnsi" w:hAnsiTheme="minorHAnsi"/>
            <w:bCs/>
            <w:noProof/>
            <w:sz w:val="22"/>
            <w:szCs w:val="22"/>
          </w:rPr>
          <w:t>i</w:t>
        </w:r>
        <w:r w:rsidRPr="008F2F14">
          <w:rPr>
            <w:rFonts w:asciiTheme="minorHAnsi" w:hAnsiTheme="minorHAnsi"/>
            <w:bCs/>
            <w:noProof/>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497812862"/>
      <w:docPartObj>
        <w:docPartGallery w:val="Page Numbers (Bottom of Page)"/>
        <w:docPartUnique/>
      </w:docPartObj>
    </w:sdtPr>
    <w:sdtEndPr>
      <w:rPr>
        <w:b/>
        <w:noProof/>
        <w:sz w:val="22"/>
        <w:szCs w:val="22"/>
      </w:rPr>
    </w:sdtEndPr>
    <w:sdtContent>
      <w:p w14:paraId="5B2D54CE" w14:textId="5FEC7FF8" w:rsidR="00403D2C" w:rsidRPr="008F2F14" w:rsidRDefault="00403D2C" w:rsidP="001B6DDF">
        <w:pPr>
          <w:pStyle w:val="Footer"/>
          <w:jc w:val="center"/>
          <w:rPr>
            <w:rFonts w:asciiTheme="minorHAnsi" w:hAnsiTheme="minorHAnsi"/>
            <w:b/>
            <w:sz w:val="22"/>
            <w:szCs w:val="22"/>
          </w:rPr>
        </w:pPr>
        <w:r w:rsidRPr="008F2F14">
          <w:rPr>
            <w:rFonts w:asciiTheme="minorHAnsi" w:hAnsiTheme="minorHAnsi"/>
            <w:b/>
            <w:sz w:val="22"/>
            <w:szCs w:val="22"/>
          </w:rPr>
          <w:fldChar w:fldCharType="begin"/>
        </w:r>
        <w:r w:rsidRPr="008F2F14">
          <w:rPr>
            <w:rFonts w:asciiTheme="minorHAnsi" w:hAnsiTheme="minorHAnsi"/>
            <w:b/>
            <w:sz w:val="22"/>
            <w:szCs w:val="22"/>
          </w:rPr>
          <w:instrText xml:space="preserve"> PAGE   \* MERGEFORMAT </w:instrText>
        </w:r>
        <w:r w:rsidRPr="008F2F14">
          <w:rPr>
            <w:rFonts w:asciiTheme="minorHAnsi" w:hAnsiTheme="minorHAnsi"/>
            <w:b/>
            <w:sz w:val="22"/>
            <w:szCs w:val="22"/>
          </w:rPr>
          <w:fldChar w:fldCharType="separate"/>
        </w:r>
        <w:r w:rsidR="00C77BD6" w:rsidRPr="00C77BD6">
          <w:rPr>
            <w:rFonts w:asciiTheme="minorHAnsi" w:hAnsiTheme="minorHAnsi"/>
            <w:b/>
            <w:bCs/>
            <w:noProof/>
            <w:sz w:val="22"/>
            <w:szCs w:val="22"/>
          </w:rPr>
          <w:t>15</w:t>
        </w:r>
        <w:r w:rsidRPr="008F2F14">
          <w:rPr>
            <w:rFonts w:asciiTheme="minorHAnsi" w:hAnsiTheme="minorHAnsi"/>
            <w:b/>
            <w:bCs/>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B7B9B" w14:textId="77777777" w:rsidR="00403D2C" w:rsidRDefault="00403D2C" w:rsidP="007F3037">
      <w:pPr>
        <w:spacing w:after="0" w:line="240" w:lineRule="auto"/>
      </w:pPr>
      <w:r>
        <w:separator/>
      </w:r>
    </w:p>
  </w:footnote>
  <w:footnote w:type="continuationSeparator" w:id="0">
    <w:p w14:paraId="0E7D1D36" w14:textId="77777777" w:rsidR="00403D2C" w:rsidRDefault="00403D2C" w:rsidP="007F3037">
      <w:pPr>
        <w:spacing w:after="0" w:line="240" w:lineRule="auto"/>
      </w:pPr>
      <w:r>
        <w:continuationSeparator/>
      </w:r>
    </w:p>
  </w:footnote>
  <w:footnote w:id="1">
    <w:p w14:paraId="445131FC" w14:textId="77777777" w:rsidR="00403D2C" w:rsidRPr="003F6032" w:rsidRDefault="00403D2C" w:rsidP="00C46828">
      <w:pPr>
        <w:pStyle w:val="FootnoteText"/>
        <w:rPr>
          <w:sz w:val="18"/>
        </w:rPr>
      </w:pPr>
      <w:r w:rsidRPr="003F6032">
        <w:rPr>
          <w:rStyle w:val="FootnoteReference"/>
          <w:sz w:val="18"/>
        </w:rPr>
        <w:footnoteRef/>
      </w:r>
      <w:r w:rsidRPr="003F6032">
        <w:rPr>
          <w:sz w:val="18"/>
        </w:rPr>
        <w:t xml:space="preserve"> </w:t>
      </w:r>
      <w:r>
        <w:rPr>
          <w:sz w:val="18"/>
        </w:rPr>
        <w:t xml:space="preserve"> </w:t>
      </w:r>
      <w:r w:rsidRPr="003F6032">
        <w:rPr>
          <w:sz w:val="18"/>
        </w:rPr>
        <w:t>For the purpose of this analys</w:t>
      </w:r>
      <w:r>
        <w:rPr>
          <w:sz w:val="18"/>
        </w:rPr>
        <w:t xml:space="preserve">is, Total Agency Spending </w:t>
      </w:r>
      <w:r w:rsidRPr="003F6032">
        <w:rPr>
          <w:sz w:val="18"/>
        </w:rPr>
        <w:t>includes all agency expenditures with the exception of</w:t>
      </w:r>
      <w:r>
        <w:rPr>
          <w:sz w:val="18"/>
        </w:rPr>
        <w:t xml:space="preserve"> debt service.</w:t>
      </w:r>
    </w:p>
  </w:footnote>
  <w:footnote w:id="2">
    <w:p w14:paraId="253E32E5" w14:textId="77777777" w:rsidR="00403D2C" w:rsidRPr="001962A3" w:rsidRDefault="00403D2C" w:rsidP="00B50674">
      <w:pPr>
        <w:pStyle w:val="FootnoteText"/>
        <w:jc w:val="both"/>
        <w:rPr>
          <w:rFonts w:asciiTheme="minorHAnsi" w:hAnsiTheme="minorHAnsi"/>
        </w:rPr>
      </w:pPr>
      <w:r w:rsidRPr="001962A3">
        <w:rPr>
          <w:rStyle w:val="FootnoteReference"/>
          <w:rFonts w:asciiTheme="minorHAnsi" w:hAnsiTheme="minorHAnsi"/>
        </w:rPr>
        <w:footnoteRef/>
      </w:r>
      <w:r w:rsidRPr="001962A3">
        <w:rPr>
          <w:rFonts w:asciiTheme="minorHAnsi" w:hAnsiTheme="minorHAnsi"/>
        </w:rPr>
        <w:t xml:space="preserve"> This number assumes the $300 million in the General Reserve for Fiscal 2018 is rolled to the following year.</w:t>
      </w:r>
    </w:p>
  </w:footnote>
  <w:footnote w:id="3">
    <w:p w14:paraId="5E33443F" w14:textId="77777777" w:rsidR="00403D2C" w:rsidRDefault="00403D2C" w:rsidP="00B50674">
      <w:pPr>
        <w:pStyle w:val="FootnoteText"/>
        <w:jc w:val="both"/>
      </w:pPr>
      <w:r>
        <w:rPr>
          <w:rStyle w:val="FootnoteReference"/>
        </w:rPr>
        <w:footnoteRef/>
      </w:r>
      <w:r>
        <w:t xml:space="preserve"> For a detailed discussion of the City’s numerous reserves and a Finance Division analysis of the appropriateness of the total size of reserves, see the City Council Revenue Note, “Budget Reserves: How Much Does New York City Need?” </w:t>
      </w:r>
    </w:p>
  </w:footnote>
  <w:footnote w:id="4">
    <w:p w14:paraId="6FCE028B" w14:textId="2092D221" w:rsidR="00403D2C" w:rsidRPr="00B50674" w:rsidRDefault="00403D2C" w:rsidP="00B50674">
      <w:pPr>
        <w:spacing w:after="0" w:line="240" w:lineRule="auto"/>
        <w:jc w:val="both"/>
        <w:rPr>
          <w:rFonts w:ascii="Times New Roman" w:eastAsia="Times New Roman" w:hAnsi="Times New Roman" w:cs="Times New Roman"/>
          <w:szCs w:val="20"/>
        </w:rPr>
      </w:pPr>
      <w:r>
        <w:rPr>
          <w:rStyle w:val="FootnoteReference"/>
        </w:rPr>
        <w:footnoteRef/>
      </w:r>
      <w:r>
        <w:t xml:space="preserve"> </w:t>
      </w:r>
      <w:r w:rsidRPr="00B50674">
        <w:rPr>
          <w:rFonts w:ascii="Calibri" w:eastAsia="Times New Roman" w:hAnsi="Calibri" w:cs="Calibri"/>
          <w:color w:val="000000"/>
          <w:sz w:val="20"/>
          <w:szCs w:val="20"/>
        </w:rPr>
        <w:t xml:space="preserve">The Retirement Health Benefit Trust (RHBT) was created at the end of Fiscal 2006 with the intention of helping offset “Other Post-Employment Benefits” (OPEB) liabilities. The amount in the fund does not appear in the financial plan.  However, it is reported in the Comprehensive Annual Financial Report.  Appropriations to the plan are a part of the </w:t>
      </w:r>
      <w:r>
        <w:rPr>
          <w:rFonts w:ascii="Calibri" w:eastAsia="Times New Roman" w:hAnsi="Calibri" w:cs="Calibri"/>
          <w:color w:val="000000"/>
          <w:sz w:val="20"/>
          <w:szCs w:val="20"/>
        </w:rPr>
        <w:t>M</w:t>
      </w:r>
      <w:r w:rsidRPr="00B50674">
        <w:rPr>
          <w:rFonts w:ascii="Calibri" w:eastAsia="Times New Roman" w:hAnsi="Calibri" w:cs="Calibri"/>
          <w:color w:val="000000"/>
          <w:sz w:val="20"/>
          <w:szCs w:val="20"/>
        </w:rPr>
        <w:t xml:space="preserve">iscellaneous </w:t>
      </w:r>
      <w:r>
        <w:rPr>
          <w:rFonts w:ascii="Calibri" w:eastAsia="Times New Roman" w:hAnsi="Calibri" w:cs="Calibri"/>
          <w:color w:val="000000"/>
          <w:sz w:val="20"/>
          <w:szCs w:val="20"/>
        </w:rPr>
        <w:t>B</w:t>
      </w:r>
      <w:r w:rsidRPr="00B50674">
        <w:rPr>
          <w:rFonts w:ascii="Calibri" w:eastAsia="Times New Roman" w:hAnsi="Calibri" w:cs="Calibri"/>
          <w:color w:val="000000"/>
          <w:sz w:val="20"/>
          <w:szCs w:val="20"/>
        </w:rPr>
        <w:t>udget.</w:t>
      </w:r>
    </w:p>
  </w:footnote>
  <w:footnote w:id="5">
    <w:p w14:paraId="28ECA940" w14:textId="09C9C707" w:rsidR="00403D2C" w:rsidRDefault="00403D2C">
      <w:pPr>
        <w:pStyle w:val="FootnoteText"/>
      </w:pPr>
      <w:r>
        <w:rPr>
          <w:rStyle w:val="FootnoteReference"/>
        </w:rPr>
        <w:footnoteRef/>
      </w:r>
      <w:r>
        <w:t xml:space="preserve"> This number was arrived at by subtracting debt service, the General Reserve, and the Capital Stabilization Reserve allocations, after adjusting for intra-City transfers, from the total $88.67 billion Fiscal 2019 Preliminary Budget.</w:t>
      </w:r>
    </w:p>
  </w:footnote>
  <w:footnote w:id="6">
    <w:p w14:paraId="4D4490A5" w14:textId="77777777" w:rsidR="00403D2C" w:rsidRPr="00F0261C" w:rsidRDefault="00403D2C" w:rsidP="00AB31FF">
      <w:pPr>
        <w:pStyle w:val="FootnoteText"/>
        <w:rPr>
          <w:rFonts w:asciiTheme="minorHAnsi" w:hAnsiTheme="minorHAnsi"/>
          <w:szCs w:val="20"/>
        </w:rPr>
      </w:pPr>
      <w:r w:rsidRPr="00F0261C">
        <w:rPr>
          <w:rStyle w:val="FootnoteReference"/>
          <w:rFonts w:asciiTheme="minorHAnsi" w:hAnsiTheme="minorHAnsi"/>
          <w:szCs w:val="20"/>
        </w:rPr>
        <w:footnoteRef/>
      </w:r>
      <w:r w:rsidRPr="00F0261C">
        <w:rPr>
          <w:rFonts w:asciiTheme="minorHAnsi" w:hAnsiTheme="minorHAnsi"/>
          <w:szCs w:val="20"/>
        </w:rPr>
        <w:t xml:space="preserve"> 90 percent of contracts for the city’s unionized workforce will expire by the end of the calendar year.</w:t>
      </w:r>
    </w:p>
  </w:footnote>
  <w:footnote w:id="7">
    <w:p w14:paraId="5A6DF769" w14:textId="77777777" w:rsidR="00403D2C" w:rsidRPr="00F90315" w:rsidRDefault="00403D2C" w:rsidP="002564FE">
      <w:pPr>
        <w:pStyle w:val="FootnoteText"/>
        <w:rPr>
          <w:rFonts w:asciiTheme="minorHAnsi" w:hAnsiTheme="minorHAnsi"/>
        </w:rPr>
      </w:pPr>
      <w:r w:rsidRPr="00F90315">
        <w:rPr>
          <w:rStyle w:val="FootnoteReference"/>
          <w:rFonts w:asciiTheme="minorHAnsi" w:hAnsiTheme="minorHAnsi"/>
        </w:rPr>
        <w:footnoteRef/>
      </w:r>
      <w:r w:rsidRPr="00F90315">
        <w:rPr>
          <w:rFonts w:asciiTheme="minorHAnsi" w:hAnsiTheme="minorHAnsi"/>
        </w:rPr>
        <w:t xml:space="preserve"> Impacted titles are all represented by DC37 and include School Crossing Guards, City Seasonal Aides, and Field Supervisors for Summer Youth Employment Programs.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3CD2F" w14:textId="13B7CFA9" w:rsidR="00403D2C" w:rsidRPr="00002F6F" w:rsidRDefault="00403D2C" w:rsidP="007F3037">
    <w:pPr>
      <w:pStyle w:val="Header"/>
      <w:pBdr>
        <w:bottom w:val="single" w:sz="4" w:space="1" w:color="auto"/>
      </w:pBdr>
      <w:tabs>
        <w:tab w:val="clear" w:pos="8640"/>
        <w:tab w:val="right" w:pos="9720"/>
      </w:tabs>
      <w:rPr>
        <w:rFonts w:asciiTheme="minorHAnsi" w:hAnsiTheme="minorHAnsi"/>
      </w:rPr>
    </w:pPr>
    <w:r w:rsidRPr="00002F6F">
      <w:rPr>
        <w:rFonts w:asciiTheme="minorHAnsi" w:hAnsiTheme="minorHAnsi"/>
        <w:sz w:val="20"/>
        <w:szCs w:val="20"/>
      </w:rPr>
      <w:t>Finance Division Briefing Paper</w:t>
    </w:r>
    <w:r w:rsidRPr="00002F6F">
      <w:rPr>
        <w:rFonts w:asciiTheme="minorHAnsi" w:hAnsiTheme="minorHAnsi"/>
        <w:sz w:val="20"/>
        <w:szCs w:val="20"/>
      </w:rPr>
      <w:tab/>
    </w:r>
    <w:r w:rsidRPr="00002F6F">
      <w:rPr>
        <w:rFonts w:asciiTheme="minorHAnsi" w:hAnsiTheme="minorHAnsi"/>
        <w:sz w:val="20"/>
        <w:szCs w:val="20"/>
      </w:rPr>
      <w:tab/>
      <w:t>Financial Plan Overview</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D9B4A" w14:textId="77777777" w:rsidR="00403D2C" w:rsidRDefault="00403D2C" w:rsidP="001B6DDF">
    <w:pPr>
      <w:pStyle w:val="Header"/>
      <w:pBdr>
        <w:bottom w:val="single" w:sz="4" w:space="1" w:color="auto"/>
      </w:pBdr>
      <w:tabs>
        <w:tab w:val="clear" w:pos="8640"/>
        <w:tab w:val="right" w:pos="9720"/>
      </w:tabs>
    </w:pPr>
    <w:r w:rsidRPr="004E233B">
      <w:rPr>
        <w:rFonts w:ascii="Cambria" w:hAnsi="Cambria"/>
        <w:sz w:val="20"/>
        <w:szCs w:val="20"/>
      </w:rPr>
      <w:t>Finance Division Briefing Paper</w:t>
    </w:r>
    <w:r w:rsidRPr="004E233B">
      <w:rPr>
        <w:rFonts w:ascii="Cambria" w:hAnsi="Cambria"/>
        <w:sz w:val="20"/>
        <w:szCs w:val="20"/>
      </w:rPr>
      <w:tab/>
    </w:r>
    <w:r w:rsidRPr="004E233B">
      <w:rPr>
        <w:rFonts w:ascii="Cambria" w:hAnsi="Cambria"/>
        <w:sz w:val="20"/>
        <w:szCs w:val="20"/>
      </w:rPr>
      <w:tab/>
    </w:r>
    <w:r>
      <w:rPr>
        <w:rFonts w:ascii="Cambria" w:hAnsi="Cambria"/>
        <w:sz w:val="20"/>
        <w:szCs w:val="20"/>
      </w:rPr>
      <w:t>Department of Citywide Administrative Services</w:t>
    </w:r>
  </w:p>
  <w:p w14:paraId="174B219A" w14:textId="77777777" w:rsidR="00403D2C" w:rsidRDefault="00403D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42F"/>
    <w:multiLevelType w:val="hybridMultilevel"/>
    <w:tmpl w:val="9324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D67A1"/>
    <w:multiLevelType w:val="hybridMultilevel"/>
    <w:tmpl w:val="46E67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1D3E10"/>
    <w:multiLevelType w:val="hybridMultilevel"/>
    <w:tmpl w:val="6708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72368"/>
    <w:multiLevelType w:val="hybridMultilevel"/>
    <w:tmpl w:val="26200D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F560129"/>
    <w:multiLevelType w:val="hybridMultilevel"/>
    <w:tmpl w:val="4692E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94621"/>
    <w:multiLevelType w:val="hybridMultilevel"/>
    <w:tmpl w:val="8E1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C4987"/>
    <w:multiLevelType w:val="hybridMultilevel"/>
    <w:tmpl w:val="01D6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65774"/>
    <w:multiLevelType w:val="hybridMultilevel"/>
    <w:tmpl w:val="66E8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DA7FC1"/>
    <w:multiLevelType w:val="hybridMultilevel"/>
    <w:tmpl w:val="C9AA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B820AE"/>
    <w:multiLevelType w:val="hybridMultilevel"/>
    <w:tmpl w:val="93A482D4"/>
    <w:lvl w:ilvl="0" w:tplc="8F02A5C4">
      <w:start w:val="1"/>
      <w:numFmt w:val="bullet"/>
      <w:pStyle w:val="Box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9581FB2"/>
    <w:multiLevelType w:val="hybridMultilevel"/>
    <w:tmpl w:val="C60A03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4"/>
  </w:num>
  <w:num w:numId="5">
    <w:abstractNumId w:val="5"/>
  </w:num>
  <w:num w:numId="6">
    <w:abstractNumId w:val="2"/>
  </w:num>
  <w:num w:numId="7">
    <w:abstractNumId w:val="3"/>
  </w:num>
  <w:num w:numId="8">
    <w:abstractNumId w:val="0"/>
  </w:num>
  <w:num w:numId="9">
    <w:abstractNumId w:val="1"/>
  </w:num>
  <w:num w:numId="10">
    <w:abstractNumId w:val="10"/>
  </w:num>
  <w:num w:numId="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2A5"/>
    <w:rsid w:val="00002176"/>
    <w:rsid w:val="00002C2A"/>
    <w:rsid w:val="00002F6F"/>
    <w:rsid w:val="00004008"/>
    <w:rsid w:val="000057DB"/>
    <w:rsid w:val="0001724F"/>
    <w:rsid w:val="00017557"/>
    <w:rsid w:val="00023DF7"/>
    <w:rsid w:val="00024AF6"/>
    <w:rsid w:val="00025324"/>
    <w:rsid w:val="000262C1"/>
    <w:rsid w:val="00034021"/>
    <w:rsid w:val="00034533"/>
    <w:rsid w:val="00037E19"/>
    <w:rsid w:val="000408A3"/>
    <w:rsid w:val="00041F4B"/>
    <w:rsid w:val="00044B41"/>
    <w:rsid w:val="00046DDE"/>
    <w:rsid w:val="00051AAA"/>
    <w:rsid w:val="00051DA0"/>
    <w:rsid w:val="00051EA2"/>
    <w:rsid w:val="00052CB8"/>
    <w:rsid w:val="00054AB3"/>
    <w:rsid w:val="0005600B"/>
    <w:rsid w:val="00056E3D"/>
    <w:rsid w:val="00060DFA"/>
    <w:rsid w:val="000610E4"/>
    <w:rsid w:val="00070341"/>
    <w:rsid w:val="0007090E"/>
    <w:rsid w:val="00070E56"/>
    <w:rsid w:val="000727BA"/>
    <w:rsid w:val="00081F37"/>
    <w:rsid w:val="000846A1"/>
    <w:rsid w:val="00091422"/>
    <w:rsid w:val="00093E7D"/>
    <w:rsid w:val="0009634F"/>
    <w:rsid w:val="000A1276"/>
    <w:rsid w:val="000A3337"/>
    <w:rsid w:val="000A440A"/>
    <w:rsid w:val="000A5425"/>
    <w:rsid w:val="000B5E01"/>
    <w:rsid w:val="000B6EB0"/>
    <w:rsid w:val="000C268B"/>
    <w:rsid w:val="000C6475"/>
    <w:rsid w:val="000C78F6"/>
    <w:rsid w:val="000D53A7"/>
    <w:rsid w:val="000E55C2"/>
    <w:rsid w:val="000F0604"/>
    <w:rsid w:val="000F659C"/>
    <w:rsid w:val="000F7B3B"/>
    <w:rsid w:val="0010310D"/>
    <w:rsid w:val="00104F9E"/>
    <w:rsid w:val="001100AD"/>
    <w:rsid w:val="0011667C"/>
    <w:rsid w:val="00116882"/>
    <w:rsid w:val="00116C70"/>
    <w:rsid w:val="001400DF"/>
    <w:rsid w:val="001402AF"/>
    <w:rsid w:val="0014099D"/>
    <w:rsid w:val="001409AE"/>
    <w:rsid w:val="00147A36"/>
    <w:rsid w:val="00154DA3"/>
    <w:rsid w:val="001563C9"/>
    <w:rsid w:val="00156B5B"/>
    <w:rsid w:val="001669AF"/>
    <w:rsid w:val="00167202"/>
    <w:rsid w:val="001771CB"/>
    <w:rsid w:val="001773E0"/>
    <w:rsid w:val="001806A4"/>
    <w:rsid w:val="00180E20"/>
    <w:rsid w:val="0019001C"/>
    <w:rsid w:val="00193983"/>
    <w:rsid w:val="00193A16"/>
    <w:rsid w:val="001A5E7A"/>
    <w:rsid w:val="001A73B6"/>
    <w:rsid w:val="001B1495"/>
    <w:rsid w:val="001B6DDF"/>
    <w:rsid w:val="001C3002"/>
    <w:rsid w:val="001C497B"/>
    <w:rsid w:val="001C597E"/>
    <w:rsid w:val="001D0BA3"/>
    <w:rsid w:val="001E2579"/>
    <w:rsid w:val="001E4A47"/>
    <w:rsid w:val="001E5F04"/>
    <w:rsid w:val="001E6D65"/>
    <w:rsid w:val="001E6FEB"/>
    <w:rsid w:val="001E7AB6"/>
    <w:rsid w:val="001F07EF"/>
    <w:rsid w:val="001F1A41"/>
    <w:rsid w:val="00201145"/>
    <w:rsid w:val="0020192C"/>
    <w:rsid w:val="0020203B"/>
    <w:rsid w:val="002046C4"/>
    <w:rsid w:val="00206981"/>
    <w:rsid w:val="00211446"/>
    <w:rsid w:val="00211EAE"/>
    <w:rsid w:val="00213E80"/>
    <w:rsid w:val="0021617F"/>
    <w:rsid w:val="00231CE7"/>
    <w:rsid w:val="00235C85"/>
    <w:rsid w:val="00240E76"/>
    <w:rsid w:val="00243F50"/>
    <w:rsid w:val="0024402B"/>
    <w:rsid w:val="002447F1"/>
    <w:rsid w:val="0025054E"/>
    <w:rsid w:val="002564FE"/>
    <w:rsid w:val="00271A9B"/>
    <w:rsid w:val="00271ABD"/>
    <w:rsid w:val="00274D36"/>
    <w:rsid w:val="00276655"/>
    <w:rsid w:val="002803D2"/>
    <w:rsid w:val="00282C06"/>
    <w:rsid w:val="00285533"/>
    <w:rsid w:val="00285543"/>
    <w:rsid w:val="00292DBF"/>
    <w:rsid w:val="00292DE5"/>
    <w:rsid w:val="00294CAC"/>
    <w:rsid w:val="002A4B8F"/>
    <w:rsid w:val="002A6FBC"/>
    <w:rsid w:val="002A7560"/>
    <w:rsid w:val="002B16CD"/>
    <w:rsid w:val="002B44D4"/>
    <w:rsid w:val="002B46D0"/>
    <w:rsid w:val="002B5002"/>
    <w:rsid w:val="002B745D"/>
    <w:rsid w:val="002C0B81"/>
    <w:rsid w:val="002C251A"/>
    <w:rsid w:val="002C295B"/>
    <w:rsid w:val="002D0FAB"/>
    <w:rsid w:val="002D7A5C"/>
    <w:rsid w:val="00303612"/>
    <w:rsid w:val="003111DA"/>
    <w:rsid w:val="0031528C"/>
    <w:rsid w:val="00315391"/>
    <w:rsid w:val="00315EE6"/>
    <w:rsid w:val="00320A99"/>
    <w:rsid w:val="00322111"/>
    <w:rsid w:val="00330E0F"/>
    <w:rsid w:val="00334004"/>
    <w:rsid w:val="003343B4"/>
    <w:rsid w:val="0033465D"/>
    <w:rsid w:val="00340607"/>
    <w:rsid w:val="00342B42"/>
    <w:rsid w:val="00344C72"/>
    <w:rsid w:val="00345F7D"/>
    <w:rsid w:val="00346B4D"/>
    <w:rsid w:val="00347563"/>
    <w:rsid w:val="003475AE"/>
    <w:rsid w:val="003509DD"/>
    <w:rsid w:val="00352616"/>
    <w:rsid w:val="00355ED0"/>
    <w:rsid w:val="00357366"/>
    <w:rsid w:val="003612DA"/>
    <w:rsid w:val="003618CC"/>
    <w:rsid w:val="003708B7"/>
    <w:rsid w:val="00370DF4"/>
    <w:rsid w:val="00370E37"/>
    <w:rsid w:val="00372805"/>
    <w:rsid w:val="00373E22"/>
    <w:rsid w:val="0037574A"/>
    <w:rsid w:val="00380C06"/>
    <w:rsid w:val="003920DF"/>
    <w:rsid w:val="00393CB1"/>
    <w:rsid w:val="003A21E1"/>
    <w:rsid w:val="003A3015"/>
    <w:rsid w:val="003A4A94"/>
    <w:rsid w:val="003A7B5E"/>
    <w:rsid w:val="003A7CCC"/>
    <w:rsid w:val="003B15C0"/>
    <w:rsid w:val="003C06DE"/>
    <w:rsid w:val="003C3BB7"/>
    <w:rsid w:val="003D05A0"/>
    <w:rsid w:val="003D1AFB"/>
    <w:rsid w:val="003D43E5"/>
    <w:rsid w:val="003D4600"/>
    <w:rsid w:val="003E45D5"/>
    <w:rsid w:val="003E4863"/>
    <w:rsid w:val="003E7F0E"/>
    <w:rsid w:val="003F2851"/>
    <w:rsid w:val="003F6032"/>
    <w:rsid w:val="003F6442"/>
    <w:rsid w:val="003F78FF"/>
    <w:rsid w:val="00403D2C"/>
    <w:rsid w:val="00404586"/>
    <w:rsid w:val="00404B22"/>
    <w:rsid w:val="00404BB4"/>
    <w:rsid w:val="00411124"/>
    <w:rsid w:val="00413124"/>
    <w:rsid w:val="00413A3A"/>
    <w:rsid w:val="00413B26"/>
    <w:rsid w:val="0042490D"/>
    <w:rsid w:val="004262D2"/>
    <w:rsid w:val="00430627"/>
    <w:rsid w:val="00445907"/>
    <w:rsid w:val="00445F07"/>
    <w:rsid w:val="0044620A"/>
    <w:rsid w:val="00446BC2"/>
    <w:rsid w:val="00452138"/>
    <w:rsid w:val="004522BB"/>
    <w:rsid w:val="00452CA4"/>
    <w:rsid w:val="00452FEF"/>
    <w:rsid w:val="0045624B"/>
    <w:rsid w:val="00456FDD"/>
    <w:rsid w:val="00467110"/>
    <w:rsid w:val="00470C34"/>
    <w:rsid w:val="004716B3"/>
    <w:rsid w:val="0047634D"/>
    <w:rsid w:val="00476F3F"/>
    <w:rsid w:val="00481691"/>
    <w:rsid w:val="0048307E"/>
    <w:rsid w:val="004855C1"/>
    <w:rsid w:val="0048687D"/>
    <w:rsid w:val="00490A1D"/>
    <w:rsid w:val="0049286A"/>
    <w:rsid w:val="004930B6"/>
    <w:rsid w:val="00494F48"/>
    <w:rsid w:val="00497400"/>
    <w:rsid w:val="004A4A2B"/>
    <w:rsid w:val="004A6AE1"/>
    <w:rsid w:val="004A7C75"/>
    <w:rsid w:val="004B0697"/>
    <w:rsid w:val="004B256A"/>
    <w:rsid w:val="004C2135"/>
    <w:rsid w:val="004C3916"/>
    <w:rsid w:val="004C4E37"/>
    <w:rsid w:val="004D0AAD"/>
    <w:rsid w:val="004D3BC4"/>
    <w:rsid w:val="004D57F7"/>
    <w:rsid w:val="004D69C1"/>
    <w:rsid w:val="004E7FB6"/>
    <w:rsid w:val="004F1C10"/>
    <w:rsid w:val="004F3EE4"/>
    <w:rsid w:val="004F5C88"/>
    <w:rsid w:val="004F632A"/>
    <w:rsid w:val="0050030E"/>
    <w:rsid w:val="00500F90"/>
    <w:rsid w:val="0050205D"/>
    <w:rsid w:val="0051658E"/>
    <w:rsid w:val="005174BA"/>
    <w:rsid w:val="005211B5"/>
    <w:rsid w:val="00525A12"/>
    <w:rsid w:val="0052682C"/>
    <w:rsid w:val="00534725"/>
    <w:rsid w:val="0053500D"/>
    <w:rsid w:val="0054031B"/>
    <w:rsid w:val="00554124"/>
    <w:rsid w:val="00555DBD"/>
    <w:rsid w:val="00561059"/>
    <w:rsid w:val="0056161C"/>
    <w:rsid w:val="00573D63"/>
    <w:rsid w:val="0058332F"/>
    <w:rsid w:val="00590829"/>
    <w:rsid w:val="0059412A"/>
    <w:rsid w:val="005968FE"/>
    <w:rsid w:val="005A197C"/>
    <w:rsid w:val="005A2CA9"/>
    <w:rsid w:val="005A4CAF"/>
    <w:rsid w:val="005A512F"/>
    <w:rsid w:val="005A69FD"/>
    <w:rsid w:val="005B00EB"/>
    <w:rsid w:val="005B16A5"/>
    <w:rsid w:val="005B30E7"/>
    <w:rsid w:val="005B5306"/>
    <w:rsid w:val="005B6739"/>
    <w:rsid w:val="005D0BA4"/>
    <w:rsid w:val="005D552B"/>
    <w:rsid w:val="005D77DA"/>
    <w:rsid w:val="005E238D"/>
    <w:rsid w:val="005E2F41"/>
    <w:rsid w:val="005E3E7A"/>
    <w:rsid w:val="005F06B8"/>
    <w:rsid w:val="005F0CE6"/>
    <w:rsid w:val="005F1CDF"/>
    <w:rsid w:val="006000DD"/>
    <w:rsid w:val="00604308"/>
    <w:rsid w:val="00615AD7"/>
    <w:rsid w:val="00615D72"/>
    <w:rsid w:val="0061790C"/>
    <w:rsid w:val="00622334"/>
    <w:rsid w:val="0062697C"/>
    <w:rsid w:val="00627902"/>
    <w:rsid w:val="00630C8B"/>
    <w:rsid w:val="00635466"/>
    <w:rsid w:val="006419C9"/>
    <w:rsid w:val="00642A21"/>
    <w:rsid w:val="00642F8B"/>
    <w:rsid w:val="00642FEA"/>
    <w:rsid w:val="006443E3"/>
    <w:rsid w:val="00646E14"/>
    <w:rsid w:val="00647D78"/>
    <w:rsid w:val="0065189D"/>
    <w:rsid w:val="0065203F"/>
    <w:rsid w:val="006601C9"/>
    <w:rsid w:val="006607BE"/>
    <w:rsid w:val="00664E6E"/>
    <w:rsid w:val="006664A2"/>
    <w:rsid w:val="006712EF"/>
    <w:rsid w:val="006826BD"/>
    <w:rsid w:val="00682835"/>
    <w:rsid w:val="0068635D"/>
    <w:rsid w:val="00687B07"/>
    <w:rsid w:val="00691083"/>
    <w:rsid w:val="00691480"/>
    <w:rsid w:val="0069393E"/>
    <w:rsid w:val="00695735"/>
    <w:rsid w:val="00697B14"/>
    <w:rsid w:val="006A0254"/>
    <w:rsid w:val="006A0738"/>
    <w:rsid w:val="006A23C5"/>
    <w:rsid w:val="006A3A01"/>
    <w:rsid w:val="006C2621"/>
    <w:rsid w:val="006C368D"/>
    <w:rsid w:val="006C3CD7"/>
    <w:rsid w:val="006C4F54"/>
    <w:rsid w:val="006D163F"/>
    <w:rsid w:val="006D696E"/>
    <w:rsid w:val="006E76CD"/>
    <w:rsid w:val="006F3F4D"/>
    <w:rsid w:val="006F45D4"/>
    <w:rsid w:val="006F589E"/>
    <w:rsid w:val="006F692D"/>
    <w:rsid w:val="0070066F"/>
    <w:rsid w:val="00701D34"/>
    <w:rsid w:val="007028D8"/>
    <w:rsid w:val="00703829"/>
    <w:rsid w:val="00703865"/>
    <w:rsid w:val="00705914"/>
    <w:rsid w:val="0070669F"/>
    <w:rsid w:val="00706EE0"/>
    <w:rsid w:val="00712F98"/>
    <w:rsid w:val="00713B29"/>
    <w:rsid w:val="007227B0"/>
    <w:rsid w:val="00732745"/>
    <w:rsid w:val="00737E63"/>
    <w:rsid w:val="007400FC"/>
    <w:rsid w:val="00741A8E"/>
    <w:rsid w:val="00743C4E"/>
    <w:rsid w:val="00752C92"/>
    <w:rsid w:val="00761056"/>
    <w:rsid w:val="0076393D"/>
    <w:rsid w:val="00765104"/>
    <w:rsid w:val="007671CF"/>
    <w:rsid w:val="007671E5"/>
    <w:rsid w:val="0077055D"/>
    <w:rsid w:val="007775A0"/>
    <w:rsid w:val="007801A5"/>
    <w:rsid w:val="0078067A"/>
    <w:rsid w:val="00786292"/>
    <w:rsid w:val="00786C12"/>
    <w:rsid w:val="007948C2"/>
    <w:rsid w:val="00796EE5"/>
    <w:rsid w:val="007A20BE"/>
    <w:rsid w:val="007A7715"/>
    <w:rsid w:val="007B24FA"/>
    <w:rsid w:val="007B49E8"/>
    <w:rsid w:val="007B7690"/>
    <w:rsid w:val="007C3118"/>
    <w:rsid w:val="007C4762"/>
    <w:rsid w:val="007C5809"/>
    <w:rsid w:val="007C633A"/>
    <w:rsid w:val="007D3E9D"/>
    <w:rsid w:val="007E4F30"/>
    <w:rsid w:val="007E72E1"/>
    <w:rsid w:val="007F1B05"/>
    <w:rsid w:val="007F3037"/>
    <w:rsid w:val="0080371D"/>
    <w:rsid w:val="00803F34"/>
    <w:rsid w:val="00810986"/>
    <w:rsid w:val="0081302B"/>
    <w:rsid w:val="00817696"/>
    <w:rsid w:val="00820F8D"/>
    <w:rsid w:val="00822D1C"/>
    <w:rsid w:val="00830FA0"/>
    <w:rsid w:val="0083151E"/>
    <w:rsid w:val="0083221D"/>
    <w:rsid w:val="00833A67"/>
    <w:rsid w:val="00833E8D"/>
    <w:rsid w:val="00835617"/>
    <w:rsid w:val="008376EB"/>
    <w:rsid w:val="008376F6"/>
    <w:rsid w:val="00837D55"/>
    <w:rsid w:val="00842D91"/>
    <w:rsid w:val="0084414B"/>
    <w:rsid w:val="008449AE"/>
    <w:rsid w:val="00844A05"/>
    <w:rsid w:val="008470C1"/>
    <w:rsid w:val="0085044C"/>
    <w:rsid w:val="008505C2"/>
    <w:rsid w:val="008557E5"/>
    <w:rsid w:val="0085743E"/>
    <w:rsid w:val="00866C1B"/>
    <w:rsid w:val="00870394"/>
    <w:rsid w:val="00875038"/>
    <w:rsid w:val="00881AB1"/>
    <w:rsid w:val="00882D44"/>
    <w:rsid w:val="00882FE7"/>
    <w:rsid w:val="008849EE"/>
    <w:rsid w:val="00885B97"/>
    <w:rsid w:val="0088662F"/>
    <w:rsid w:val="008918CD"/>
    <w:rsid w:val="00892386"/>
    <w:rsid w:val="00892F6F"/>
    <w:rsid w:val="00896A68"/>
    <w:rsid w:val="008A1298"/>
    <w:rsid w:val="008A4CA7"/>
    <w:rsid w:val="008B2011"/>
    <w:rsid w:val="008B36C4"/>
    <w:rsid w:val="008B7793"/>
    <w:rsid w:val="008B782E"/>
    <w:rsid w:val="008C7FBF"/>
    <w:rsid w:val="008D394F"/>
    <w:rsid w:val="008D64E4"/>
    <w:rsid w:val="008D6C7D"/>
    <w:rsid w:val="008D7A07"/>
    <w:rsid w:val="008E5C3B"/>
    <w:rsid w:val="008E7364"/>
    <w:rsid w:val="008F0893"/>
    <w:rsid w:val="008F2468"/>
    <w:rsid w:val="008F2F14"/>
    <w:rsid w:val="00901237"/>
    <w:rsid w:val="00912037"/>
    <w:rsid w:val="00914C8E"/>
    <w:rsid w:val="00914ED0"/>
    <w:rsid w:val="00926F58"/>
    <w:rsid w:val="00937FDC"/>
    <w:rsid w:val="00945FE5"/>
    <w:rsid w:val="00946F78"/>
    <w:rsid w:val="009472F5"/>
    <w:rsid w:val="0094745E"/>
    <w:rsid w:val="00950DAB"/>
    <w:rsid w:val="00953DD0"/>
    <w:rsid w:val="00954009"/>
    <w:rsid w:val="00955B7B"/>
    <w:rsid w:val="009574E6"/>
    <w:rsid w:val="0095799E"/>
    <w:rsid w:val="00964BE8"/>
    <w:rsid w:val="00967041"/>
    <w:rsid w:val="00971427"/>
    <w:rsid w:val="009727B7"/>
    <w:rsid w:val="0097346B"/>
    <w:rsid w:val="00984671"/>
    <w:rsid w:val="009876F2"/>
    <w:rsid w:val="00987F9F"/>
    <w:rsid w:val="00990474"/>
    <w:rsid w:val="009915D4"/>
    <w:rsid w:val="00996A7E"/>
    <w:rsid w:val="009A123F"/>
    <w:rsid w:val="009A19E8"/>
    <w:rsid w:val="009A3DEE"/>
    <w:rsid w:val="009A4288"/>
    <w:rsid w:val="009B28CA"/>
    <w:rsid w:val="009C5CF5"/>
    <w:rsid w:val="009C71D1"/>
    <w:rsid w:val="009D057D"/>
    <w:rsid w:val="009D1A1D"/>
    <w:rsid w:val="009D4192"/>
    <w:rsid w:val="009D550C"/>
    <w:rsid w:val="009D5B05"/>
    <w:rsid w:val="009E06A1"/>
    <w:rsid w:val="009E0F72"/>
    <w:rsid w:val="009E2475"/>
    <w:rsid w:val="009E2D4F"/>
    <w:rsid w:val="009E604E"/>
    <w:rsid w:val="009F7555"/>
    <w:rsid w:val="00A02BE6"/>
    <w:rsid w:val="00A0466D"/>
    <w:rsid w:val="00A05DDC"/>
    <w:rsid w:val="00A10649"/>
    <w:rsid w:val="00A15917"/>
    <w:rsid w:val="00A17443"/>
    <w:rsid w:val="00A2003B"/>
    <w:rsid w:val="00A247A9"/>
    <w:rsid w:val="00A301D1"/>
    <w:rsid w:val="00A457AA"/>
    <w:rsid w:val="00A45A16"/>
    <w:rsid w:val="00A47A9B"/>
    <w:rsid w:val="00A6080C"/>
    <w:rsid w:val="00A61E33"/>
    <w:rsid w:val="00A646B6"/>
    <w:rsid w:val="00A64C03"/>
    <w:rsid w:val="00A65E8A"/>
    <w:rsid w:val="00A6687A"/>
    <w:rsid w:val="00A7070A"/>
    <w:rsid w:val="00A70A93"/>
    <w:rsid w:val="00A7354E"/>
    <w:rsid w:val="00A83CB3"/>
    <w:rsid w:val="00A84081"/>
    <w:rsid w:val="00A842AD"/>
    <w:rsid w:val="00A8519D"/>
    <w:rsid w:val="00A86F31"/>
    <w:rsid w:val="00A87273"/>
    <w:rsid w:val="00A93917"/>
    <w:rsid w:val="00A954A8"/>
    <w:rsid w:val="00A96FB0"/>
    <w:rsid w:val="00AA4160"/>
    <w:rsid w:val="00AA5888"/>
    <w:rsid w:val="00AA76AF"/>
    <w:rsid w:val="00AB200C"/>
    <w:rsid w:val="00AB31FF"/>
    <w:rsid w:val="00AB34BE"/>
    <w:rsid w:val="00AC26FF"/>
    <w:rsid w:val="00AC3F0B"/>
    <w:rsid w:val="00AC4AC0"/>
    <w:rsid w:val="00AC7FCC"/>
    <w:rsid w:val="00AD0113"/>
    <w:rsid w:val="00AD3673"/>
    <w:rsid w:val="00AD498A"/>
    <w:rsid w:val="00AD5DBD"/>
    <w:rsid w:val="00AE5524"/>
    <w:rsid w:val="00AE6FDC"/>
    <w:rsid w:val="00AF3FCF"/>
    <w:rsid w:val="00B020F7"/>
    <w:rsid w:val="00B031FF"/>
    <w:rsid w:val="00B14F33"/>
    <w:rsid w:val="00B15D4F"/>
    <w:rsid w:val="00B16CD0"/>
    <w:rsid w:val="00B20581"/>
    <w:rsid w:val="00B21985"/>
    <w:rsid w:val="00B21C64"/>
    <w:rsid w:val="00B278AF"/>
    <w:rsid w:val="00B34FF2"/>
    <w:rsid w:val="00B353F5"/>
    <w:rsid w:val="00B43C12"/>
    <w:rsid w:val="00B4513A"/>
    <w:rsid w:val="00B46CC3"/>
    <w:rsid w:val="00B50674"/>
    <w:rsid w:val="00B51404"/>
    <w:rsid w:val="00B57285"/>
    <w:rsid w:val="00B7027E"/>
    <w:rsid w:val="00B70D3A"/>
    <w:rsid w:val="00B75DE7"/>
    <w:rsid w:val="00B7652A"/>
    <w:rsid w:val="00B7701F"/>
    <w:rsid w:val="00B7706A"/>
    <w:rsid w:val="00B77E42"/>
    <w:rsid w:val="00B81298"/>
    <w:rsid w:val="00B876EA"/>
    <w:rsid w:val="00B96DDE"/>
    <w:rsid w:val="00BA0963"/>
    <w:rsid w:val="00BA0CCA"/>
    <w:rsid w:val="00BA41A6"/>
    <w:rsid w:val="00BA6B7D"/>
    <w:rsid w:val="00BA76BF"/>
    <w:rsid w:val="00BA7B7D"/>
    <w:rsid w:val="00BB2CF1"/>
    <w:rsid w:val="00BB6D23"/>
    <w:rsid w:val="00BC0BEF"/>
    <w:rsid w:val="00BC33E2"/>
    <w:rsid w:val="00BC4F88"/>
    <w:rsid w:val="00BC52A5"/>
    <w:rsid w:val="00BD3AF9"/>
    <w:rsid w:val="00BE1F02"/>
    <w:rsid w:val="00BE2468"/>
    <w:rsid w:val="00BE3B15"/>
    <w:rsid w:val="00BE4797"/>
    <w:rsid w:val="00BE4F27"/>
    <w:rsid w:val="00BF5786"/>
    <w:rsid w:val="00BF5CF9"/>
    <w:rsid w:val="00C07748"/>
    <w:rsid w:val="00C120E4"/>
    <w:rsid w:val="00C17925"/>
    <w:rsid w:val="00C22285"/>
    <w:rsid w:val="00C234D6"/>
    <w:rsid w:val="00C24433"/>
    <w:rsid w:val="00C25570"/>
    <w:rsid w:val="00C26EE2"/>
    <w:rsid w:val="00C37E40"/>
    <w:rsid w:val="00C41E00"/>
    <w:rsid w:val="00C42FA8"/>
    <w:rsid w:val="00C44B48"/>
    <w:rsid w:val="00C46132"/>
    <w:rsid w:val="00C46828"/>
    <w:rsid w:val="00C523AB"/>
    <w:rsid w:val="00C52B51"/>
    <w:rsid w:val="00C53F3B"/>
    <w:rsid w:val="00C61482"/>
    <w:rsid w:val="00C634CD"/>
    <w:rsid w:val="00C640AE"/>
    <w:rsid w:val="00C72364"/>
    <w:rsid w:val="00C74220"/>
    <w:rsid w:val="00C77BD6"/>
    <w:rsid w:val="00C83EEE"/>
    <w:rsid w:val="00C923C1"/>
    <w:rsid w:val="00C93535"/>
    <w:rsid w:val="00C93E79"/>
    <w:rsid w:val="00C94435"/>
    <w:rsid w:val="00CA3E24"/>
    <w:rsid w:val="00CA4F44"/>
    <w:rsid w:val="00CB22B6"/>
    <w:rsid w:val="00CC058C"/>
    <w:rsid w:val="00CC3B52"/>
    <w:rsid w:val="00CD19C6"/>
    <w:rsid w:val="00CD700B"/>
    <w:rsid w:val="00CE1E72"/>
    <w:rsid w:val="00CE38BA"/>
    <w:rsid w:val="00CE7E04"/>
    <w:rsid w:val="00CF2DB1"/>
    <w:rsid w:val="00CF44BA"/>
    <w:rsid w:val="00CF6F0F"/>
    <w:rsid w:val="00CF7D09"/>
    <w:rsid w:val="00D0269E"/>
    <w:rsid w:val="00D03D11"/>
    <w:rsid w:val="00D0529A"/>
    <w:rsid w:val="00D11DD1"/>
    <w:rsid w:val="00D133BD"/>
    <w:rsid w:val="00D14DC6"/>
    <w:rsid w:val="00D233D7"/>
    <w:rsid w:val="00D238AB"/>
    <w:rsid w:val="00D304D6"/>
    <w:rsid w:val="00D30CC0"/>
    <w:rsid w:val="00D31AA3"/>
    <w:rsid w:val="00D403A5"/>
    <w:rsid w:val="00D4287C"/>
    <w:rsid w:val="00D4293A"/>
    <w:rsid w:val="00D42A28"/>
    <w:rsid w:val="00D43C95"/>
    <w:rsid w:val="00D46B6A"/>
    <w:rsid w:val="00D51AEE"/>
    <w:rsid w:val="00D52AB1"/>
    <w:rsid w:val="00D536E4"/>
    <w:rsid w:val="00D538A3"/>
    <w:rsid w:val="00D54720"/>
    <w:rsid w:val="00D6452C"/>
    <w:rsid w:val="00D722BB"/>
    <w:rsid w:val="00D8127F"/>
    <w:rsid w:val="00D81AFB"/>
    <w:rsid w:val="00D85306"/>
    <w:rsid w:val="00D86908"/>
    <w:rsid w:val="00D86CFA"/>
    <w:rsid w:val="00D86E14"/>
    <w:rsid w:val="00D92952"/>
    <w:rsid w:val="00D92B52"/>
    <w:rsid w:val="00DA0BA3"/>
    <w:rsid w:val="00DA3C67"/>
    <w:rsid w:val="00DA7180"/>
    <w:rsid w:val="00DB39FE"/>
    <w:rsid w:val="00DB45E6"/>
    <w:rsid w:val="00DB6362"/>
    <w:rsid w:val="00DC00B4"/>
    <w:rsid w:val="00DC1CA4"/>
    <w:rsid w:val="00DC34D0"/>
    <w:rsid w:val="00DC37EC"/>
    <w:rsid w:val="00DC41E3"/>
    <w:rsid w:val="00DC7613"/>
    <w:rsid w:val="00DC7F9F"/>
    <w:rsid w:val="00DD0E58"/>
    <w:rsid w:val="00DD18BA"/>
    <w:rsid w:val="00DD1DA2"/>
    <w:rsid w:val="00DD24AD"/>
    <w:rsid w:val="00DD5898"/>
    <w:rsid w:val="00DE3E49"/>
    <w:rsid w:val="00DE6704"/>
    <w:rsid w:val="00DF6C5B"/>
    <w:rsid w:val="00DF76C2"/>
    <w:rsid w:val="00DF79E2"/>
    <w:rsid w:val="00E00E81"/>
    <w:rsid w:val="00E05089"/>
    <w:rsid w:val="00E05DA0"/>
    <w:rsid w:val="00E133FF"/>
    <w:rsid w:val="00E21BDD"/>
    <w:rsid w:val="00E31698"/>
    <w:rsid w:val="00E36277"/>
    <w:rsid w:val="00E37FA1"/>
    <w:rsid w:val="00E42A86"/>
    <w:rsid w:val="00E508D4"/>
    <w:rsid w:val="00E544B0"/>
    <w:rsid w:val="00E557A6"/>
    <w:rsid w:val="00E56396"/>
    <w:rsid w:val="00E64938"/>
    <w:rsid w:val="00E651F5"/>
    <w:rsid w:val="00E714A2"/>
    <w:rsid w:val="00E72518"/>
    <w:rsid w:val="00E73B1B"/>
    <w:rsid w:val="00E76391"/>
    <w:rsid w:val="00E804FB"/>
    <w:rsid w:val="00E832FB"/>
    <w:rsid w:val="00E85BBD"/>
    <w:rsid w:val="00E85C75"/>
    <w:rsid w:val="00E86838"/>
    <w:rsid w:val="00E9089B"/>
    <w:rsid w:val="00E90C8D"/>
    <w:rsid w:val="00E930A9"/>
    <w:rsid w:val="00EA0957"/>
    <w:rsid w:val="00EA2BE3"/>
    <w:rsid w:val="00EA5C7C"/>
    <w:rsid w:val="00EB0CBA"/>
    <w:rsid w:val="00EB45C3"/>
    <w:rsid w:val="00EC5025"/>
    <w:rsid w:val="00EC75D7"/>
    <w:rsid w:val="00EC7812"/>
    <w:rsid w:val="00EE15D1"/>
    <w:rsid w:val="00EE3269"/>
    <w:rsid w:val="00EE34B4"/>
    <w:rsid w:val="00EE4D60"/>
    <w:rsid w:val="00EE5804"/>
    <w:rsid w:val="00EE7100"/>
    <w:rsid w:val="00EF4663"/>
    <w:rsid w:val="00EF57D3"/>
    <w:rsid w:val="00EF5A05"/>
    <w:rsid w:val="00EF790A"/>
    <w:rsid w:val="00F0261C"/>
    <w:rsid w:val="00F02F10"/>
    <w:rsid w:val="00F0391C"/>
    <w:rsid w:val="00F03B94"/>
    <w:rsid w:val="00F04DB0"/>
    <w:rsid w:val="00F04F7E"/>
    <w:rsid w:val="00F069CC"/>
    <w:rsid w:val="00F10D80"/>
    <w:rsid w:val="00F12192"/>
    <w:rsid w:val="00F12757"/>
    <w:rsid w:val="00F1467F"/>
    <w:rsid w:val="00F1567C"/>
    <w:rsid w:val="00F20AA8"/>
    <w:rsid w:val="00F2189F"/>
    <w:rsid w:val="00F21BEC"/>
    <w:rsid w:val="00F315B2"/>
    <w:rsid w:val="00F317E8"/>
    <w:rsid w:val="00F33675"/>
    <w:rsid w:val="00F4052E"/>
    <w:rsid w:val="00F42BD3"/>
    <w:rsid w:val="00F51406"/>
    <w:rsid w:val="00F529A8"/>
    <w:rsid w:val="00F544E8"/>
    <w:rsid w:val="00F60EA9"/>
    <w:rsid w:val="00F61B04"/>
    <w:rsid w:val="00F6770D"/>
    <w:rsid w:val="00F67F03"/>
    <w:rsid w:val="00F729EB"/>
    <w:rsid w:val="00F76A66"/>
    <w:rsid w:val="00F85E27"/>
    <w:rsid w:val="00F87330"/>
    <w:rsid w:val="00F90315"/>
    <w:rsid w:val="00F90B2B"/>
    <w:rsid w:val="00F91562"/>
    <w:rsid w:val="00F92005"/>
    <w:rsid w:val="00F94EBA"/>
    <w:rsid w:val="00FA22DB"/>
    <w:rsid w:val="00FA2F57"/>
    <w:rsid w:val="00FA409D"/>
    <w:rsid w:val="00FA639B"/>
    <w:rsid w:val="00FA6B43"/>
    <w:rsid w:val="00FB2E3E"/>
    <w:rsid w:val="00FB6DDA"/>
    <w:rsid w:val="00FB7F10"/>
    <w:rsid w:val="00FC7DC9"/>
    <w:rsid w:val="00FD2E3D"/>
    <w:rsid w:val="00FD37AB"/>
    <w:rsid w:val="00FE1F5A"/>
    <w:rsid w:val="00FF2276"/>
    <w:rsid w:val="00FF3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1A1C701"/>
  <w15:docId w15:val="{A44BE79E-E77E-457B-801C-6AA75A874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bel" w:eastAsiaTheme="minorHAnsi" w:hAnsi="Corbe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4D0"/>
    <w:pPr>
      <w:spacing w:after="200" w:line="276" w:lineRule="auto"/>
    </w:pPr>
  </w:style>
  <w:style w:type="paragraph" w:styleId="Heading1">
    <w:name w:val="heading 1"/>
    <w:basedOn w:val="Normal"/>
    <w:next w:val="Normal"/>
    <w:link w:val="Heading1Char"/>
    <w:qFormat/>
    <w:rsid w:val="00BC52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2A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4287C"/>
    <w:pPr>
      <w:keepNext/>
      <w:keepLines/>
      <w:spacing w:before="200" w:after="0" w:line="240" w:lineRule="auto"/>
      <w:outlineLvl w:val="2"/>
    </w:pPr>
    <w:rPr>
      <w:rFonts w:eastAsiaTheme="majorEastAsia" w:cstheme="majorBidi"/>
      <w:bCs/>
      <w:color w:val="2E74B5" w:themeColor="accent1" w:themeShade="BF"/>
      <w:sz w:val="24"/>
      <w:szCs w:val="24"/>
    </w:rPr>
  </w:style>
  <w:style w:type="paragraph" w:styleId="Heading4">
    <w:name w:val="heading 4"/>
    <w:basedOn w:val="Normal"/>
    <w:next w:val="Normal"/>
    <w:link w:val="Heading4Char"/>
    <w:qFormat/>
    <w:rsid w:val="00DD1DA2"/>
    <w:pPr>
      <w:keepNext/>
      <w:spacing w:before="120" w:after="0" w:line="240" w:lineRule="auto"/>
      <w:outlineLvl w:val="3"/>
    </w:pPr>
    <w:rPr>
      <w:rFonts w:ascii="Arial" w:eastAsia="Times New Roman" w:hAnsi="Arial" w:cs="Times New Roman"/>
      <w:b/>
      <w:bCs/>
      <w:sz w:val="28"/>
      <w:szCs w:val="24"/>
    </w:rPr>
  </w:style>
  <w:style w:type="paragraph" w:styleId="Heading5">
    <w:name w:val="heading 5"/>
    <w:basedOn w:val="Normal"/>
    <w:next w:val="Normal"/>
    <w:link w:val="Heading5Char"/>
    <w:uiPriority w:val="9"/>
    <w:unhideWhenUsed/>
    <w:qFormat/>
    <w:rsid w:val="001C30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52A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BC52A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C52A5"/>
    <w:pPr>
      <w:spacing w:line="259" w:lineRule="auto"/>
      <w:outlineLvl w:val="9"/>
    </w:pPr>
  </w:style>
  <w:style w:type="paragraph" w:styleId="TOC1">
    <w:name w:val="toc 1"/>
    <w:basedOn w:val="Normal"/>
    <w:next w:val="Normal"/>
    <w:autoRedefine/>
    <w:uiPriority w:val="39"/>
    <w:unhideWhenUsed/>
    <w:rsid w:val="00BC52A5"/>
    <w:pPr>
      <w:spacing w:after="100"/>
    </w:pPr>
  </w:style>
  <w:style w:type="character" w:styleId="Hyperlink">
    <w:name w:val="Hyperlink"/>
    <w:basedOn w:val="DefaultParagraphFont"/>
    <w:uiPriority w:val="99"/>
    <w:unhideWhenUsed/>
    <w:rsid w:val="00BC52A5"/>
    <w:rPr>
      <w:color w:val="0563C1" w:themeColor="hyperlink"/>
      <w:u w:val="single"/>
    </w:rPr>
  </w:style>
  <w:style w:type="paragraph" w:styleId="NoSpacing">
    <w:name w:val="No Spacing"/>
    <w:link w:val="NoSpacingChar"/>
    <w:uiPriority w:val="1"/>
    <w:qFormat/>
    <w:rsid w:val="00B16CD0"/>
    <w:pPr>
      <w:spacing w:after="0" w:line="240" w:lineRule="auto"/>
    </w:pPr>
    <w:rPr>
      <w:rFonts w:eastAsiaTheme="minorEastAsia"/>
    </w:rPr>
  </w:style>
  <w:style w:type="character" w:customStyle="1" w:styleId="NoSpacingChar">
    <w:name w:val="No Spacing Char"/>
    <w:basedOn w:val="DefaultParagraphFont"/>
    <w:link w:val="NoSpacing"/>
    <w:uiPriority w:val="1"/>
    <w:rsid w:val="00B16CD0"/>
    <w:rPr>
      <w:rFonts w:eastAsiaTheme="minorEastAsia"/>
    </w:rPr>
  </w:style>
  <w:style w:type="paragraph" w:styleId="ListParagraph">
    <w:name w:val="List Paragraph"/>
    <w:basedOn w:val="Normal"/>
    <w:uiPriority w:val="34"/>
    <w:qFormat/>
    <w:rsid w:val="00B16CD0"/>
    <w:pPr>
      <w:ind w:left="720"/>
      <w:contextualSpacing/>
    </w:pPr>
  </w:style>
  <w:style w:type="character" w:customStyle="1" w:styleId="Heading2Char">
    <w:name w:val="Heading 2 Char"/>
    <w:basedOn w:val="DefaultParagraphFont"/>
    <w:link w:val="Heading2"/>
    <w:uiPriority w:val="9"/>
    <w:rsid w:val="00D42A28"/>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627902"/>
    <w:rPr>
      <w:sz w:val="16"/>
      <w:szCs w:val="16"/>
    </w:rPr>
  </w:style>
  <w:style w:type="paragraph" w:styleId="CommentText">
    <w:name w:val="annotation text"/>
    <w:basedOn w:val="Normal"/>
    <w:link w:val="CommentTextChar"/>
    <w:uiPriority w:val="99"/>
    <w:semiHidden/>
    <w:unhideWhenUsed/>
    <w:rsid w:val="00627902"/>
    <w:pPr>
      <w:spacing w:line="240" w:lineRule="auto"/>
    </w:pPr>
    <w:rPr>
      <w:sz w:val="20"/>
      <w:szCs w:val="20"/>
    </w:rPr>
  </w:style>
  <w:style w:type="character" w:customStyle="1" w:styleId="CommentTextChar">
    <w:name w:val="Comment Text Char"/>
    <w:basedOn w:val="DefaultParagraphFont"/>
    <w:link w:val="CommentText"/>
    <w:uiPriority w:val="99"/>
    <w:semiHidden/>
    <w:rsid w:val="00627902"/>
    <w:rPr>
      <w:sz w:val="20"/>
      <w:szCs w:val="20"/>
    </w:rPr>
  </w:style>
  <w:style w:type="paragraph" w:styleId="CommentSubject">
    <w:name w:val="annotation subject"/>
    <w:basedOn w:val="CommentText"/>
    <w:next w:val="CommentText"/>
    <w:link w:val="CommentSubjectChar"/>
    <w:uiPriority w:val="99"/>
    <w:semiHidden/>
    <w:unhideWhenUsed/>
    <w:rsid w:val="00627902"/>
    <w:rPr>
      <w:b/>
      <w:bCs/>
    </w:rPr>
  </w:style>
  <w:style w:type="character" w:customStyle="1" w:styleId="CommentSubjectChar">
    <w:name w:val="Comment Subject Char"/>
    <w:basedOn w:val="CommentTextChar"/>
    <w:link w:val="CommentSubject"/>
    <w:uiPriority w:val="99"/>
    <w:semiHidden/>
    <w:rsid w:val="00627902"/>
    <w:rPr>
      <w:b/>
      <w:bCs/>
      <w:sz w:val="20"/>
      <w:szCs w:val="20"/>
    </w:rPr>
  </w:style>
  <w:style w:type="paragraph" w:styleId="BalloonText">
    <w:name w:val="Balloon Text"/>
    <w:basedOn w:val="Normal"/>
    <w:link w:val="BalloonTextChar"/>
    <w:unhideWhenUsed/>
    <w:rsid w:val="00627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27902"/>
    <w:rPr>
      <w:rFonts w:ascii="Segoe UI" w:hAnsi="Segoe UI" w:cs="Segoe UI"/>
      <w:sz w:val="18"/>
      <w:szCs w:val="18"/>
    </w:rPr>
  </w:style>
  <w:style w:type="paragraph" w:styleId="Caption">
    <w:name w:val="caption"/>
    <w:basedOn w:val="Normal"/>
    <w:next w:val="Normal"/>
    <w:uiPriority w:val="35"/>
    <w:unhideWhenUsed/>
    <w:qFormat/>
    <w:rsid w:val="0037574A"/>
    <w:pPr>
      <w:spacing w:line="240" w:lineRule="auto"/>
    </w:pPr>
    <w:rPr>
      <w:b/>
      <w:bCs/>
      <w:color w:val="5B9BD5" w:themeColor="accent1"/>
      <w:sz w:val="18"/>
      <w:szCs w:val="18"/>
    </w:rPr>
  </w:style>
  <w:style w:type="character" w:customStyle="1" w:styleId="Heading3Char">
    <w:name w:val="Heading 3 Char"/>
    <w:basedOn w:val="DefaultParagraphFont"/>
    <w:link w:val="Heading3"/>
    <w:uiPriority w:val="9"/>
    <w:rsid w:val="00D4287C"/>
    <w:rPr>
      <w:rFonts w:eastAsiaTheme="majorEastAsia" w:cstheme="majorBidi"/>
      <w:bCs/>
      <w:color w:val="2E74B5" w:themeColor="accent1" w:themeShade="BF"/>
      <w:sz w:val="24"/>
      <w:szCs w:val="24"/>
    </w:rPr>
  </w:style>
  <w:style w:type="character" w:customStyle="1" w:styleId="Heading4Char">
    <w:name w:val="Heading 4 Char"/>
    <w:basedOn w:val="DefaultParagraphFont"/>
    <w:link w:val="Heading4"/>
    <w:rsid w:val="00DD1DA2"/>
    <w:rPr>
      <w:rFonts w:ascii="Arial" w:eastAsia="Times New Roman" w:hAnsi="Arial" w:cs="Times New Roman"/>
      <w:b/>
      <w:bCs/>
      <w:sz w:val="28"/>
      <w:szCs w:val="24"/>
    </w:rPr>
  </w:style>
  <w:style w:type="paragraph" w:styleId="TOC2">
    <w:name w:val="toc 2"/>
    <w:basedOn w:val="Normal"/>
    <w:next w:val="Normal"/>
    <w:autoRedefine/>
    <w:uiPriority w:val="39"/>
    <w:unhideWhenUsed/>
    <w:rsid w:val="00DD1DA2"/>
    <w:pPr>
      <w:spacing w:after="100" w:line="240" w:lineRule="auto"/>
      <w:ind w:left="240"/>
    </w:pPr>
    <w:rPr>
      <w:rFonts w:eastAsiaTheme="minorEastAsia"/>
      <w:sz w:val="24"/>
      <w:szCs w:val="24"/>
    </w:rPr>
  </w:style>
  <w:style w:type="paragraph" w:styleId="PlainText">
    <w:name w:val="Plain Text"/>
    <w:basedOn w:val="Normal"/>
    <w:link w:val="PlainTextChar"/>
    <w:uiPriority w:val="99"/>
    <w:unhideWhenUsed/>
    <w:rsid w:val="00DD1DA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D1DA2"/>
    <w:rPr>
      <w:rFonts w:ascii="Calibri" w:hAnsi="Calibri"/>
      <w:szCs w:val="21"/>
    </w:rPr>
  </w:style>
  <w:style w:type="paragraph" w:styleId="FootnoteText">
    <w:name w:val="footnote text"/>
    <w:basedOn w:val="Normal"/>
    <w:link w:val="FootnoteTextChar"/>
    <w:uiPriority w:val="99"/>
    <w:unhideWhenUsed/>
    <w:qFormat/>
    <w:rsid w:val="00DD1DA2"/>
    <w:pPr>
      <w:spacing w:after="0" w:line="240" w:lineRule="auto"/>
    </w:pPr>
    <w:rPr>
      <w:rFonts w:eastAsiaTheme="minorEastAsia"/>
      <w:sz w:val="20"/>
      <w:szCs w:val="24"/>
    </w:rPr>
  </w:style>
  <w:style w:type="character" w:customStyle="1" w:styleId="FootnoteTextChar">
    <w:name w:val="Footnote Text Char"/>
    <w:basedOn w:val="DefaultParagraphFont"/>
    <w:link w:val="FootnoteText"/>
    <w:uiPriority w:val="99"/>
    <w:rsid w:val="00DD1DA2"/>
    <w:rPr>
      <w:rFonts w:eastAsiaTheme="minorEastAsia"/>
      <w:sz w:val="20"/>
      <w:szCs w:val="24"/>
    </w:rPr>
  </w:style>
  <w:style w:type="character" w:styleId="FootnoteReference">
    <w:name w:val="footnote reference"/>
    <w:basedOn w:val="DefaultParagraphFont"/>
    <w:uiPriority w:val="99"/>
    <w:unhideWhenUsed/>
    <w:rsid w:val="00DD1DA2"/>
    <w:rPr>
      <w:vertAlign w:val="superscript"/>
    </w:rPr>
  </w:style>
  <w:style w:type="table" w:styleId="TableGrid">
    <w:name w:val="Table Grid"/>
    <w:basedOn w:val="TableNormal"/>
    <w:rsid w:val="00DD1DA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D1DA2"/>
    <w:pPr>
      <w:pBdr>
        <w:bottom w:val="single" w:sz="8" w:space="4" w:color="5B9BD5" w:themeColor="accent1"/>
      </w:pBdr>
      <w:spacing w:after="300" w:line="240" w:lineRule="auto"/>
      <w:contextualSpacing/>
    </w:pPr>
    <w:rPr>
      <w:rFonts w:asciiTheme="majorHAnsi" w:eastAsiaTheme="majorEastAsia" w:hAnsiTheme="majorHAnsi" w:cstheme="majorBidi"/>
      <w:color w:val="0D0D0D" w:themeColor="text1" w:themeTint="F2"/>
      <w:spacing w:val="5"/>
      <w:kern w:val="28"/>
      <w:sz w:val="52"/>
      <w:szCs w:val="52"/>
    </w:rPr>
  </w:style>
  <w:style w:type="character" w:customStyle="1" w:styleId="TitleChar">
    <w:name w:val="Title Char"/>
    <w:basedOn w:val="DefaultParagraphFont"/>
    <w:link w:val="Title"/>
    <w:uiPriority w:val="10"/>
    <w:rsid w:val="00DD1DA2"/>
    <w:rPr>
      <w:rFonts w:asciiTheme="majorHAnsi" w:eastAsiaTheme="majorEastAsia" w:hAnsiTheme="majorHAnsi" w:cstheme="majorBidi"/>
      <w:color w:val="0D0D0D" w:themeColor="text1" w:themeTint="F2"/>
      <w:spacing w:val="5"/>
      <w:kern w:val="28"/>
      <w:sz w:val="52"/>
      <w:szCs w:val="52"/>
    </w:rPr>
  </w:style>
  <w:style w:type="paragraph" w:styleId="Header">
    <w:name w:val="header"/>
    <w:basedOn w:val="Normal"/>
    <w:link w:val="HeaderChar"/>
    <w:uiPriority w:val="99"/>
    <w:unhideWhenUsed/>
    <w:rsid w:val="00DD1DA2"/>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DD1DA2"/>
    <w:rPr>
      <w:rFonts w:eastAsiaTheme="minorEastAsia"/>
      <w:sz w:val="24"/>
      <w:szCs w:val="24"/>
    </w:rPr>
  </w:style>
  <w:style w:type="paragraph" w:styleId="Footer">
    <w:name w:val="footer"/>
    <w:basedOn w:val="Normal"/>
    <w:link w:val="FooterChar"/>
    <w:uiPriority w:val="99"/>
    <w:unhideWhenUsed/>
    <w:rsid w:val="00DD1DA2"/>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DD1DA2"/>
    <w:rPr>
      <w:rFonts w:eastAsiaTheme="minorEastAsia"/>
      <w:sz w:val="24"/>
      <w:szCs w:val="24"/>
    </w:rPr>
  </w:style>
  <w:style w:type="paragraph" w:customStyle="1" w:styleId="TableTitle">
    <w:name w:val="Table Title"/>
    <w:basedOn w:val="Normal"/>
    <w:next w:val="TableSubtitle"/>
    <w:qFormat/>
    <w:rsid w:val="00DD1DA2"/>
    <w:pPr>
      <w:spacing w:after="0" w:line="240" w:lineRule="auto"/>
    </w:pPr>
    <w:rPr>
      <w:rFonts w:ascii="Calibri" w:eastAsiaTheme="minorEastAsia" w:hAnsi="Calibri"/>
      <w:b/>
      <w:szCs w:val="24"/>
    </w:rPr>
  </w:style>
  <w:style w:type="paragraph" w:customStyle="1" w:styleId="TableSubtitle">
    <w:name w:val="Table Subtitle"/>
    <w:basedOn w:val="Normal"/>
    <w:next w:val="Normal"/>
    <w:qFormat/>
    <w:rsid w:val="00DD1DA2"/>
    <w:pPr>
      <w:spacing w:after="0" w:line="240" w:lineRule="auto"/>
    </w:pPr>
    <w:rPr>
      <w:rFonts w:ascii="Calibri" w:eastAsiaTheme="minorEastAsia" w:hAnsi="Calibri"/>
      <w:i/>
      <w:sz w:val="20"/>
    </w:rPr>
  </w:style>
  <w:style w:type="paragraph" w:customStyle="1" w:styleId="Style1">
    <w:name w:val="Style1"/>
    <w:basedOn w:val="Heading3"/>
    <w:qFormat/>
    <w:rsid w:val="00DD1DA2"/>
    <w:rPr>
      <w:color w:val="000000" w:themeColor="text1"/>
      <w14:textFill>
        <w14:solidFill>
          <w14:schemeClr w14:val="tx1">
            <w14:lumMod w14:val="75000"/>
            <w14:lumOff w14:val="25000"/>
            <w14:lumMod w14:val="75000"/>
          </w14:schemeClr>
        </w14:solidFill>
      </w14:textFill>
    </w:rPr>
  </w:style>
  <w:style w:type="character" w:customStyle="1" w:styleId="st1">
    <w:name w:val="st1"/>
    <w:basedOn w:val="DefaultParagraphFont"/>
    <w:rsid w:val="00DD1DA2"/>
  </w:style>
  <w:style w:type="character" w:styleId="Strong">
    <w:name w:val="Strong"/>
    <w:basedOn w:val="DefaultParagraphFont"/>
    <w:qFormat/>
    <w:rsid w:val="00DD1DA2"/>
    <w:rPr>
      <w:b/>
      <w:bCs/>
    </w:rPr>
  </w:style>
  <w:style w:type="character" w:styleId="PageNumber">
    <w:name w:val="page number"/>
    <w:basedOn w:val="DefaultParagraphFont"/>
    <w:unhideWhenUsed/>
    <w:rsid w:val="00DD1DA2"/>
  </w:style>
  <w:style w:type="paragraph" w:customStyle="1" w:styleId="Heading3A">
    <w:name w:val="Heading 3A"/>
    <w:basedOn w:val="Normal"/>
    <w:next w:val="Normal"/>
    <w:locked/>
    <w:rsid w:val="00DD1DA2"/>
    <w:pPr>
      <w:spacing w:before="240" w:after="0" w:line="240" w:lineRule="auto"/>
      <w:jc w:val="both"/>
    </w:pPr>
    <w:rPr>
      <w:rFonts w:ascii="Cambria" w:eastAsia="Times New Roman" w:hAnsi="Cambria" w:cs="Times New Roman"/>
      <w:b/>
      <w:i/>
      <w:sz w:val="28"/>
      <w:szCs w:val="28"/>
    </w:rPr>
  </w:style>
  <w:style w:type="paragraph" w:styleId="BodyText">
    <w:name w:val="Body Text"/>
    <w:basedOn w:val="Normal"/>
    <w:link w:val="BodyTextChar"/>
    <w:rsid w:val="00DD1DA2"/>
    <w:pPr>
      <w:spacing w:before="120" w:after="120" w:line="240" w:lineRule="auto"/>
      <w:jc w:val="both"/>
    </w:pPr>
    <w:rPr>
      <w:rFonts w:ascii="Cambria" w:eastAsia="Times New Roman" w:hAnsi="Cambria" w:cs="Times New Roman"/>
      <w:color w:val="000000"/>
      <w:szCs w:val="20"/>
    </w:rPr>
  </w:style>
  <w:style w:type="character" w:customStyle="1" w:styleId="BodyTextChar">
    <w:name w:val="Body Text Char"/>
    <w:basedOn w:val="DefaultParagraphFont"/>
    <w:link w:val="BodyText"/>
    <w:rsid w:val="00DD1DA2"/>
    <w:rPr>
      <w:rFonts w:ascii="Cambria" w:eastAsia="Times New Roman" w:hAnsi="Cambria" w:cs="Times New Roman"/>
      <w:color w:val="000000"/>
      <w:szCs w:val="20"/>
    </w:rPr>
  </w:style>
  <w:style w:type="paragraph" w:customStyle="1" w:styleId="ReportH2">
    <w:name w:val="Report H2"/>
    <w:basedOn w:val="Normal"/>
    <w:next w:val="BodyText"/>
    <w:qFormat/>
    <w:rsid w:val="00DD1DA2"/>
    <w:pPr>
      <w:spacing w:before="240" w:after="120" w:line="240" w:lineRule="auto"/>
    </w:pPr>
    <w:rPr>
      <w:rFonts w:ascii="Cambria" w:eastAsia="Times New Roman" w:hAnsi="Cambria" w:cs="Times New Roman"/>
      <w:b/>
      <w:sz w:val="24"/>
      <w:szCs w:val="20"/>
    </w:rPr>
  </w:style>
  <w:style w:type="paragraph" w:customStyle="1" w:styleId="Tablesubhead">
    <w:name w:val="Table subhead"/>
    <w:basedOn w:val="Normal"/>
    <w:rsid w:val="00DD1DA2"/>
    <w:pPr>
      <w:keepNext/>
      <w:spacing w:after="0" w:line="240" w:lineRule="auto"/>
    </w:pPr>
    <w:rPr>
      <w:rFonts w:ascii="Cambria" w:eastAsia="Times New Roman" w:hAnsi="Cambria" w:cs="Times New Roman"/>
      <w:i/>
      <w:sz w:val="20"/>
      <w:szCs w:val="20"/>
    </w:rPr>
  </w:style>
  <w:style w:type="paragraph" w:customStyle="1" w:styleId="ReportH5">
    <w:name w:val="Report H5"/>
    <w:basedOn w:val="ReportH2"/>
    <w:next w:val="Normal"/>
    <w:qFormat/>
    <w:rsid w:val="00DD1DA2"/>
    <w:pPr>
      <w:keepNext/>
      <w:spacing w:after="0"/>
    </w:pPr>
    <w:rPr>
      <w:rFonts w:ascii="Arial" w:hAnsi="Arial"/>
      <w:b w:val="0"/>
    </w:rPr>
  </w:style>
  <w:style w:type="paragraph" w:customStyle="1" w:styleId="ReportH2PgmSec">
    <w:name w:val="Report H2 Pgm Sec"/>
    <w:basedOn w:val="ReportH2"/>
    <w:next w:val="Normal"/>
    <w:qFormat/>
    <w:rsid w:val="00DD1DA2"/>
    <w:pPr>
      <w:pageBreakBefore/>
      <w:spacing w:before="0"/>
    </w:pPr>
  </w:style>
  <w:style w:type="paragraph" w:customStyle="1" w:styleId="Default">
    <w:name w:val="Default"/>
    <w:locked/>
    <w:rsid w:val="00DD1DA2"/>
    <w:pPr>
      <w:autoSpaceDE w:val="0"/>
      <w:autoSpaceDN w:val="0"/>
      <w:adjustRightInd w:val="0"/>
      <w:spacing w:after="0" w:line="240" w:lineRule="auto"/>
    </w:pPr>
    <w:rPr>
      <w:rFonts w:ascii="Calibri" w:eastAsia="Times New Roman" w:hAnsi="Calibri" w:cs="Times New Roman"/>
      <w:color w:val="000000"/>
      <w:sz w:val="24"/>
      <w:szCs w:val="24"/>
    </w:rPr>
  </w:style>
  <w:style w:type="paragraph" w:customStyle="1" w:styleId="ReportH3">
    <w:name w:val="Report H3"/>
    <w:basedOn w:val="Normal"/>
    <w:next w:val="Normal"/>
    <w:link w:val="ReportH3Char"/>
    <w:qFormat/>
    <w:rsid w:val="00DD1DA2"/>
    <w:pPr>
      <w:spacing w:before="480" w:after="120" w:line="240" w:lineRule="auto"/>
    </w:pPr>
    <w:rPr>
      <w:rFonts w:ascii="Cambria" w:eastAsia="Times New Roman" w:hAnsi="Cambria" w:cs="Times New Roman"/>
      <w:b/>
      <w:sz w:val="24"/>
      <w:szCs w:val="20"/>
    </w:rPr>
  </w:style>
  <w:style w:type="character" w:customStyle="1" w:styleId="ReportH3Char">
    <w:name w:val="Report H3 Char"/>
    <w:link w:val="ReportH3"/>
    <w:rsid w:val="00DD1DA2"/>
    <w:rPr>
      <w:rFonts w:ascii="Cambria" w:eastAsia="Times New Roman" w:hAnsi="Cambria" w:cs="Times New Roman"/>
      <w:b/>
      <w:sz w:val="24"/>
      <w:szCs w:val="20"/>
    </w:rPr>
  </w:style>
  <w:style w:type="paragraph" w:customStyle="1" w:styleId="ReportMainHeader">
    <w:name w:val="Report Main Header"/>
    <w:basedOn w:val="Normal"/>
    <w:next w:val="Normal"/>
    <w:rsid w:val="00DD1DA2"/>
    <w:pPr>
      <w:pageBreakBefore/>
      <w:spacing w:after="360" w:line="240" w:lineRule="auto"/>
    </w:pPr>
    <w:rPr>
      <w:rFonts w:ascii="Cambria" w:eastAsia="Times New Roman" w:hAnsi="Cambria" w:cs="Times New Roman"/>
      <w:b/>
      <w:sz w:val="40"/>
      <w:szCs w:val="40"/>
    </w:rPr>
  </w:style>
  <w:style w:type="paragraph" w:customStyle="1" w:styleId="TableFont">
    <w:name w:val="Table Font"/>
    <w:basedOn w:val="Normal"/>
    <w:rsid w:val="00DD1DA2"/>
    <w:pPr>
      <w:spacing w:after="0" w:line="240" w:lineRule="auto"/>
    </w:pPr>
    <w:rPr>
      <w:rFonts w:ascii="Calibri" w:eastAsia="Times New Roman" w:hAnsi="Calibri" w:cs="Arial"/>
      <w:sz w:val="20"/>
      <w:szCs w:val="20"/>
    </w:rPr>
  </w:style>
  <w:style w:type="paragraph" w:customStyle="1" w:styleId="Tablecolumn">
    <w:name w:val="Table column"/>
    <w:basedOn w:val="TableFont"/>
    <w:rsid w:val="00DD1DA2"/>
    <w:pPr>
      <w:jc w:val="right"/>
    </w:pPr>
  </w:style>
  <w:style w:type="paragraph" w:customStyle="1" w:styleId="TableHeaderRow">
    <w:name w:val="Table Header Row"/>
    <w:basedOn w:val="Normal"/>
    <w:next w:val="TableFont"/>
    <w:rsid w:val="00DD1DA2"/>
    <w:pPr>
      <w:spacing w:after="0" w:line="240" w:lineRule="auto"/>
    </w:pPr>
    <w:rPr>
      <w:rFonts w:ascii="Calibri" w:eastAsia="Times New Roman" w:hAnsi="Calibri" w:cs="Times New Roman"/>
      <w:b/>
      <w:sz w:val="20"/>
      <w:szCs w:val="20"/>
    </w:rPr>
  </w:style>
  <w:style w:type="paragraph" w:customStyle="1" w:styleId="BoxHeader">
    <w:name w:val="Box Header"/>
    <w:basedOn w:val="Normal"/>
    <w:next w:val="Boxbullet"/>
    <w:autoRedefine/>
    <w:rsid w:val="00DD1DA2"/>
    <w:pPr>
      <w:autoSpaceDE w:val="0"/>
      <w:autoSpaceDN w:val="0"/>
      <w:adjustRightInd w:val="0"/>
      <w:spacing w:before="120" w:after="0" w:line="240" w:lineRule="auto"/>
    </w:pPr>
    <w:rPr>
      <w:rFonts w:ascii="Calibri" w:eastAsia="Times New Roman" w:hAnsi="Calibri" w:cs="TimesNewRomanPS"/>
      <w:b/>
      <w:szCs w:val="24"/>
    </w:rPr>
  </w:style>
  <w:style w:type="paragraph" w:customStyle="1" w:styleId="Boxbullet">
    <w:name w:val="Box bullet"/>
    <w:basedOn w:val="Normal"/>
    <w:rsid w:val="00DD1DA2"/>
    <w:pPr>
      <w:numPr>
        <w:numId w:val="1"/>
      </w:numPr>
      <w:autoSpaceDE w:val="0"/>
      <w:autoSpaceDN w:val="0"/>
      <w:adjustRightInd w:val="0"/>
      <w:spacing w:after="0" w:line="240" w:lineRule="auto"/>
    </w:pPr>
    <w:rPr>
      <w:rFonts w:ascii="Calibri" w:eastAsia="Times New Roman" w:hAnsi="Calibri" w:cs="TimesNewRomanPS"/>
      <w:sz w:val="20"/>
      <w:szCs w:val="20"/>
    </w:rPr>
  </w:style>
  <w:style w:type="paragraph" w:customStyle="1" w:styleId="TableNote">
    <w:name w:val="Table Note"/>
    <w:basedOn w:val="Normal"/>
    <w:next w:val="Normal"/>
    <w:rsid w:val="00DD1DA2"/>
    <w:pPr>
      <w:autoSpaceDE w:val="0"/>
      <w:autoSpaceDN w:val="0"/>
      <w:adjustRightInd w:val="0"/>
      <w:spacing w:after="240" w:line="240" w:lineRule="auto"/>
    </w:pPr>
    <w:rPr>
      <w:rFonts w:ascii="Cambria" w:eastAsia="Times New Roman" w:hAnsi="Cambria" w:cs="TimesNewRomanPS"/>
      <w:i/>
      <w:sz w:val="20"/>
    </w:rPr>
  </w:style>
  <w:style w:type="paragraph" w:customStyle="1" w:styleId="TableHeader">
    <w:name w:val="Table Header"/>
    <w:basedOn w:val="Normal"/>
    <w:rsid w:val="00DD1DA2"/>
    <w:pPr>
      <w:spacing w:after="0" w:line="240" w:lineRule="auto"/>
    </w:pPr>
    <w:rPr>
      <w:rFonts w:ascii="Cambria" w:eastAsia="Times New Roman" w:hAnsi="Cambria" w:cs="TimesNewRomanPS"/>
      <w:b/>
    </w:rPr>
  </w:style>
  <w:style w:type="paragraph" w:customStyle="1" w:styleId="TableTotal">
    <w:name w:val="Table Total"/>
    <w:basedOn w:val="Normal"/>
    <w:next w:val="TableFont"/>
    <w:link w:val="TableTotalChar"/>
    <w:rsid w:val="00DD1DA2"/>
    <w:pPr>
      <w:spacing w:after="0" w:line="240" w:lineRule="auto"/>
      <w:jc w:val="center"/>
    </w:pPr>
    <w:rPr>
      <w:rFonts w:ascii="Calibri" w:eastAsia="Times New Roman" w:hAnsi="Calibri" w:cs="Times New Roman"/>
      <w:b/>
      <w:sz w:val="20"/>
      <w:szCs w:val="20"/>
    </w:rPr>
  </w:style>
  <w:style w:type="character" w:customStyle="1" w:styleId="TableTotalChar">
    <w:name w:val="Table Total Char"/>
    <w:link w:val="TableTotal"/>
    <w:rsid w:val="00DD1DA2"/>
    <w:rPr>
      <w:rFonts w:ascii="Calibri" w:eastAsia="Times New Roman" w:hAnsi="Calibri" w:cs="Times New Roman"/>
      <w:b/>
      <w:sz w:val="20"/>
      <w:szCs w:val="20"/>
    </w:rPr>
  </w:style>
  <w:style w:type="paragraph" w:customStyle="1" w:styleId="TableColumnHeader">
    <w:name w:val="Table Column Header"/>
    <w:basedOn w:val="Normal"/>
    <w:next w:val="TableFont"/>
    <w:rsid w:val="00DD1DA2"/>
    <w:pPr>
      <w:spacing w:after="0" w:line="240" w:lineRule="auto"/>
      <w:jc w:val="center"/>
    </w:pPr>
    <w:rPr>
      <w:rFonts w:ascii="Calibri" w:eastAsia="Times New Roman" w:hAnsi="Calibri" w:cs="Times New Roman"/>
      <w:b/>
      <w:sz w:val="20"/>
      <w:szCs w:val="20"/>
    </w:rPr>
  </w:style>
  <w:style w:type="paragraph" w:customStyle="1" w:styleId="ReportH4">
    <w:name w:val="Report H4"/>
    <w:basedOn w:val="ReportH3"/>
    <w:link w:val="ReportH4Char"/>
    <w:rsid w:val="00DD1DA2"/>
    <w:pPr>
      <w:spacing w:before="240" w:after="0"/>
    </w:pPr>
  </w:style>
  <w:style w:type="character" w:customStyle="1" w:styleId="ReportH4Char">
    <w:name w:val="Report H4 Char"/>
    <w:basedOn w:val="ReportH3Char"/>
    <w:link w:val="ReportH4"/>
    <w:rsid w:val="00DD1DA2"/>
    <w:rPr>
      <w:rFonts w:ascii="Cambria" w:eastAsia="Times New Roman" w:hAnsi="Cambria" w:cs="Times New Roman"/>
      <w:b/>
      <w:sz w:val="24"/>
      <w:szCs w:val="20"/>
    </w:rPr>
  </w:style>
  <w:style w:type="paragraph" w:customStyle="1" w:styleId="TableColumnTotal">
    <w:name w:val="Table Column Total"/>
    <w:basedOn w:val="Tablecolumn"/>
    <w:rsid w:val="00DD1DA2"/>
    <w:rPr>
      <w:b/>
    </w:rPr>
  </w:style>
  <w:style w:type="paragraph" w:customStyle="1" w:styleId="HeaderText">
    <w:name w:val="Header Text"/>
    <w:basedOn w:val="Normal"/>
    <w:rsid w:val="00DD1DA2"/>
    <w:pPr>
      <w:pBdr>
        <w:bottom w:val="dotted" w:sz="4" w:space="1" w:color="333333"/>
      </w:pBdr>
      <w:tabs>
        <w:tab w:val="center" w:pos="5040"/>
        <w:tab w:val="right" w:pos="10080"/>
      </w:tabs>
      <w:spacing w:before="120" w:after="0" w:line="240" w:lineRule="auto"/>
    </w:pPr>
    <w:rPr>
      <w:rFonts w:ascii="Calibri" w:eastAsia="Times New Roman" w:hAnsi="Calibri" w:cs="Times New Roman"/>
      <w:sz w:val="20"/>
      <w:szCs w:val="24"/>
    </w:rPr>
  </w:style>
  <w:style w:type="paragraph" w:styleId="BodyText2">
    <w:name w:val="Body Text 2"/>
    <w:basedOn w:val="Normal"/>
    <w:link w:val="BodyText2Char"/>
    <w:rsid w:val="00DD1DA2"/>
    <w:pPr>
      <w:spacing w:before="120" w:after="120" w:line="480" w:lineRule="auto"/>
    </w:pPr>
    <w:rPr>
      <w:rFonts w:ascii="Cambria" w:eastAsia="Times New Roman" w:hAnsi="Cambria" w:cs="Times New Roman"/>
      <w:szCs w:val="24"/>
    </w:rPr>
  </w:style>
  <w:style w:type="character" w:customStyle="1" w:styleId="BodyText2Char">
    <w:name w:val="Body Text 2 Char"/>
    <w:basedOn w:val="DefaultParagraphFont"/>
    <w:link w:val="BodyText2"/>
    <w:rsid w:val="00DD1DA2"/>
    <w:rPr>
      <w:rFonts w:ascii="Cambria" w:eastAsia="Times New Roman" w:hAnsi="Cambria" w:cs="Times New Roman"/>
      <w:szCs w:val="24"/>
    </w:rPr>
  </w:style>
  <w:style w:type="character" w:styleId="FollowedHyperlink">
    <w:name w:val="FollowedHyperlink"/>
    <w:rsid w:val="00DD1DA2"/>
    <w:rPr>
      <w:color w:val="800080"/>
      <w:u w:val="single"/>
    </w:rPr>
  </w:style>
  <w:style w:type="character" w:styleId="Emphasis">
    <w:name w:val="Emphasis"/>
    <w:qFormat/>
    <w:rsid w:val="00DD1DA2"/>
    <w:rPr>
      <w:i/>
      <w:iCs/>
    </w:rPr>
  </w:style>
  <w:style w:type="paragraph" w:styleId="EndnoteText">
    <w:name w:val="endnote text"/>
    <w:basedOn w:val="Normal"/>
    <w:link w:val="EndnoteTextChar"/>
    <w:rsid w:val="00DD1DA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DD1DA2"/>
    <w:rPr>
      <w:rFonts w:ascii="Times New Roman" w:eastAsia="Times New Roman" w:hAnsi="Times New Roman" w:cs="Times New Roman"/>
      <w:sz w:val="20"/>
      <w:szCs w:val="20"/>
    </w:rPr>
  </w:style>
  <w:style w:type="character" w:styleId="EndnoteReference">
    <w:name w:val="endnote reference"/>
    <w:rsid w:val="00DD1DA2"/>
    <w:rPr>
      <w:vertAlign w:val="superscript"/>
    </w:rPr>
  </w:style>
  <w:style w:type="character" w:customStyle="1" w:styleId="Heading5Char">
    <w:name w:val="Heading 5 Char"/>
    <w:basedOn w:val="DefaultParagraphFont"/>
    <w:link w:val="Heading5"/>
    <w:uiPriority w:val="9"/>
    <w:rsid w:val="001C3002"/>
    <w:rPr>
      <w:rFonts w:asciiTheme="majorHAnsi" w:eastAsiaTheme="majorEastAsia" w:hAnsiTheme="majorHAnsi" w:cstheme="majorBidi"/>
      <w:color w:val="2E74B5" w:themeColor="accent1" w:themeShade="BF"/>
    </w:rPr>
  </w:style>
  <w:style w:type="paragraph" w:styleId="TOC3">
    <w:name w:val="toc 3"/>
    <w:basedOn w:val="Normal"/>
    <w:next w:val="Normal"/>
    <w:autoRedefine/>
    <w:uiPriority w:val="39"/>
    <w:unhideWhenUsed/>
    <w:rsid w:val="001E4A47"/>
    <w:pPr>
      <w:spacing w:after="100"/>
      <w:ind w:left="440"/>
    </w:pPr>
  </w:style>
  <w:style w:type="table" w:customStyle="1" w:styleId="GridTable3-Accent11">
    <w:name w:val="Grid Table 3 - Accent 11"/>
    <w:basedOn w:val="TableNormal"/>
    <w:uiPriority w:val="48"/>
    <w:rsid w:val="004A7C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Accent31">
    <w:name w:val="Grid Table 2 - Accent 31"/>
    <w:basedOn w:val="TableNormal"/>
    <w:uiPriority w:val="47"/>
    <w:rsid w:val="004A7C7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1">
    <w:name w:val="Plain Table 11"/>
    <w:basedOn w:val="TableNormal"/>
    <w:uiPriority w:val="41"/>
    <w:rsid w:val="00D03D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51">
    <w:name w:val="Grid Table 6 Colorful - Accent 51"/>
    <w:basedOn w:val="TableNormal"/>
    <w:uiPriority w:val="51"/>
    <w:rsid w:val="00DC761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51">
    <w:name w:val="Grid Table 3 - Accent 51"/>
    <w:basedOn w:val="TableNormal"/>
    <w:uiPriority w:val="48"/>
    <w:rsid w:val="00DC761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styleId="PlaceholderText">
    <w:name w:val="Placeholder Text"/>
    <w:basedOn w:val="DefaultParagraphFont"/>
    <w:uiPriority w:val="99"/>
    <w:semiHidden/>
    <w:rsid w:val="002564FE"/>
    <w:rPr>
      <w:color w:val="808080"/>
    </w:rPr>
  </w:style>
  <w:style w:type="table" w:customStyle="1" w:styleId="GridTable2-Accent51">
    <w:name w:val="Grid Table 2 - Accent 51"/>
    <w:basedOn w:val="TableNormal"/>
    <w:uiPriority w:val="47"/>
    <w:rsid w:val="00193A1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rsid w:val="00193A1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21">
    <w:name w:val="Grid Table 2 - Accent 21"/>
    <w:basedOn w:val="TableNormal"/>
    <w:uiPriority w:val="47"/>
    <w:rsid w:val="00BB2CF1"/>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21">
    <w:name w:val="Plain Table 21"/>
    <w:basedOn w:val="TableNormal"/>
    <w:uiPriority w:val="42"/>
    <w:rsid w:val="00AC3F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9C5CF5"/>
    <w:pPr>
      <w:spacing w:after="0" w:line="240" w:lineRule="auto"/>
    </w:pPr>
  </w:style>
  <w:style w:type="table" w:customStyle="1" w:styleId="PlainTable12">
    <w:name w:val="Plain Table 12"/>
    <w:basedOn w:val="TableNormal"/>
    <w:uiPriority w:val="41"/>
    <w:rsid w:val="00211E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3038">
      <w:bodyDiv w:val="1"/>
      <w:marLeft w:val="0"/>
      <w:marRight w:val="0"/>
      <w:marTop w:val="0"/>
      <w:marBottom w:val="0"/>
      <w:divBdr>
        <w:top w:val="none" w:sz="0" w:space="0" w:color="auto"/>
        <w:left w:val="none" w:sz="0" w:space="0" w:color="auto"/>
        <w:bottom w:val="none" w:sz="0" w:space="0" w:color="auto"/>
        <w:right w:val="none" w:sz="0" w:space="0" w:color="auto"/>
      </w:divBdr>
    </w:div>
    <w:div w:id="17393914">
      <w:bodyDiv w:val="1"/>
      <w:marLeft w:val="0"/>
      <w:marRight w:val="0"/>
      <w:marTop w:val="0"/>
      <w:marBottom w:val="0"/>
      <w:divBdr>
        <w:top w:val="none" w:sz="0" w:space="0" w:color="auto"/>
        <w:left w:val="none" w:sz="0" w:space="0" w:color="auto"/>
        <w:bottom w:val="none" w:sz="0" w:space="0" w:color="auto"/>
        <w:right w:val="none" w:sz="0" w:space="0" w:color="auto"/>
      </w:divBdr>
    </w:div>
    <w:div w:id="71127739">
      <w:bodyDiv w:val="1"/>
      <w:marLeft w:val="0"/>
      <w:marRight w:val="0"/>
      <w:marTop w:val="0"/>
      <w:marBottom w:val="0"/>
      <w:divBdr>
        <w:top w:val="none" w:sz="0" w:space="0" w:color="auto"/>
        <w:left w:val="none" w:sz="0" w:space="0" w:color="auto"/>
        <w:bottom w:val="none" w:sz="0" w:space="0" w:color="auto"/>
        <w:right w:val="none" w:sz="0" w:space="0" w:color="auto"/>
      </w:divBdr>
    </w:div>
    <w:div w:id="72315944">
      <w:bodyDiv w:val="1"/>
      <w:marLeft w:val="0"/>
      <w:marRight w:val="0"/>
      <w:marTop w:val="0"/>
      <w:marBottom w:val="0"/>
      <w:divBdr>
        <w:top w:val="none" w:sz="0" w:space="0" w:color="auto"/>
        <w:left w:val="none" w:sz="0" w:space="0" w:color="auto"/>
        <w:bottom w:val="none" w:sz="0" w:space="0" w:color="auto"/>
        <w:right w:val="none" w:sz="0" w:space="0" w:color="auto"/>
      </w:divBdr>
    </w:div>
    <w:div w:id="82920798">
      <w:bodyDiv w:val="1"/>
      <w:marLeft w:val="0"/>
      <w:marRight w:val="0"/>
      <w:marTop w:val="0"/>
      <w:marBottom w:val="0"/>
      <w:divBdr>
        <w:top w:val="none" w:sz="0" w:space="0" w:color="auto"/>
        <w:left w:val="none" w:sz="0" w:space="0" w:color="auto"/>
        <w:bottom w:val="none" w:sz="0" w:space="0" w:color="auto"/>
        <w:right w:val="none" w:sz="0" w:space="0" w:color="auto"/>
      </w:divBdr>
    </w:div>
    <w:div w:id="121075249">
      <w:bodyDiv w:val="1"/>
      <w:marLeft w:val="0"/>
      <w:marRight w:val="0"/>
      <w:marTop w:val="0"/>
      <w:marBottom w:val="0"/>
      <w:divBdr>
        <w:top w:val="none" w:sz="0" w:space="0" w:color="auto"/>
        <w:left w:val="none" w:sz="0" w:space="0" w:color="auto"/>
        <w:bottom w:val="none" w:sz="0" w:space="0" w:color="auto"/>
        <w:right w:val="none" w:sz="0" w:space="0" w:color="auto"/>
      </w:divBdr>
    </w:div>
    <w:div w:id="154221853">
      <w:bodyDiv w:val="1"/>
      <w:marLeft w:val="0"/>
      <w:marRight w:val="0"/>
      <w:marTop w:val="0"/>
      <w:marBottom w:val="0"/>
      <w:divBdr>
        <w:top w:val="none" w:sz="0" w:space="0" w:color="auto"/>
        <w:left w:val="none" w:sz="0" w:space="0" w:color="auto"/>
        <w:bottom w:val="none" w:sz="0" w:space="0" w:color="auto"/>
        <w:right w:val="none" w:sz="0" w:space="0" w:color="auto"/>
      </w:divBdr>
    </w:div>
    <w:div w:id="269317053">
      <w:bodyDiv w:val="1"/>
      <w:marLeft w:val="0"/>
      <w:marRight w:val="0"/>
      <w:marTop w:val="0"/>
      <w:marBottom w:val="0"/>
      <w:divBdr>
        <w:top w:val="none" w:sz="0" w:space="0" w:color="auto"/>
        <w:left w:val="none" w:sz="0" w:space="0" w:color="auto"/>
        <w:bottom w:val="none" w:sz="0" w:space="0" w:color="auto"/>
        <w:right w:val="none" w:sz="0" w:space="0" w:color="auto"/>
      </w:divBdr>
    </w:div>
    <w:div w:id="326133057">
      <w:bodyDiv w:val="1"/>
      <w:marLeft w:val="0"/>
      <w:marRight w:val="0"/>
      <w:marTop w:val="0"/>
      <w:marBottom w:val="0"/>
      <w:divBdr>
        <w:top w:val="none" w:sz="0" w:space="0" w:color="auto"/>
        <w:left w:val="none" w:sz="0" w:space="0" w:color="auto"/>
        <w:bottom w:val="none" w:sz="0" w:space="0" w:color="auto"/>
        <w:right w:val="none" w:sz="0" w:space="0" w:color="auto"/>
      </w:divBdr>
    </w:div>
    <w:div w:id="332294399">
      <w:bodyDiv w:val="1"/>
      <w:marLeft w:val="0"/>
      <w:marRight w:val="0"/>
      <w:marTop w:val="0"/>
      <w:marBottom w:val="0"/>
      <w:divBdr>
        <w:top w:val="none" w:sz="0" w:space="0" w:color="auto"/>
        <w:left w:val="none" w:sz="0" w:space="0" w:color="auto"/>
        <w:bottom w:val="none" w:sz="0" w:space="0" w:color="auto"/>
        <w:right w:val="none" w:sz="0" w:space="0" w:color="auto"/>
      </w:divBdr>
    </w:div>
    <w:div w:id="425808490">
      <w:bodyDiv w:val="1"/>
      <w:marLeft w:val="0"/>
      <w:marRight w:val="0"/>
      <w:marTop w:val="0"/>
      <w:marBottom w:val="0"/>
      <w:divBdr>
        <w:top w:val="none" w:sz="0" w:space="0" w:color="auto"/>
        <w:left w:val="none" w:sz="0" w:space="0" w:color="auto"/>
        <w:bottom w:val="none" w:sz="0" w:space="0" w:color="auto"/>
        <w:right w:val="none" w:sz="0" w:space="0" w:color="auto"/>
      </w:divBdr>
    </w:div>
    <w:div w:id="432290990">
      <w:bodyDiv w:val="1"/>
      <w:marLeft w:val="0"/>
      <w:marRight w:val="0"/>
      <w:marTop w:val="0"/>
      <w:marBottom w:val="0"/>
      <w:divBdr>
        <w:top w:val="none" w:sz="0" w:space="0" w:color="auto"/>
        <w:left w:val="none" w:sz="0" w:space="0" w:color="auto"/>
        <w:bottom w:val="none" w:sz="0" w:space="0" w:color="auto"/>
        <w:right w:val="none" w:sz="0" w:space="0" w:color="auto"/>
      </w:divBdr>
    </w:div>
    <w:div w:id="446588655">
      <w:bodyDiv w:val="1"/>
      <w:marLeft w:val="0"/>
      <w:marRight w:val="0"/>
      <w:marTop w:val="0"/>
      <w:marBottom w:val="0"/>
      <w:divBdr>
        <w:top w:val="none" w:sz="0" w:space="0" w:color="auto"/>
        <w:left w:val="none" w:sz="0" w:space="0" w:color="auto"/>
        <w:bottom w:val="none" w:sz="0" w:space="0" w:color="auto"/>
        <w:right w:val="none" w:sz="0" w:space="0" w:color="auto"/>
      </w:divBdr>
    </w:div>
    <w:div w:id="469173968">
      <w:bodyDiv w:val="1"/>
      <w:marLeft w:val="0"/>
      <w:marRight w:val="0"/>
      <w:marTop w:val="0"/>
      <w:marBottom w:val="0"/>
      <w:divBdr>
        <w:top w:val="none" w:sz="0" w:space="0" w:color="auto"/>
        <w:left w:val="none" w:sz="0" w:space="0" w:color="auto"/>
        <w:bottom w:val="none" w:sz="0" w:space="0" w:color="auto"/>
        <w:right w:val="none" w:sz="0" w:space="0" w:color="auto"/>
      </w:divBdr>
    </w:div>
    <w:div w:id="502940056">
      <w:bodyDiv w:val="1"/>
      <w:marLeft w:val="0"/>
      <w:marRight w:val="0"/>
      <w:marTop w:val="0"/>
      <w:marBottom w:val="0"/>
      <w:divBdr>
        <w:top w:val="none" w:sz="0" w:space="0" w:color="auto"/>
        <w:left w:val="none" w:sz="0" w:space="0" w:color="auto"/>
        <w:bottom w:val="none" w:sz="0" w:space="0" w:color="auto"/>
        <w:right w:val="none" w:sz="0" w:space="0" w:color="auto"/>
      </w:divBdr>
    </w:div>
    <w:div w:id="534200141">
      <w:bodyDiv w:val="1"/>
      <w:marLeft w:val="0"/>
      <w:marRight w:val="0"/>
      <w:marTop w:val="0"/>
      <w:marBottom w:val="0"/>
      <w:divBdr>
        <w:top w:val="none" w:sz="0" w:space="0" w:color="auto"/>
        <w:left w:val="none" w:sz="0" w:space="0" w:color="auto"/>
        <w:bottom w:val="none" w:sz="0" w:space="0" w:color="auto"/>
        <w:right w:val="none" w:sz="0" w:space="0" w:color="auto"/>
      </w:divBdr>
    </w:div>
    <w:div w:id="588777132">
      <w:bodyDiv w:val="1"/>
      <w:marLeft w:val="0"/>
      <w:marRight w:val="0"/>
      <w:marTop w:val="0"/>
      <w:marBottom w:val="0"/>
      <w:divBdr>
        <w:top w:val="none" w:sz="0" w:space="0" w:color="auto"/>
        <w:left w:val="none" w:sz="0" w:space="0" w:color="auto"/>
        <w:bottom w:val="none" w:sz="0" w:space="0" w:color="auto"/>
        <w:right w:val="none" w:sz="0" w:space="0" w:color="auto"/>
      </w:divBdr>
    </w:div>
    <w:div w:id="602348789">
      <w:bodyDiv w:val="1"/>
      <w:marLeft w:val="0"/>
      <w:marRight w:val="0"/>
      <w:marTop w:val="0"/>
      <w:marBottom w:val="0"/>
      <w:divBdr>
        <w:top w:val="none" w:sz="0" w:space="0" w:color="auto"/>
        <w:left w:val="none" w:sz="0" w:space="0" w:color="auto"/>
        <w:bottom w:val="none" w:sz="0" w:space="0" w:color="auto"/>
        <w:right w:val="none" w:sz="0" w:space="0" w:color="auto"/>
      </w:divBdr>
    </w:div>
    <w:div w:id="640379289">
      <w:bodyDiv w:val="1"/>
      <w:marLeft w:val="0"/>
      <w:marRight w:val="0"/>
      <w:marTop w:val="0"/>
      <w:marBottom w:val="0"/>
      <w:divBdr>
        <w:top w:val="none" w:sz="0" w:space="0" w:color="auto"/>
        <w:left w:val="none" w:sz="0" w:space="0" w:color="auto"/>
        <w:bottom w:val="none" w:sz="0" w:space="0" w:color="auto"/>
        <w:right w:val="none" w:sz="0" w:space="0" w:color="auto"/>
      </w:divBdr>
    </w:div>
    <w:div w:id="694767183">
      <w:bodyDiv w:val="1"/>
      <w:marLeft w:val="0"/>
      <w:marRight w:val="0"/>
      <w:marTop w:val="0"/>
      <w:marBottom w:val="0"/>
      <w:divBdr>
        <w:top w:val="none" w:sz="0" w:space="0" w:color="auto"/>
        <w:left w:val="none" w:sz="0" w:space="0" w:color="auto"/>
        <w:bottom w:val="none" w:sz="0" w:space="0" w:color="auto"/>
        <w:right w:val="none" w:sz="0" w:space="0" w:color="auto"/>
      </w:divBdr>
    </w:div>
    <w:div w:id="748890234">
      <w:bodyDiv w:val="1"/>
      <w:marLeft w:val="0"/>
      <w:marRight w:val="0"/>
      <w:marTop w:val="0"/>
      <w:marBottom w:val="0"/>
      <w:divBdr>
        <w:top w:val="none" w:sz="0" w:space="0" w:color="auto"/>
        <w:left w:val="none" w:sz="0" w:space="0" w:color="auto"/>
        <w:bottom w:val="none" w:sz="0" w:space="0" w:color="auto"/>
        <w:right w:val="none" w:sz="0" w:space="0" w:color="auto"/>
      </w:divBdr>
    </w:div>
    <w:div w:id="776677373">
      <w:bodyDiv w:val="1"/>
      <w:marLeft w:val="0"/>
      <w:marRight w:val="0"/>
      <w:marTop w:val="0"/>
      <w:marBottom w:val="0"/>
      <w:divBdr>
        <w:top w:val="none" w:sz="0" w:space="0" w:color="auto"/>
        <w:left w:val="none" w:sz="0" w:space="0" w:color="auto"/>
        <w:bottom w:val="none" w:sz="0" w:space="0" w:color="auto"/>
        <w:right w:val="none" w:sz="0" w:space="0" w:color="auto"/>
      </w:divBdr>
    </w:div>
    <w:div w:id="813989862">
      <w:bodyDiv w:val="1"/>
      <w:marLeft w:val="0"/>
      <w:marRight w:val="0"/>
      <w:marTop w:val="0"/>
      <w:marBottom w:val="0"/>
      <w:divBdr>
        <w:top w:val="none" w:sz="0" w:space="0" w:color="auto"/>
        <w:left w:val="none" w:sz="0" w:space="0" w:color="auto"/>
        <w:bottom w:val="none" w:sz="0" w:space="0" w:color="auto"/>
        <w:right w:val="none" w:sz="0" w:space="0" w:color="auto"/>
      </w:divBdr>
    </w:div>
    <w:div w:id="825558991">
      <w:bodyDiv w:val="1"/>
      <w:marLeft w:val="0"/>
      <w:marRight w:val="0"/>
      <w:marTop w:val="0"/>
      <w:marBottom w:val="0"/>
      <w:divBdr>
        <w:top w:val="none" w:sz="0" w:space="0" w:color="auto"/>
        <w:left w:val="none" w:sz="0" w:space="0" w:color="auto"/>
        <w:bottom w:val="none" w:sz="0" w:space="0" w:color="auto"/>
        <w:right w:val="none" w:sz="0" w:space="0" w:color="auto"/>
      </w:divBdr>
    </w:div>
    <w:div w:id="883056539">
      <w:bodyDiv w:val="1"/>
      <w:marLeft w:val="0"/>
      <w:marRight w:val="0"/>
      <w:marTop w:val="0"/>
      <w:marBottom w:val="0"/>
      <w:divBdr>
        <w:top w:val="none" w:sz="0" w:space="0" w:color="auto"/>
        <w:left w:val="none" w:sz="0" w:space="0" w:color="auto"/>
        <w:bottom w:val="none" w:sz="0" w:space="0" w:color="auto"/>
        <w:right w:val="none" w:sz="0" w:space="0" w:color="auto"/>
      </w:divBdr>
    </w:div>
    <w:div w:id="920022720">
      <w:bodyDiv w:val="1"/>
      <w:marLeft w:val="0"/>
      <w:marRight w:val="0"/>
      <w:marTop w:val="0"/>
      <w:marBottom w:val="0"/>
      <w:divBdr>
        <w:top w:val="none" w:sz="0" w:space="0" w:color="auto"/>
        <w:left w:val="none" w:sz="0" w:space="0" w:color="auto"/>
        <w:bottom w:val="none" w:sz="0" w:space="0" w:color="auto"/>
        <w:right w:val="none" w:sz="0" w:space="0" w:color="auto"/>
      </w:divBdr>
    </w:div>
    <w:div w:id="943419004">
      <w:bodyDiv w:val="1"/>
      <w:marLeft w:val="0"/>
      <w:marRight w:val="0"/>
      <w:marTop w:val="0"/>
      <w:marBottom w:val="0"/>
      <w:divBdr>
        <w:top w:val="none" w:sz="0" w:space="0" w:color="auto"/>
        <w:left w:val="none" w:sz="0" w:space="0" w:color="auto"/>
        <w:bottom w:val="none" w:sz="0" w:space="0" w:color="auto"/>
        <w:right w:val="none" w:sz="0" w:space="0" w:color="auto"/>
      </w:divBdr>
    </w:div>
    <w:div w:id="961114626">
      <w:bodyDiv w:val="1"/>
      <w:marLeft w:val="0"/>
      <w:marRight w:val="0"/>
      <w:marTop w:val="0"/>
      <w:marBottom w:val="0"/>
      <w:divBdr>
        <w:top w:val="none" w:sz="0" w:space="0" w:color="auto"/>
        <w:left w:val="none" w:sz="0" w:space="0" w:color="auto"/>
        <w:bottom w:val="none" w:sz="0" w:space="0" w:color="auto"/>
        <w:right w:val="none" w:sz="0" w:space="0" w:color="auto"/>
      </w:divBdr>
    </w:div>
    <w:div w:id="983655981">
      <w:bodyDiv w:val="1"/>
      <w:marLeft w:val="0"/>
      <w:marRight w:val="0"/>
      <w:marTop w:val="0"/>
      <w:marBottom w:val="0"/>
      <w:divBdr>
        <w:top w:val="none" w:sz="0" w:space="0" w:color="auto"/>
        <w:left w:val="none" w:sz="0" w:space="0" w:color="auto"/>
        <w:bottom w:val="none" w:sz="0" w:space="0" w:color="auto"/>
        <w:right w:val="none" w:sz="0" w:space="0" w:color="auto"/>
      </w:divBdr>
    </w:div>
    <w:div w:id="989209203">
      <w:bodyDiv w:val="1"/>
      <w:marLeft w:val="0"/>
      <w:marRight w:val="0"/>
      <w:marTop w:val="0"/>
      <w:marBottom w:val="0"/>
      <w:divBdr>
        <w:top w:val="none" w:sz="0" w:space="0" w:color="auto"/>
        <w:left w:val="none" w:sz="0" w:space="0" w:color="auto"/>
        <w:bottom w:val="none" w:sz="0" w:space="0" w:color="auto"/>
        <w:right w:val="none" w:sz="0" w:space="0" w:color="auto"/>
      </w:divBdr>
    </w:div>
    <w:div w:id="1059942975">
      <w:bodyDiv w:val="1"/>
      <w:marLeft w:val="0"/>
      <w:marRight w:val="0"/>
      <w:marTop w:val="0"/>
      <w:marBottom w:val="0"/>
      <w:divBdr>
        <w:top w:val="none" w:sz="0" w:space="0" w:color="auto"/>
        <w:left w:val="none" w:sz="0" w:space="0" w:color="auto"/>
        <w:bottom w:val="none" w:sz="0" w:space="0" w:color="auto"/>
        <w:right w:val="none" w:sz="0" w:space="0" w:color="auto"/>
      </w:divBdr>
    </w:div>
    <w:div w:id="1060207978">
      <w:bodyDiv w:val="1"/>
      <w:marLeft w:val="0"/>
      <w:marRight w:val="0"/>
      <w:marTop w:val="0"/>
      <w:marBottom w:val="0"/>
      <w:divBdr>
        <w:top w:val="none" w:sz="0" w:space="0" w:color="auto"/>
        <w:left w:val="none" w:sz="0" w:space="0" w:color="auto"/>
        <w:bottom w:val="none" w:sz="0" w:space="0" w:color="auto"/>
        <w:right w:val="none" w:sz="0" w:space="0" w:color="auto"/>
      </w:divBdr>
    </w:div>
    <w:div w:id="1073968209">
      <w:bodyDiv w:val="1"/>
      <w:marLeft w:val="0"/>
      <w:marRight w:val="0"/>
      <w:marTop w:val="0"/>
      <w:marBottom w:val="0"/>
      <w:divBdr>
        <w:top w:val="none" w:sz="0" w:space="0" w:color="auto"/>
        <w:left w:val="none" w:sz="0" w:space="0" w:color="auto"/>
        <w:bottom w:val="none" w:sz="0" w:space="0" w:color="auto"/>
        <w:right w:val="none" w:sz="0" w:space="0" w:color="auto"/>
      </w:divBdr>
    </w:div>
    <w:div w:id="1133715965">
      <w:bodyDiv w:val="1"/>
      <w:marLeft w:val="0"/>
      <w:marRight w:val="0"/>
      <w:marTop w:val="0"/>
      <w:marBottom w:val="0"/>
      <w:divBdr>
        <w:top w:val="none" w:sz="0" w:space="0" w:color="auto"/>
        <w:left w:val="none" w:sz="0" w:space="0" w:color="auto"/>
        <w:bottom w:val="none" w:sz="0" w:space="0" w:color="auto"/>
        <w:right w:val="none" w:sz="0" w:space="0" w:color="auto"/>
      </w:divBdr>
    </w:div>
    <w:div w:id="1183517278">
      <w:bodyDiv w:val="1"/>
      <w:marLeft w:val="0"/>
      <w:marRight w:val="0"/>
      <w:marTop w:val="0"/>
      <w:marBottom w:val="0"/>
      <w:divBdr>
        <w:top w:val="none" w:sz="0" w:space="0" w:color="auto"/>
        <w:left w:val="none" w:sz="0" w:space="0" w:color="auto"/>
        <w:bottom w:val="none" w:sz="0" w:space="0" w:color="auto"/>
        <w:right w:val="none" w:sz="0" w:space="0" w:color="auto"/>
      </w:divBdr>
    </w:div>
    <w:div w:id="1189878365">
      <w:bodyDiv w:val="1"/>
      <w:marLeft w:val="0"/>
      <w:marRight w:val="0"/>
      <w:marTop w:val="0"/>
      <w:marBottom w:val="0"/>
      <w:divBdr>
        <w:top w:val="none" w:sz="0" w:space="0" w:color="auto"/>
        <w:left w:val="none" w:sz="0" w:space="0" w:color="auto"/>
        <w:bottom w:val="none" w:sz="0" w:space="0" w:color="auto"/>
        <w:right w:val="none" w:sz="0" w:space="0" w:color="auto"/>
      </w:divBdr>
    </w:div>
    <w:div w:id="1207183382">
      <w:bodyDiv w:val="1"/>
      <w:marLeft w:val="0"/>
      <w:marRight w:val="0"/>
      <w:marTop w:val="0"/>
      <w:marBottom w:val="0"/>
      <w:divBdr>
        <w:top w:val="none" w:sz="0" w:space="0" w:color="auto"/>
        <w:left w:val="none" w:sz="0" w:space="0" w:color="auto"/>
        <w:bottom w:val="none" w:sz="0" w:space="0" w:color="auto"/>
        <w:right w:val="none" w:sz="0" w:space="0" w:color="auto"/>
      </w:divBdr>
    </w:div>
    <w:div w:id="1216771746">
      <w:bodyDiv w:val="1"/>
      <w:marLeft w:val="0"/>
      <w:marRight w:val="0"/>
      <w:marTop w:val="0"/>
      <w:marBottom w:val="0"/>
      <w:divBdr>
        <w:top w:val="none" w:sz="0" w:space="0" w:color="auto"/>
        <w:left w:val="none" w:sz="0" w:space="0" w:color="auto"/>
        <w:bottom w:val="none" w:sz="0" w:space="0" w:color="auto"/>
        <w:right w:val="none" w:sz="0" w:space="0" w:color="auto"/>
      </w:divBdr>
    </w:div>
    <w:div w:id="1479179475">
      <w:bodyDiv w:val="1"/>
      <w:marLeft w:val="0"/>
      <w:marRight w:val="0"/>
      <w:marTop w:val="0"/>
      <w:marBottom w:val="0"/>
      <w:divBdr>
        <w:top w:val="none" w:sz="0" w:space="0" w:color="auto"/>
        <w:left w:val="none" w:sz="0" w:space="0" w:color="auto"/>
        <w:bottom w:val="none" w:sz="0" w:space="0" w:color="auto"/>
        <w:right w:val="none" w:sz="0" w:space="0" w:color="auto"/>
      </w:divBdr>
    </w:div>
    <w:div w:id="1482691441">
      <w:bodyDiv w:val="1"/>
      <w:marLeft w:val="0"/>
      <w:marRight w:val="0"/>
      <w:marTop w:val="0"/>
      <w:marBottom w:val="0"/>
      <w:divBdr>
        <w:top w:val="none" w:sz="0" w:space="0" w:color="auto"/>
        <w:left w:val="none" w:sz="0" w:space="0" w:color="auto"/>
        <w:bottom w:val="none" w:sz="0" w:space="0" w:color="auto"/>
        <w:right w:val="none" w:sz="0" w:space="0" w:color="auto"/>
      </w:divBdr>
    </w:div>
    <w:div w:id="1498376831">
      <w:bodyDiv w:val="1"/>
      <w:marLeft w:val="0"/>
      <w:marRight w:val="0"/>
      <w:marTop w:val="0"/>
      <w:marBottom w:val="0"/>
      <w:divBdr>
        <w:top w:val="none" w:sz="0" w:space="0" w:color="auto"/>
        <w:left w:val="none" w:sz="0" w:space="0" w:color="auto"/>
        <w:bottom w:val="none" w:sz="0" w:space="0" w:color="auto"/>
        <w:right w:val="none" w:sz="0" w:space="0" w:color="auto"/>
      </w:divBdr>
    </w:div>
    <w:div w:id="1499925698">
      <w:bodyDiv w:val="1"/>
      <w:marLeft w:val="0"/>
      <w:marRight w:val="0"/>
      <w:marTop w:val="0"/>
      <w:marBottom w:val="0"/>
      <w:divBdr>
        <w:top w:val="none" w:sz="0" w:space="0" w:color="auto"/>
        <w:left w:val="none" w:sz="0" w:space="0" w:color="auto"/>
        <w:bottom w:val="none" w:sz="0" w:space="0" w:color="auto"/>
        <w:right w:val="none" w:sz="0" w:space="0" w:color="auto"/>
      </w:divBdr>
    </w:div>
    <w:div w:id="1551261755">
      <w:bodyDiv w:val="1"/>
      <w:marLeft w:val="0"/>
      <w:marRight w:val="0"/>
      <w:marTop w:val="0"/>
      <w:marBottom w:val="0"/>
      <w:divBdr>
        <w:top w:val="none" w:sz="0" w:space="0" w:color="auto"/>
        <w:left w:val="none" w:sz="0" w:space="0" w:color="auto"/>
        <w:bottom w:val="none" w:sz="0" w:space="0" w:color="auto"/>
        <w:right w:val="none" w:sz="0" w:space="0" w:color="auto"/>
      </w:divBdr>
    </w:div>
    <w:div w:id="1580797210">
      <w:bodyDiv w:val="1"/>
      <w:marLeft w:val="0"/>
      <w:marRight w:val="0"/>
      <w:marTop w:val="0"/>
      <w:marBottom w:val="0"/>
      <w:divBdr>
        <w:top w:val="none" w:sz="0" w:space="0" w:color="auto"/>
        <w:left w:val="none" w:sz="0" w:space="0" w:color="auto"/>
        <w:bottom w:val="none" w:sz="0" w:space="0" w:color="auto"/>
        <w:right w:val="none" w:sz="0" w:space="0" w:color="auto"/>
      </w:divBdr>
    </w:div>
    <w:div w:id="1591892789">
      <w:bodyDiv w:val="1"/>
      <w:marLeft w:val="0"/>
      <w:marRight w:val="0"/>
      <w:marTop w:val="0"/>
      <w:marBottom w:val="0"/>
      <w:divBdr>
        <w:top w:val="none" w:sz="0" w:space="0" w:color="auto"/>
        <w:left w:val="none" w:sz="0" w:space="0" w:color="auto"/>
        <w:bottom w:val="none" w:sz="0" w:space="0" w:color="auto"/>
        <w:right w:val="none" w:sz="0" w:space="0" w:color="auto"/>
      </w:divBdr>
    </w:div>
    <w:div w:id="1598706051">
      <w:bodyDiv w:val="1"/>
      <w:marLeft w:val="0"/>
      <w:marRight w:val="0"/>
      <w:marTop w:val="0"/>
      <w:marBottom w:val="0"/>
      <w:divBdr>
        <w:top w:val="none" w:sz="0" w:space="0" w:color="auto"/>
        <w:left w:val="none" w:sz="0" w:space="0" w:color="auto"/>
        <w:bottom w:val="none" w:sz="0" w:space="0" w:color="auto"/>
        <w:right w:val="none" w:sz="0" w:space="0" w:color="auto"/>
      </w:divBdr>
    </w:div>
    <w:div w:id="1603798254">
      <w:bodyDiv w:val="1"/>
      <w:marLeft w:val="0"/>
      <w:marRight w:val="0"/>
      <w:marTop w:val="0"/>
      <w:marBottom w:val="0"/>
      <w:divBdr>
        <w:top w:val="none" w:sz="0" w:space="0" w:color="auto"/>
        <w:left w:val="none" w:sz="0" w:space="0" w:color="auto"/>
        <w:bottom w:val="none" w:sz="0" w:space="0" w:color="auto"/>
        <w:right w:val="none" w:sz="0" w:space="0" w:color="auto"/>
      </w:divBdr>
    </w:div>
    <w:div w:id="1620839400">
      <w:bodyDiv w:val="1"/>
      <w:marLeft w:val="0"/>
      <w:marRight w:val="0"/>
      <w:marTop w:val="0"/>
      <w:marBottom w:val="0"/>
      <w:divBdr>
        <w:top w:val="none" w:sz="0" w:space="0" w:color="auto"/>
        <w:left w:val="none" w:sz="0" w:space="0" w:color="auto"/>
        <w:bottom w:val="none" w:sz="0" w:space="0" w:color="auto"/>
        <w:right w:val="none" w:sz="0" w:space="0" w:color="auto"/>
      </w:divBdr>
    </w:div>
    <w:div w:id="1638220182">
      <w:bodyDiv w:val="1"/>
      <w:marLeft w:val="0"/>
      <w:marRight w:val="0"/>
      <w:marTop w:val="0"/>
      <w:marBottom w:val="0"/>
      <w:divBdr>
        <w:top w:val="none" w:sz="0" w:space="0" w:color="auto"/>
        <w:left w:val="none" w:sz="0" w:space="0" w:color="auto"/>
        <w:bottom w:val="none" w:sz="0" w:space="0" w:color="auto"/>
        <w:right w:val="none" w:sz="0" w:space="0" w:color="auto"/>
      </w:divBdr>
    </w:div>
    <w:div w:id="1672565408">
      <w:bodyDiv w:val="1"/>
      <w:marLeft w:val="0"/>
      <w:marRight w:val="0"/>
      <w:marTop w:val="0"/>
      <w:marBottom w:val="0"/>
      <w:divBdr>
        <w:top w:val="none" w:sz="0" w:space="0" w:color="auto"/>
        <w:left w:val="none" w:sz="0" w:space="0" w:color="auto"/>
        <w:bottom w:val="none" w:sz="0" w:space="0" w:color="auto"/>
        <w:right w:val="none" w:sz="0" w:space="0" w:color="auto"/>
      </w:divBdr>
    </w:div>
    <w:div w:id="1674332428">
      <w:bodyDiv w:val="1"/>
      <w:marLeft w:val="0"/>
      <w:marRight w:val="0"/>
      <w:marTop w:val="0"/>
      <w:marBottom w:val="0"/>
      <w:divBdr>
        <w:top w:val="none" w:sz="0" w:space="0" w:color="auto"/>
        <w:left w:val="none" w:sz="0" w:space="0" w:color="auto"/>
        <w:bottom w:val="none" w:sz="0" w:space="0" w:color="auto"/>
        <w:right w:val="none" w:sz="0" w:space="0" w:color="auto"/>
      </w:divBdr>
    </w:div>
    <w:div w:id="1682581437">
      <w:bodyDiv w:val="1"/>
      <w:marLeft w:val="0"/>
      <w:marRight w:val="0"/>
      <w:marTop w:val="0"/>
      <w:marBottom w:val="0"/>
      <w:divBdr>
        <w:top w:val="none" w:sz="0" w:space="0" w:color="auto"/>
        <w:left w:val="none" w:sz="0" w:space="0" w:color="auto"/>
        <w:bottom w:val="none" w:sz="0" w:space="0" w:color="auto"/>
        <w:right w:val="none" w:sz="0" w:space="0" w:color="auto"/>
      </w:divBdr>
    </w:div>
    <w:div w:id="1682925203">
      <w:bodyDiv w:val="1"/>
      <w:marLeft w:val="0"/>
      <w:marRight w:val="0"/>
      <w:marTop w:val="0"/>
      <w:marBottom w:val="0"/>
      <w:divBdr>
        <w:top w:val="none" w:sz="0" w:space="0" w:color="auto"/>
        <w:left w:val="none" w:sz="0" w:space="0" w:color="auto"/>
        <w:bottom w:val="none" w:sz="0" w:space="0" w:color="auto"/>
        <w:right w:val="none" w:sz="0" w:space="0" w:color="auto"/>
      </w:divBdr>
    </w:div>
    <w:div w:id="1683777924">
      <w:bodyDiv w:val="1"/>
      <w:marLeft w:val="0"/>
      <w:marRight w:val="0"/>
      <w:marTop w:val="0"/>
      <w:marBottom w:val="0"/>
      <w:divBdr>
        <w:top w:val="none" w:sz="0" w:space="0" w:color="auto"/>
        <w:left w:val="none" w:sz="0" w:space="0" w:color="auto"/>
        <w:bottom w:val="none" w:sz="0" w:space="0" w:color="auto"/>
        <w:right w:val="none" w:sz="0" w:space="0" w:color="auto"/>
      </w:divBdr>
    </w:div>
    <w:div w:id="1763843564">
      <w:bodyDiv w:val="1"/>
      <w:marLeft w:val="0"/>
      <w:marRight w:val="0"/>
      <w:marTop w:val="0"/>
      <w:marBottom w:val="0"/>
      <w:divBdr>
        <w:top w:val="none" w:sz="0" w:space="0" w:color="auto"/>
        <w:left w:val="none" w:sz="0" w:space="0" w:color="auto"/>
        <w:bottom w:val="none" w:sz="0" w:space="0" w:color="auto"/>
        <w:right w:val="none" w:sz="0" w:space="0" w:color="auto"/>
      </w:divBdr>
    </w:div>
    <w:div w:id="1803496932">
      <w:bodyDiv w:val="1"/>
      <w:marLeft w:val="0"/>
      <w:marRight w:val="0"/>
      <w:marTop w:val="0"/>
      <w:marBottom w:val="0"/>
      <w:divBdr>
        <w:top w:val="none" w:sz="0" w:space="0" w:color="auto"/>
        <w:left w:val="none" w:sz="0" w:space="0" w:color="auto"/>
        <w:bottom w:val="none" w:sz="0" w:space="0" w:color="auto"/>
        <w:right w:val="none" w:sz="0" w:space="0" w:color="auto"/>
      </w:divBdr>
    </w:div>
    <w:div w:id="1896311361">
      <w:bodyDiv w:val="1"/>
      <w:marLeft w:val="0"/>
      <w:marRight w:val="0"/>
      <w:marTop w:val="0"/>
      <w:marBottom w:val="0"/>
      <w:divBdr>
        <w:top w:val="none" w:sz="0" w:space="0" w:color="auto"/>
        <w:left w:val="none" w:sz="0" w:space="0" w:color="auto"/>
        <w:bottom w:val="none" w:sz="0" w:space="0" w:color="auto"/>
        <w:right w:val="none" w:sz="0" w:space="0" w:color="auto"/>
      </w:divBdr>
    </w:div>
    <w:div w:id="1899704195">
      <w:bodyDiv w:val="1"/>
      <w:marLeft w:val="0"/>
      <w:marRight w:val="0"/>
      <w:marTop w:val="0"/>
      <w:marBottom w:val="0"/>
      <w:divBdr>
        <w:top w:val="none" w:sz="0" w:space="0" w:color="auto"/>
        <w:left w:val="none" w:sz="0" w:space="0" w:color="auto"/>
        <w:bottom w:val="none" w:sz="0" w:space="0" w:color="auto"/>
        <w:right w:val="none" w:sz="0" w:space="0" w:color="auto"/>
      </w:divBdr>
    </w:div>
    <w:div w:id="1963534255">
      <w:bodyDiv w:val="1"/>
      <w:marLeft w:val="0"/>
      <w:marRight w:val="0"/>
      <w:marTop w:val="0"/>
      <w:marBottom w:val="0"/>
      <w:divBdr>
        <w:top w:val="none" w:sz="0" w:space="0" w:color="auto"/>
        <w:left w:val="none" w:sz="0" w:space="0" w:color="auto"/>
        <w:bottom w:val="none" w:sz="0" w:space="0" w:color="auto"/>
        <w:right w:val="none" w:sz="0" w:space="0" w:color="auto"/>
      </w:divBdr>
    </w:div>
    <w:div w:id="1992979009">
      <w:bodyDiv w:val="1"/>
      <w:marLeft w:val="0"/>
      <w:marRight w:val="0"/>
      <w:marTop w:val="0"/>
      <w:marBottom w:val="0"/>
      <w:divBdr>
        <w:top w:val="none" w:sz="0" w:space="0" w:color="auto"/>
        <w:left w:val="none" w:sz="0" w:space="0" w:color="auto"/>
        <w:bottom w:val="none" w:sz="0" w:space="0" w:color="auto"/>
        <w:right w:val="none" w:sz="0" w:space="0" w:color="auto"/>
      </w:divBdr>
    </w:div>
    <w:div w:id="2036223320">
      <w:bodyDiv w:val="1"/>
      <w:marLeft w:val="0"/>
      <w:marRight w:val="0"/>
      <w:marTop w:val="0"/>
      <w:marBottom w:val="0"/>
      <w:divBdr>
        <w:top w:val="none" w:sz="0" w:space="0" w:color="auto"/>
        <w:left w:val="none" w:sz="0" w:space="0" w:color="auto"/>
        <w:bottom w:val="none" w:sz="0" w:space="0" w:color="auto"/>
        <w:right w:val="none" w:sz="0" w:space="0" w:color="auto"/>
      </w:divBdr>
    </w:div>
    <w:div w:id="2045471985">
      <w:bodyDiv w:val="1"/>
      <w:marLeft w:val="0"/>
      <w:marRight w:val="0"/>
      <w:marTop w:val="0"/>
      <w:marBottom w:val="0"/>
      <w:divBdr>
        <w:top w:val="none" w:sz="0" w:space="0" w:color="auto"/>
        <w:left w:val="none" w:sz="0" w:space="0" w:color="auto"/>
        <w:bottom w:val="none" w:sz="0" w:space="0" w:color="auto"/>
        <w:right w:val="none" w:sz="0" w:space="0" w:color="auto"/>
      </w:divBdr>
    </w:div>
    <w:div w:id="2075814319">
      <w:bodyDiv w:val="1"/>
      <w:marLeft w:val="0"/>
      <w:marRight w:val="0"/>
      <w:marTop w:val="0"/>
      <w:marBottom w:val="0"/>
      <w:divBdr>
        <w:top w:val="none" w:sz="0" w:space="0" w:color="auto"/>
        <w:left w:val="none" w:sz="0" w:space="0" w:color="auto"/>
        <w:bottom w:val="none" w:sz="0" w:space="0" w:color="auto"/>
        <w:right w:val="none" w:sz="0" w:space="0" w:color="auto"/>
      </w:divBdr>
    </w:div>
    <w:div w:id="2097549412">
      <w:bodyDiv w:val="1"/>
      <w:marLeft w:val="0"/>
      <w:marRight w:val="0"/>
      <w:marTop w:val="0"/>
      <w:marBottom w:val="0"/>
      <w:divBdr>
        <w:top w:val="none" w:sz="0" w:space="0" w:color="auto"/>
        <w:left w:val="none" w:sz="0" w:space="0" w:color="auto"/>
        <w:bottom w:val="none" w:sz="0" w:space="0" w:color="auto"/>
        <w:right w:val="none" w:sz="0" w:space="0" w:color="auto"/>
      </w:divBdr>
    </w:div>
    <w:div w:id="2101834350">
      <w:bodyDiv w:val="1"/>
      <w:marLeft w:val="0"/>
      <w:marRight w:val="0"/>
      <w:marTop w:val="0"/>
      <w:marBottom w:val="0"/>
      <w:divBdr>
        <w:top w:val="none" w:sz="0" w:space="0" w:color="auto"/>
        <w:left w:val="none" w:sz="0" w:space="0" w:color="auto"/>
        <w:bottom w:val="none" w:sz="0" w:space="0" w:color="auto"/>
        <w:right w:val="none" w:sz="0" w:space="0" w:color="auto"/>
      </w:divBdr>
    </w:div>
    <w:div w:id="214631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nycc-fs\fin_vol1\BUDGET%20UNIT\Budget%20Exercises\FY%202019\Prelim\Fiscal%202019%20OMB%20Expense%20Report%20Charts_DS%20Section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sompura\Desktop\Fiscal%202019%20OMB%20Expense%20Report%20Charts_DS%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ycc-fs\fin_vol1\BUDGET%20UNIT\Budget%20Exercises\FY%202019\Prelim\FY19%20Finance%20Cmmt%20Prelim%20Hearings\Contracts\OMB%20Contracts%20Re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ycc-fs\fin_vol1\BUDGET%20UNIT\Budget%20Exercises\FY%202019\Prelim\FY19%20Finance%20Cmmt%20Prelim%20Hearings\Contracts\OMB%20Contracts%20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ycc-fs\fin_vol1\BUDGET%20UNIT\Budget%20Exercises\FY%202019\Prelim\Fiscal%202019%20OMB%20Expense%20Report%20Charts_DS%20Section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ycc-fs\home\dsompura\Fiscal%202019%20OMB%20Expense%20Report%20Charts_D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nycc-fs\home\dsompura\Fiscal%202019%20OMB%20Expense%20Report%20Charts_D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sompura\Desktop\Fiscal%202019%20OMB%20Expense%20Report%20Charts_DS%20(Autosaved).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1" Type="http://schemas.openxmlformats.org/officeDocument/2006/relationships/oleObject" Target="file:///\\nycc-fs\fin_vol1\BUDGET%20UNIT\BUDGET%20REPORTING\Citywide%20Savings%20program\Preliminary%202018%20Citywide%20Savings%20Program.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ycc-fs\fin_vol1\BUDGET%20UNIT\BUDGET%20REPORTING\Citywide%20Savings%20program\Citywide%20Savings%20Program%20workbook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nycc-fs\fin_vol1\REVENUE\Other%20Revenues\New%20Normal%20Project\N2%20de%20Blasio\Updated%20Data\Agency%20Expenditures%20Upda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ycc-fs\fin_vol1\REVENUE\Other%20Revenues\New%20Normal%20Project\N2%20de%20Blasio\Updated%20Data\Agency%20Expenditures%20Upda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ycc-fs\home\dsompura\Fiscal%202019%20OMB%20Expense%20Report%20Charts_D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ycc-fs\home\dsompura\Fiscal%202019%20OMB%20Expense%20Report%20Charts_D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sompura\Desktop\Fiscal%202019%20OMB%20Expense%20Report%20Charts_DS%20.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50" b="1"/>
              <a:t>New</a:t>
            </a:r>
            <a:r>
              <a:rPr lang="en-US" sz="1050" b="1" baseline="0"/>
              <a:t> York City Budget: Fiscal 2015 - 2022 </a:t>
            </a:r>
          </a:p>
          <a:p>
            <a:pPr>
              <a:defRPr b="1"/>
            </a:pPr>
            <a:r>
              <a:rPr lang="en-US" sz="1000" b="0" i="1" baseline="0"/>
              <a:t>(Dollars in Billions)</a:t>
            </a:r>
            <a:endParaRPr lang="en-US" sz="1000" b="0"/>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3"/>
              <c:layout>
                <c:manualLayout>
                  <c:x val="-1.2539184952978132E-2"/>
                  <c:y val="9.54957822696164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78C-4D9F-A404-2B8FD2BE6240}"/>
                </c:ext>
              </c:extLst>
            </c:dLbl>
            <c:dLbl>
              <c:idx val="5"/>
              <c:layout>
                <c:manualLayout>
                  <c:x val="4.1797283176592754E-3"/>
                  <c:y val="1.273277096928219E-2"/>
                </c:manualLayout>
              </c:layout>
              <c:tx>
                <c:rich>
                  <a:bodyPr/>
                  <a:lstStyle/>
                  <a:p>
                    <a:r>
                      <a:rPr lang="en-US"/>
                      <a:t>$93.47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78C-4D9F-A404-2B8FD2BE6240}"/>
                </c:ext>
              </c:extLst>
            </c:dLbl>
            <c:dLbl>
              <c:idx val="6"/>
              <c:layout/>
              <c:tx>
                <c:rich>
                  <a:bodyPr/>
                  <a:lstStyle/>
                  <a:p>
                    <a:r>
                      <a:rPr lang="en-US"/>
                      <a:t>$95.49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050-4258-9818-FF8E64C99DA5}"/>
                </c:ext>
              </c:extLst>
            </c:dLbl>
            <c:dLbl>
              <c:idx val="7"/>
              <c:layout>
                <c:manualLayout>
                  <c:x val="8.3594566353185507E-3"/>
                  <c:y val="1.273277096928219E-2"/>
                </c:manualLayout>
              </c:layout>
              <c:tx>
                <c:rich>
                  <a:bodyPr/>
                  <a:lstStyle/>
                  <a:p>
                    <a:r>
                      <a:rPr lang="en-US"/>
                      <a:t>$97.04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78C-4D9F-A404-2B8FD2BE62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'Overall Budget'!$A$31:$H$31</c:f>
              <c:strCache>
                <c:ptCount val="8"/>
                <c:pt idx="0">
                  <c:v>FY15</c:v>
                </c:pt>
                <c:pt idx="1">
                  <c:v>FY16</c:v>
                </c:pt>
                <c:pt idx="2">
                  <c:v>FY17</c:v>
                </c:pt>
                <c:pt idx="3">
                  <c:v>FY18 Plan</c:v>
                </c:pt>
                <c:pt idx="4">
                  <c:v>FY19 Plan </c:v>
                </c:pt>
                <c:pt idx="5">
                  <c:v>FY20 Plan</c:v>
                </c:pt>
                <c:pt idx="6">
                  <c:v>FY21 Plan</c:v>
                </c:pt>
                <c:pt idx="7">
                  <c:v>FY22 Plan</c:v>
                </c:pt>
              </c:strCache>
            </c:strRef>
          </c:cat>
          <c:val>
            <c:numRef>
              <c:f>'Overall Budget'!$A$32:$H$32</c:f>
              <c:numCache>
                <c:formatCode>"$"#,##0.00</c:formatCode>
                <c:ptCount val="8"/>
                <c:pt idx="0">
                  <c:v>70.19</c:v>
                </c:pt>
                <c:pt idx="1">
                  <c:v>73.7</c:v>
                </c:pt>
                <c:pt idx="2">
                  <c:v>77.02</c:v>
                </c:pt>
                <c:pt idx="3">
                  <c:v>87.44</c:v>
                </c:pt>
                <c:pt idx="4">
                  <c:v>88.66</c:v>
                </c:pt>
                <c:pt idx="5">
                  <c:v>91.29</c:v>
                </c:pt>
                <c:pt idx="6">
                  <c:v>94.03</c:v>
                </c:pt>
                <c:pt idx="7">
                  <c:v>95.29</c:v>
                </c:pt>
              </c:numCache>
            </c:numRef>
          </c:val>
          <c:extLst>
            <c:ext xmlns:c16="http://schemas.microsoft.com/office/drawing/2014/chart" uri="{C3380CC4-5D6E-409C-BE32-E72D297353CC}">
              <c16:uniqueId val="{00000000-FBF7-492C-ACF9-719955529EC0}"/>
            </c:ext>
          </c:extLst>
        </c:ser>
        <c:dLbls>
          <c:showLegendKey val="0"/>
          <c:showVal val="0"/>
          <c:showCatName val="0"/>
          <c:showSerName val="0"/>
          <c:showPercent val="0"/>
          <c:showBubbleSize val="0"/>
        </c:dLbls>
        <c:gapWidth val="219"/>
        <c:overlap val="-27"/>
        <c:axId val="336541856"/>
        <c:axId val="437053680"/>
      </c:barChart>
      <c:catAx>
        <c:axId val="3365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053680"/>
        <c:crosses val="autoZero"/>
        <c:auto val="1"/>
        <c:lblAlgn val="ctr"/>
        <c:lblOffset val="100"/>
        <c:noMultiLvlLbl val="0"/>
      </c:catAx>
      <c:valAx>
        <c:axId val="437053680"/>
        <c:scaling>
          <c:orientation val="minMax"/>
        </c:scaling>
        <c:delete val="1"/>
        <c:axPos val="l"/>
        <c:numFmt formatCode="&quot;$&quot;#,##0.00" sourceLinked="1"/>
        <c:majorTickMark val="none"/>
        <c:minorTickMark val="none"/>
        <c:tickLblPos val="nextTo"/>
        <c:crossAx val="33654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r>
              <a:rPr lang="en-US" sz="1100" b="1"/>
              <a:t>Distribution</a:t>
            </a:r>
            <a:r>
              <a:rPr lang="en-US" sz="1100" b="1" baseline="0"/>
              <a:t> of New Headcount by Agency from Fiscal 2015-2019</a:t>
            </a:r>
            <a:endParaRPr lang="en-US" sz="1100" b="1"/>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5729-46AB-912E-02B0691603ED}"/>
              </c:ext>
            </c:extLst>
          </c:dPt>
          <c:dPt>
            <c:idx val="1"/>
            <c:invertIfNegative val="0"/>
            <c:bubble3D val="0"/>
            <c:extLst>
              <c:ext xmlns:c16="http://schemas.microsoft.com/office/drawing/2014/chart" uri="{C3380CC4-5D6E-409C-BE32-E72D297353CC}">
                <c16:uniqueId val="{00000003-5729-46AB-912E-02B0691603ED}"/>
              </c:ext>
            </c:extLst>
          </c:dPt>
          <c:dPt>
            <c:idx val="2"/>
            <c:invertIfNegative val="0"/>
            <c:bubble3D val="0"/>
            <c:extLst>
              <c:ext xmlns:c16="http://schemas.microsoft.com/office/drawing/2014/chart" uri="{C3380CC4-5D6E-409C-BE32-E72D297353CC}">
                <c16:uniqueId val="{00000005-5729-46AB-912E-02B0691603ED}"/>
              </c:ext>
            </c:extLst>
          </c:dPt>
          <c:dPt>
            <c:idx val="3"/>
            <c:invertIfNegative val="0"/>
            <c:bubble3D val="0"/>
            <c:extLst>
              <c:ext xmlns:c16="http://schemas.microsoft.com/office/drawing/2014/chart" uri="{C3380CC4-5D6E-409C-BE32-E72D297353CC}">
                <c16:uniqueId val="{00000007-5729-46AB-912E-02B0691603ED}"/>
              </c:ext>
            </c:extLst>
          </c:dPt>
          <c:dPt>
            <c:idx val="4"/>
            <c:invertIfNegative val="0"/>
            <c:bubble3D val="0"/>
            <c:extLst>
              <c:ext xmlns:c16="http://schemas.microsoft.com/office/drawing/2014/chart" uri="{C3380CC4-5D6E-409C-BE32-E72D297353CC}">
                <c16:uniqueId val="{00000009-5729-46AB-912E-02B0691603ED}"/>
              </c:ext>
            </c:extLst>
          </c:dPt>
          <c:dPt>
            <c:idx val="5"/>
            <c:invertIfNegative val="0"/>
            <c:bubble3D val="0"/>
            <c:extLst>
              <c:ext xmlns:c16="http://schemas.microsoft.com/office/drawing/2014/chart" uri="{C3380CC4-5D6E-409C-BE32-E72D297353CC}">
                <c16:uniqueId val="{0000000B-5729-46AB-912E-02B0691603ED}"/>
              </c:ext>
            </c:extLst>
          </c:dPt>
          <c:dPt>
            <c:idx val="6"/>
            <c:invertIfNegative val="0"/>
            <c:bubble3D val="0"/>
            <c:extLst>
              <c:ext xmlns:c16="http://schemas.microsoft.com/office/drawing/2014/chart" uri="{C3380CC4-5D6E-409C-BE32-E72D297353CC}">
                <c16:uniqueId val="{0000000D-5729-46AB-912E-02B0691603E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'BIGGEST INCREASES'!$J$39:$J$45</c:f>
              <c:strCache>
                <c:ptCount val="7"/>
                <c:pt idx="0">
                  <c:v>DOE</c:v>
                </c:pt>
                <c:pt idx="1">
                  <c:v>Police</c:v>
                </c:pt>
                <c:pt idx="2">
                  <c:v>FDNY</c:v>
                </c:pt>
                <c:pt idx="3">
                  <c:v>DOC</c:v>
                </c:pt>
                <c:pt idx="4">
                  <c:v>DOB</c:v>
                </c:pt>
                <c:pt idx="5">
                  <c:v>DHS</c:v>
                </c:pt>
                <c:pt idx="6">
                  <c:v>All Other</c:v>
                </c:pt>
              </c:strCache>
            </c:strRef>
          </c:cat>
          <c:val>
            <c:numRef>
              <c:f>'BIGGEST INCREASES'!$K$39:$K$45</c:f>
              <c:numCache>
                <c:formatCode>#,##0</c:formatCode>
                <c:ptCount val="7"/>
                <c:pt idx="0">
                  <c:v>10919</c:v>
                </c:pt>
                <c:pt idx="1">
                  <c:v>2096</c:v>
                </c:pt>
                <c:pt idx="2">
                  <c:v>988</c:v>
                </c:pt>
                <c:pt idx="3">
                  <c:v>884</c:v>
                </c:pt>
                <c:pt idx="4">
                  <c:v>671</c:v>
                </c:pt>
                <c:pt idx="5">
                  <c:v>310</c:v>
                </c:pt>
                <c:pt idx="6">
                  <c:v>4748</c:v>
                </c:pt>
              </c:numCache>
            </c:numRef>
          </c:val>
          <c:extLst>
            <c:ext xmlns:c16="http://schemas.microsoft.com/office/drawing/2014/chart" uri="{C3380CC4-5D6E-409C-BE32-E72D297353CC}">
              <c16:uniqueId val="{0000000E-5729-46AB-912E-02B0691603ED}"/>
            </c:ext>
          </c:extLst>
        </c:ser>
        <c:dLbls>
          <c:showLegendKey val="0"/>
          <c:showVal val="0"/>
          <c:showCatName val="0"/>
          <c:showSerName val="0"/>
          <c:showPercent val="0"/>
          <c:showBubbleSize val="0"/>
        </c:dLbls>
        <c:gapWidth val="219"/>
        <c:overlap val="-27"/>
        <c:axId val="274166272"/>
        <c:axId val="273653056"/>
      </c:barChart>
      <c:catAx>
        <c:axId val="27416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3653056"/>
        <c:crosses val="autoZero"/>
        <c:auto val="1"/>
        <c:lblAlgn val="ctr"/>
        <c:lblOffset val="100"/>
        <c:noMultiLvlLbl val="0"/>
      </c:catAx>
      <c:valAx>
        <c:axId val="2736530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416627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100" b="1">
                <a:latin typeface="+mn-lt"/>
              </a:rPr>
              <a:t>OTPS</a:t>
            </a:r>
            <a:r>
              <a:rPr lang="en-US" sz="1100" b="1" baseline="0">
                <a:latin typeface="+mn-lt"/>
              </a:rPr>
              <a:t> Spending by Agency - Fiscal 2019 Preliminary Budget </a:t>
            </a:r>
            <a:endParaRPr lang="en-US" sz="1100" b="1">
              <a:latin typeface="+mn-lt"/>
            </a:endParaRPr>
          </a:p>
        </c:rich>
      </c:tx>
      <c:layout>
        <c:manualLayout>
          <c:xMode val="edge"/>
          <c:yMode val="edge"/>
          <c:x val="0.12324031754315644"/>
          <c:y val="3.010914565299209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73174097688639"/>
          <c:y val="0.21150554293920804"/>
          <c:w val="0.64047276376069662"/>
          <c:h val="0.6810767591380777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A6-4C55-B4F7-7DB1DEB25A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A6-4C55-B4F7-7DB1DEB25A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A6-4C55-B4F7-7DB1DEB25A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A6-4C55-B4F7-7DB1DEB25A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A6-4C55-B4F7-7DB1DEB25A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4A6-4C55-B4F7-7DB1DEB25A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4A6-4C55-B4F7-7DB1DEB25AD2}"/>
              </c:ext>
            </c:extLst>
          </c:dPt>
          <c:dPt>
            <c:idx val="7"/>
            <c:bubble3D val="0"/>
            <c:explosion val="1"/>
            <c:spPr>
              <a:solidFill>
                <a:schemeClr val="accent2">
                  <a:lumMod val="60000"/>
                </a:schemeClr>
              </a:solidFill>
              <a:ln w="19050">
                <a:solidFill>
                  <a:schemeClr val="lt1"/>
                </a:solidFill>
              </a:ln>
              <a:effectLst/>
            </c:spPr>
            <c:extLst>
              <c:ext xmlns:c16="http://schemas.microsoft.com/office/drawing/2014/chart" uri="{C3380CC4-5D6E-409C-BE32-E72D297353CC}">
                <c16:uniqueId val="{0000000F-C4A6-4C55-B4F7-7DB1DEB25AD2}"/>
              </c:ext>
            </c:extLst>
          </c:dPt>
          <c:dLbls>
            <c:dLbl>
              <c:idx val="0"/>
              <c:layout>
                <c:manualLayout>
                  <c:x val="1.169294712196965E-3"/>
                  <c:y val="-5.4069656387291214E-3"/>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4A6-4C55-B4F7-7DB1DEB25AD2}"/>
                </c:ext>
              </c:extLst>
            </c:dLbl>
            <c:dLbl>
              <c:idx val="1"/>
              <c:layout>
                <c:manualLayout>
                  <c:x val="-3.4164673727365906E-3"/>
                  <c:y val="-9.6104471954630323E-3"/>
                </c:manualLayout>
              </c:layout>
              <c:showLegendKey val="0"/>
              <c:showVal val="0"/>
              <c:showCatName val="1"/>
              <c:showSerName val="0"/>
              <c:showPercent val="0"/>
              <c:showBubbleSize val="0"/>
              <c:extLst>
                <c:ext xmlns:c15="http://schemas.microsoft.com/office/drawing/2012/chart" uri="{CE6537A1-D6FC-4f65-9D91-7224C49458BB}">
                  <c15:layout>
                    <c:manualLayout>
                      <c:w val="0.21592073795695252"/>
                      <c:h val="0.13549115543846443"/>
                    </c:manualLayout>
                  </c15:layout>
                </c:ext>
                <c:ext xmlns:c16="http://schemas.microsoft.com/office/drawing/2014/chart" uri="{C3380CC4-5D6E-409C-BE32-E72D297353CC}">
                  <c16:uniqueId val="{00000003-C4A6-4C55-B4F7-7DB1DEB25AD2}"/>
                </c:ext>
              </c:extLst>
            </c:dLbl>
            <c:dLbl>
              <c:idx val="3"/>
              <c:layout>
                <c:manualLayout>
                  <c:x val="-3.0319533853963507E-2"/>
                  <c:y val="3.0462691034527721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4A6-4C55-B4F7-7DB1DEB25AD2}"/>
                </c:ext>
              </c:extLst>
            </c:dLbl>
            <c:dLbl>
              <c:idx val="4"/>
              <c:layout>
                <c:manualLayout>
                  <c:x val="8.0222351854331835E-3"/>
                  <c:y val="1.3670649659358618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4A6-4C55-B4F7-7DB1DEB25AD2}"/>
                </c:ext>
              </c:extLst>
            </c:dLbl>
            <c:dLbl>
              <c:idx val="6"/>
              <c:layout>
                <c:manualLayout>
                  <c:x val="-8.1530223827239234E-2"/>
                  <c:y val="-8.2698247624707288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4A6-4C55-B4F7-7DB1DEB25AD2}"/>
                </c:ext>
              </c:extLst>
            </c:dLbl>
            <c:dLbl>
              <c:idx val="7"/>
              <c:layout>
                <c:manualLayout>
                  <c:x val="5.5582589451382843E-2"/>
                  <c:y val="-4.751094792396237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4A6-4C55-B4F7-7DB1DEB25A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'OTPS Charts'!$A$86:$A$93</c:f>
              <c:strCache>
                <c:ptCount val="8"/>
                <c:pt idx="0">
                  <c:v>Department of Education </c:v>
                </c:pt>
                <c:pt idx="1">
                  <c:v>Administration for Children's Services </c:v>
                </c:pt>
                <c:pt idx="2">
                  <c:v>Department of Homeless Services</c:v>
                </c:pt>
                <c:pt idx="3">
                  <c:v>Miscellaneous</c:v>
                </c:pt>
                <c:pt idx="4">
                  <c:v>Debt Services</c:v>
                </c:pt>
                <c:pt idx="5">
                  <c:v>Department of Health and Mental Hygiene</c:v>
                </c:pt>
                <c:pt idx="6">
                  <c:v>Department of Social Services</c:v>
                </c:pt>
                <c:pt idx="7">
                  <c:v>All other </c:v>
                </c:pt>
              </c:strCache>
            </c:strRef>
          </c:cat>
          <c:val>
            <c:numRef>
              <c:f>'OTPS Charts'!$D$86:$D$93</c:f>
              <c:numCache>
                <c:formatCode>"$"#,##0</c:formatCode>
                <c:ptCount val="8"/>
                <c:pt idx="0">
                  <c:v>9781720</c:v>
                </c:pt>
                <c:pt idx="1">
                  <c:v>2095549</c:v>
                </c:pt>
                <c:pt idx="2">
                  <c:v>1659565</c:v>
                </c:pt>
                <c:pt idx="3">
                  <c:v>3582911</c:v>
                </c:pt>
                <c:pt idx="4">
                  <c:v>4504793</c:v>
                </c:pt>
                <c:pt idx="5">
                  <c:v>1128698</c:v>
                </c:pt>
                <c:pt idx="6">
                  <c:v>9041163</c:v>
                </c:pt>
                <c:pt idx="7">
                  <c:v>9577417</c:v>
                </c:pt>
              </c:numCache>
            </c:numRef>
          </c:val>
          <c:extLst>
            <c:ext xmlns:c16="http://schemas.microsoft.com/office/drawing/2014/chart" uri="{C3380CC4-5D6E-409C-BE32-E72D297353CC}">
              <c16:uniqueId val="{00000010-C4A6-4C55-B4F7-7DB1DEB25AD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en-US" sz="1200" b="1"/>
              <a:t>Contracts as a Percent of Budget</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('Percent of Total Budget'!$M$140:$P$140,'Percent of Total Budget'!$R$140)</c:f>
              <c:strCache>
                <c:ptCount val="5"/>
                <c:pt idx="0">
                  <c:v>FY15 Actual</c:v>
                </c:pt>
                <c:pt idx="1">
                  <c:v>FY16 Actual</c:v>
                </c:pt>
                <c:pt idx="2">
                  <c:v>FY17 Actual</c:v>
                </c:pt>
                <c:pt idx="3">
                  <c:v>FY18 Adopted</c:v>
                </c:pt>
                <c:pt idx="4">
                  <c:v>FY19 Prelim</c:v>
                </c:pt>
              </c:strCache>
            </c:strRef>
          </c:cat>
          <c:val>
            <c:numRef>
              <c:f>('Percent of Total Budget'!$M$148:$P$148,'Percent of Total Budget'!$R$148)</c:f>
              <c:numCache>
                <c:formatCode>0.0%_);\(0.0%\)</c:formatCode>
                <c:ptCount val="5"/>
                <c:pt idx="0">
                  <c:v>0.15155244193181774</c:v>
                </c:pt>
                <c:pt idx="1">
                  <c:v>0.16489217328548275</c:v>
                </c:pt>
                <c:pt idx="2">
                  <c:v>0.17973356602338175</c:v>
                </c:pt>
                <c:pt idx="3">
                  <c:v>0.18146427633722817</c:v>
                </c:pt>
                <c:pt idx="4">
                  <c:v>0.17200904554186733</c:v>
                </c:pt>
              </c:numCache>
            </c:numRef>
          </c:val>
          <c:smooth val="0"/>
          <c:extLst>
            <c:ext xmlns:c16="http://schemas.microsoft.com/office/drawing/2014/chart" uri="{C3380CC4-5D6E-409C-BE32-E72D297353CC}">
              <c16:uniqueId val="{00000000-FD9B-4AEE-B685-2DD745EB07A1}"/>
            </c:ext>
          </c:extLst>
        </c:ser>
        <c:dLbls>
          <c:showLegendKey val="0"/>
          <c:showVal val="0"/>
          <c:showCatName val="0"/>
          <c:showSerName val="0"/>
          <c:showPercent val="0"/>
          <c:showBubbleSize val="0"/>
        </c:dLbls>
        <c:smooth val="0"/>
        <c:axId val="273936384"/>
        <c:axId val="280250624"/>
      </c:lineChart>
      <c:catAx>
        <c:axId val="27393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80250624"/>
        <c:crosses val="autoZero"/>
        <c:auto val="1"/>
        <c:lblAlgn val="ctr"/>
        <c:lblOffset val="100"/>
        <c:noMultiLvlLbl val="0"/>
      </c:catAx>
      <c:valAx>
        <c:axId val="280250624"/>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3936384"/>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Contract</a:t>
            </a:r>
            <a:r>
              <a:rPr lang="en-US" sz="1200" b="1" baseline="0"/>
              <a:t> Spending by Top Five Agencies</a:t>
            </a:r>
            <a:endParaRPr lang="en-US" sz="1200"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('Largest Agencies'!$M$139:$P$139,'Largest Agencies'!$R$139)</c:f>
              <c:strCache>
                <c:ptCount val="5"/>
                <c:pt idx="0">
                  <c:v>2015</c:v>
                </c:pt>
                <c:pt idx="1">
                  <c:v>2016</c:v>
                </c:pt>
                <c:pt idx="2">
                  <c:v>2017</c:v>
                </c:pt>
                <c:pt idx="3">
                  <c:v>FY18 Adoption</c:v>
                </c:pt>
                <c:pt idx="4">
                  <c:v>FY19 Prelim</c:v>
                </c:pt>
              </c:strCache>
            </c:strRef>
          </c:cat>
          <c:val>
            <c:numRef>
              <c:f>('Largest Agencies'!$M$151:$P$151,'Largest Agencies'!$R$151)</c:f>
              <c:numCache>
                <c:formatCode>0.0%_);\(0.0%\)</c:formatCode>
                <c:ptCount val="5"/>
                <c:pt idx="0">
                  <c:v>0.75575012204714431</c:v>
                </c:pt>
                <c:pt idx="1">
                  <c:v>0.72256255402607428</c:v>
                </c:pt>
                <c:pt idx="2">
                  <c:v>0.72797344491190263</c:v>
                </c:pt>
                <c:pt idx="3">
                  <c:v>0.73320620307422746</c:v>
                </c:pt>
                <c:pt idx="4">
                  <c:v>0.76953100423299703</c:v>
                </c:pt>
              </c:numCache>
            </c:numRef>
          </c:val>
          <c:smooth val="0"/>
          <c:extLst>
            <c:ext xmlns:c16="http://schemas.microsoft.com/office/drawing/2014/chart" uri="{C3380CC4-5D6E-409C-BE32-E72D297353CC}">
              <c16:uniqueId val="{00000000-95C8-443F-ACE8-24B09130C457}"/>
            </c:ext>
          </c:extLst>
        </c:ser>
        <c:dLbls>
          <c:showLegendKey val="0"/>
          <c:showVal val="0"/>
          <c:showCatName val="0"/>
          <c:showSerName val="0"/>
          <c:showPercent val="0"/>
          <c:showBubbleSize val="0"/>
        </c:dLbls>
        <c:smooth val="0"/>
        <c:axId val="270499328"/>
        <c:axId val="280252352"/>
      </c:lineChart>
      <c:catAx>
        <c:axId val="27049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252352"/>
        <c:crosses val="autoZero"/>
        <c:auto val="1"/>
        <c:lblAlgn val="ctr"/>
        <c:lblOffset val="100"/>
        <c:noMultiLvlLbl val="0"/>
      </c:catAx>
      <c:valAx>
        <c:axId val="280252352"/>
        <c:scaling>
          <c:orientation val="minMax"/>
          <c:min val="0.65000000000000013"/>
        </c:scaling>
        <c:delete val="0"/>
        <c:axPos val="l"/>
        <c:majorGridlines>
          <c:spPr>
            <a:ln w="9525" cap="flat" cmpd="sng" algn="ctr">
              <a:solidFill>
                <a:schemeClr val="tx1">
                  <a:lumMod val="15000"/>
                  <a:lumOff val="85000"/>
                </a:schemeClr>
              </a:solidFill>
              <a:round/>
            </a:ln>
            <a:effectLst/>
          </c:spPr>
        </c:majorGridlines>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49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rPr>
              <a:t>New Needs and Other Adjustments: Fiscal 2015 Financial Plan - Fiscal 2019 Financial Plan </a:t>
            </a:r>
          </a:p>
          <a:p>
            <a:pPr>
              <a:defRPr/>
            </a:pPr>
            <a:r>
              <a:rPr lang="en-US" sz="1000" b="0" i="1" baseline="0">
                <a:effectLst/>
              </a:rPr>
              <a:t>(Dollars in Millions)</a:t>
            </a:r>
            <a:endParaRPr lang="en-US" sz="1000" b="0" i="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'Spending Changes Chart '!$I$2</c:f>
              <c:strCache>
                <c:ptCount val="1"/>
                <c:pt idx="0">
                  <c:v>New Needs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'Spending Changes Chart '!$J$1:$N$1</c:f>
              <c:strCache>
                <c:ptCount val="5"/>
                <c:pt idx="0">
                  <c:v>FY15 - FY18</c:v>
                </c:pt>
                <c:pt idx="1">
                  <c:v>FY16-FY19</c:v>
                </c:pt>
                <c:pt idx="2">
                  <c:v>FY17-FY20</c:v>
                </c:pt>
                <c:pt idx="3">
                  <c:v>FY18-FY21</c:v>
                </c:pt>
                <c:pt idx="4">
                  <c:v>FY19-FY22</c:v>
                </c:pt>
              </c:strCache>
            </c:strRef>
          </c:cat>
          <c:val>
            <c:numRef>
              <c:f>'Spending Changes Chart '!$J$2:$N$2</c:f>
              <c:numCache>
                <c:formatCode>"$"#,##0_);\("$"#,##0\)</c:formatCode>
                <c:ptCount val="5"/>
                <c:pt idx="0">
                  <c:v>7605</c:v>
                </c:pt>
                <c:pt idx="1">
                  <c:v>7123</c:v>
                </c:pt>
                <c:pt idx="2">
                  <c:v>10905</c:v>
                </c:pt>
                <c:pt idx="3">
                  <c:v>5809</c:v>
                </c:pt>
                <c:pt idx="4" formatCode="&quot;$&quot;#,##0">
                  <c:v>1870</c:v>
                </c:pt>
              </c:numCache>
            </c:numRef>
          </c:val>
          <c:extLst>
            <c:ext xmlns:c16="http://schemas.microsoft.com/office/drawing/2014/chart" uri="{C3380CC4-5D6E-409C-BE32-E72D297353CC}">
              <c16:uniqueId val="{00000000-C455-42F5-B0CB-F4017DE73DD5}"/>
            </c:ext>
          </c:extLst>
        </c:ser>
        <c:ser>
          <c:idx val="1"/>
          <c:order val="1"/>
          <c:tx>
            <c:strRef>
              <c:f>'Spending Changes Chart '!$I$3</c:f>
              <c:strCache>
                <c:ptCount val="1"/>
                <c:pt idx="0">
                  <c:v>Other Adjustments</c:v>
                </c:pt>
              </c:strCache>
            </c:strRef>
          </c:tx>
          <c:spPr>
            <a:solidFill>
              <a:schemeClr val="accent2"/>
            </a:solidFill>
            <a:ln>
              <a:noFill/>
            </a:ln>
            <a:effectLst/>
          </c:spPr>
          <c:invertIfNegative val="0"/>
          <c:dLbls>
            <c:dLbl>
              <c:idx val="2"/>
              <c:layout>
                <c:manualLayout>
                  <c:x val="0"/>
                  <c:y val="-1.36702708812116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5ED-4D83-AFC1-833875C140C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'Spending Changes Chart '!$J$1:$N$1</c:f>
              <c:strCache>
                <c:ptCount val="5"/>
                <c:pt idx="0">
                  <c:v>FY15 - FY18</c:v>
                </c:pt>
                <c:pt idx="1">
                  <c:v>FY16-FY19</c:v>
                </c:pt>
                <c:pt idx="2">
                  <c:v>FY17-FY20</c:v>
                </c:pt>
                <c:pt idx="3">
                  <c:v>FY18-FY21</c:v>
                </c:pt>
                <c:pt idx="4">
                  <c:v>FY19-FY22</c:v>
                </c:pt>
              </c:strCache>
            </c:strRef>
          </c:cat>
          <c:val>
            <c:numRef>
              <c:f>'Spending Changes Chart '!$J$3:$N$3</c:f>
              <c:numCache>
                <c:formatCode>"$"#,##0_);\("$"#,##0\)</c:formatCode>
                <c:ptCount val="5"/>
                <c:pt idx="0">
                  <c:v>8033</c:v>
                </c:pt>
                <c:pt idx="1">
                  <c:v>3080</c:v>
                </c:pt>
                <c:pt idx="2">
                  <c:v>-205</c:v>
                </c:pt>
                <c:pt idx="3">
                  <c:v>-10087</c:v>
                </c:pt>
                <c:pt idx="4">
                  <c:v>-2103</c:v>
                </c:pt>
              </c:numCache>
            </c:numRef>
          </c:val>
          <c:extLst>
            <c:ext xmlns:c16="http://schemas.microsoft.com/office/drawing/2014/chart" uri="{C3380CC4-5D6E-409C-BE32-E72D297353CC}">
              <c16:uniqueId val="{00000001-C455-42F5-B0CB-F4017DE73DD5}"/>
            </c:ext>
          </c:extLst>
        </c:ser>
        <c:dLbls>
          <c:showLegendKey val="0"/>
          <c:showVal val="0"/>
          <c:showCatName val="0"/>
          <c:showSerName val="0"/>
          <c:showPercent val="0"/>
          <c:showBubbleSize val="0"/>
        </c:dLbls>
        <c:gapWidth val="150"/>
        <c:overlap val="100"/>
        <c:axId val="592677456"/>
        <c:axId val="592677872"/>
      </c:barChart>
      <c:catAx>
        <c:axId val="5926774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677872"/>
        <c:crosses val="autoZero"/>
        <c:auto val="1"/>
        <c:lblAlgn val="ctr"/>
        <c:lblOffset val="100"/>
        <c:noMultiLvlLbl val="0"/>
      </c:catAx>
      <c:valAx>
        <c:axId val="592677872"/>
        <c:scaling>
          <c:orientation val="minMax"/>
        </c:scaling>
        <c:delete val="0"/>
        <c:axPos val="l"/>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677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Changes Introduced in the Fiscal 2019 Preliminary Financial</a:t>
            </a:r>
            <a:r>
              <a:rPr lang="en-US" sz="1200" b="1" baseline="0"/>
              <a:t> Plan </a:t>
            </a:r>
            <a:br>
              <a:rPr lang="en-US" sz="1200" b="1" baseline="0"/>
            </a:br>
            <a:r>
              <a:rPr lang="en-US" sz="1000" b="0" i="1" baseline="0"/>
              <a:t>(Dollars in Millions)</a:t>
            </a:r>
            <a:endParaRPr lang="en-US" sz="1000" b="0" i="1"/>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'Spending Changes Chart '!$A$2</c:f>
              <c:strCache>
                <c:ptCount val="1"/>
                <c:pt idx="0">
                  <c:v>New Needs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'Spending Changes Chart '!$B$1:$F$1</c:f>
              <c:strCache>
                <c:ptCount val="5"/>
                <c:pt idx="0">
                  <c:v>Fiscal 2018  </c:v>
                </c:pt>
                <c:pt idx="1">
                  <c:v>Fiscal 2019 </c:v>
                </c:pt>
                <c:pt idx="2">
                  <c:v>Fiscal 2020</c:v>
                </c:pt>
                <c:pt idx="3">
                  <c:v>Fiscal 2021</c:v>
                </c:pt>
                <c:pt idx="4">
                  <c:v>Fiscal 2022</c:v>
                </c:pt>
              </c:strCache>
            </c:strRef>
          </c:cat>
          <c:val>
            <c:numRef>
              <c:f>'Spending Changes Chart '!$B$2:$F$2</c:f>
              <c:numCache>
                <c:formatCode>"$"#,##0</c:formatCode>
                <c:ptCount val="5"/>
                <c:pt idx="0">
                  <c:v>393</c:v>
                </c:pt>
                <c:pt idx="1">
                  <c:v>364</c:v>
                </c:pt>
                <c:pt idx="2">
                  <c:v>376</c:v>
                </c:pt>
                <c:pt idx="3">
                  <c:v>377</c:v>
                </c:pt>
                <c:pt idx="4">
                  <c:v>358</c:v>
                </c:pt>
              </c:numCache>
            </c:numRef>
          </c:val>
          <c:extLst>
            <c:ext xmlns:c16="http://schemas.microsoft.com/office/drawing/2014/chart" uri="{C3380CC4-5D6E-409C-BE32-E72D297353CC}">
              <c16:uniqueId val="{00000000-845F-4658-B30F-7DA5C1D94142}"/>
            </c:ext>
          </c:extLst>
        </c:ser>
        <c:ser>
          <c:idx val="1"/>
          <c:order val="1"/>
          <c:tx>
            <c:strRef>
              <c:f>'Spending Changes Chart '!$A$3</c:f>
              <c:strCache>
                <c:ptCount val="1"/>
                <c:pt idx="0">
                  <c:v>Other Adjustments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'Spending Changes Chart '!$B$1:$F$1</c:f>
              <c:strCache>
                <c:ptCount val="5"/>
                <c:pt idx="0">
                  <c:v>Fiscal 2018  </c:v>
                </c:pt>
                <c:pt idx="1">
                  <c:v>Fiscal 2019 </c:v>
                </c:pt>
                <c:pt idx="2">
                  <c:v>Fiscal 2020</c:v>
                </c:pt>
                <c:pt idx="3">
                  <c:v>Fiscal 2021</c:v>
                </c:pt>
                <c:pt idx="4">
                  <c:v>Fiscal 2022</c:v>
                </c:pt>
              </c:strCache>
            </c:strRef>
          </c:cat>
          <c:val>
            <c:numRef>
              <c:f>'Spending Changes Chart '!$B$3:$F$3</c:f>
              <c:numCache>
                <c:formatCode>"$"#,##0_);\("$"#,##0\)</c:formatCode>
                <c:ptCount val="5"/>
                <c:pt idx="0">
                  <c:v>-1012</c:v>
                </c:pt>
                <c:pt idx="1">
                  <c:v>267</c:v>
                </c:pt>
                <c:pt idx="2">
                  <c:v>171</c:v>
                </c:pt>
                <c:pt idx="3">
                  <c:v>151</c:v>
                </c:pt>
                <c:pt idx="4">
                  <c:v>193</c:v>
                </c:pt>
              </c:numCache>
            </c:numRef>
          </c:val>
          <c:extLst>
            <c:ext xmlns:c16="http://schemas.microsoft.com/office/drawing/2014/chart" uri="{C3380CC4-5D6E-409C-BE32-E72D297353CC}">
              <c16:uniqueId val="{00000001-845F-4658-B30F-7DA5C1D94142}"/>
            </c:ext>
          </c:extLst>
        </c:ser>
        <c:ser>
          <c:idx val="2"/>
          <c:order val="2"/>
          <c:tx>
            <c:strRef>
              <c:f>'Spending Changes Chart '!$A$4</c:f>
              <c:strCache>
                <c:ptCount val="1"/>
                <c:pt idx="0">
                  <c:v>Debt Services Prepayment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'Spending Changes Chart '!$B$1:$F$1</c:f>
              <c:strCache>
                <c:ptCount val="5"/>
                <c:pt idx="0">
                  <c:v>Fiscal 2018  </c:v>
                </c:pt>
                <c:pt idx="1">
                  <c:v>Fiscal 2019 </c:v>
                </c:pt>
                <c:pt idx="2">
                  <c:v>Fiscal 2020</c:v>
                </c:pt>
                <c:pt idx="3">
                  <c:v>Fiscal 2021</c:v>
                </c:pt>
                <c:pt idx="4">
                  <c:v>Fiscal 2022</c:v>
                </c:pt>
              </c:strCache>
            </c:strRef>
          </c:cat>
          <c:val>
            <c:numRef>
              <c:f>'Spending Changes Chart '!$B$4:$F$4</c:f>
              <c:numCache>
                <c:formatCode>"$"#,##0_);\("$"#,##0\)</c:formatCode>
                <c:ptCount val="5"/>
                <c:pt idx="0">
                  <c:v>2583</c:v>
                </c:pt>
                <c:pt idx="1">
                  <c:v>-2583</c:v>
                </c:pt>
              </c:numCache>
            </c:numRef>
          </c:val>
          <c:extLst>
            <c:ext xmlns:c16="http://schemas.microsoft.com/office/drawing/2014/chart" uri="{C3380CC4-5D6E-409C-BE32-E72D297353CC}">
              <c16:uniqueId val="{00000002-845F-4658-B30F-7DA5C1D94142}"/>
            </c:ext>
          </c:extLst>
        </c:ser>
        <c:ser>
          <c:idx val="3"/>
          <c:order val="3"/>
          <c:tx>
            <c:strRef>
              <c:f>'Spending Changes Chart '!$A$5</c:f>
              <c:strCache>
                <c:ptCount val="1"/>
                <c:pt idx="0">
                  <c:v>Savings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'Spending Changes Chart '!$B$1:$F$1</c:f>
              <c:strCache>
                <c:ptCount val="5"/>
                <c:pt idx="0">
                  <c:v>Fiscal 2018  </c:v>
                </c:pt>
                <c:pt idx="1">
                  <c:v>Fiscal 2019 </c:v>
                </c:pt>
                <c:pt idx="2">
                  <c:v>Fiscal 2020</c:v>
                </c:pt>
                <c:pt idx="3">
                  <c:v>Fiscal 2021</c:v>
                </c:pt>
                <c:pt idx="4">
                  <c:v>Fiscal 2022</c:v>
                </c:pt>
              </c:strCache>
            </c:strRef>
          </c:cat>
          <c:val>
            <c:numRef>
              <c:f>'Spending Changes Chart '!$B$5:$F$5</c:f>
              <c:numCache>
                <c:formatCode>"$"#,##0_);\("$"#,##0\)</c:formatCode>
                <c:ptCount val="5"/>
                <c:pt idx="0">
                  <c:v>-432</c:v>
                </c:pt>
                <c:pt idx="1">
                  <c:v>-468</c:v>
                </c:pt>
                <c:pt idx="2">
                  <c:v>-338</c:v>
                </c:pt>
                <c:pt idx="3">
                  <c:v>-340</c:v>
                </c:pt>
                <c:pt idx="4">
                  <c:v>-295</c:v>
                </c:pt>
              </c:numCache>
            </c:numRef>
          </c:val>
          <c:extLst>
            <c:ext xmlns:c16="http://schemas.microsoft.com/office/drawing/2014/chart" uri="{C3380CC4-5D6E-409C-BE32-E72D297353CC}">
              <c16:uniqueId val="{00000003-845F-4658-B30F-7DA5C1D94142}"/>
            </c:ext>
          </c:extLst>
        </c:ser>
        <c:dLbls>
          <c:showLegendKey val="0"/>
          <c:showVal val="0"/>
          <c:showCatName val="0"/>
          <c:showSerName val="0"/>
          <c:showPercent val="0"/>
          <c:showBubbleSize val="0"/>
        </c:dLbls>
        <c:gapWidth val="150"/>
        <c:overlap val="100"/>
        <c:axId val="274179072"/>
        <c:axId val="280255808"/>
      </c:barChart>
      <c:catAx>
        <c:axId val="2741790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255808"/>
        <c:crosses val="autoZero"/>
        <c:auto val="0"/>
        <c:lblAlgn val="ctr"/>
        <c:lblOffset val="1000"/>
        <c:noMultiLvlLbl val="0"/>
      </c:catAx>
      <c:valAx>
        <c:axId val="280255808"/>
        <c:scaling>
          <c:orientation val="minMax"/>
        </c:scaling>
        <c:delete val="1"/>
        <c:axPos val="l"/>
        <c:numFmt formatCode="&quot;$&quot;#,##0_);\(&quot;$&quot;#,##0\)" sourceLinked="0"/>
        <c:majorTickMark val="none"/>
        <c:minorTickMark val="none"/>
        <c:tickLblPos val="nextTo"/>
        <c:crossAx val="274179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baseline="0">
                <a:latin typeface="+mn-lt"/>
              </a:rPr>
              <a:t>Homeless Shelter Fiscal 2014 - Fiscal 2021 - $2.8 billion </a:t>
            </a:r>
          </a:p>
          <a:p>
            <a:pPr>
              <a:defRPr sz="1100" b="1"/>
            </a:pPr>
            <a:r>
              <a:rPr lang="en-US" sz="1000" b="0" i="1" baseline="0">
                <a:latin typeface="+mn-lt"/>
              </a:rPr>
              <a:t>(Dollars in Thousands)</a:t>
            </a:r>
            <a:r>
              <a:rPr lang="en-US" sz="1000" b="0" baseline="0">
                <a:latin typeface="+mn-lt"/>
              </a:rPr>
              <a:t>  </a:t>
            </a:r>
            <a:endParaRPr lang="en-US" sz="1000" b="0">
              <a:latin typeface="+mn-lt"/>
            </a:endParaRP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'DHS Shelter Re-est'!$A$3</c:f>
              <c:strCache>
                <c:ptCount val="1"/>
                <c:pt idx="0">
                  <c:v>Baseline Addition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'DHS Shelter Re-est'!$B$1:$J$1</c:f>
              <c:strCache>
                <c:ptCount val="9"/>
                <c:pt idx="0">
                  <c:v>Fiscal 2014</c:v>
                </c:pt>
                <c:pt idx="1">
                  <c:v>Fiscal 2015</c:v>
                </c:pt>
                <c:pt idx="2">
                  <c:v>Fiscal 2016</c:v>
                </c:pt>
                <c:pt idx="3">
                  <c:v>Fiscal 2017</c:v>
                </c:pt>
                <c:pt idx="4">
                  <c:v>Fiscal 2018</c:v>
                </c:pt>
                <c:pt idx="5">
                  <c:v>Fiscal 2019</c:v>
                </c:pt>
                <c:pt idx="6">
                  <c:v>Fiscal 2020</c:v>
                </c:pt>
                <c:pt idx="7">
                  <c:v>Fiscal 2021</c:v>
                </c:pt>
                <c:pt idx="8">
                  <c:v>Fiscal 2022</c:v>
                </c:pt>
              </c:strCache>
            </c:strRef>
          </c:cat>
          <c:val>
            <c:numRef>
              <c:f>'DHS Shelter Re-est'!$B$3:$J$3</c:f>
              <c:numCache>
                <c:formatCode>"$"#,##0</c:formatCode>
                <c:ptCount val="9"/>
                <c:pt idx="0">
                  <c:v>44525</c:v>
                </c:pt>
                <c:pt idx="1">
                  <c:v>41388</c:v>
                </c:pt>
                <c:pt idx="2">
                  <c:v>41388</c:v>
                </c:pt>
                <c:pt idx="3">
                  <c:v>164558</c:v>
                </c:pt>
                <c:pt idx="4">
                  <c:v>464447</c:v>
                </c:pt>
                <c:pt idx="5">
                  <c:v>464447</c:v>
                </c:pt>
                <c:pt idx="6">
                  <c:v>423059</c:v>
                </c:pt>
                <c:pt idx="7">
                  <c:v>423059</c:v>
                </c:pt>
                <c:pt idx="8">
                  <c:v>169900</c:v>
                </c:pt>
              </c:numCache>
            </c:numRef>
          </c:val>
          <c:extLst>
            <c:ext xmlns:c16="http://schemas.microsoft.com/office/drawing/2014/chart" uri="{C3380CC4-5D6E-409C-BE32-E72D297353CC}">
              <c16:uniqueId val="{00000000-123E-4198-817C-4D50A9786547}"/>
            </c:ext>
          </c:extLst>
        </c:ser>
        <c:ser>
          <c:idx val="1"/>
          <c:order val="1"/>
          <c:tx>
            <c:strRef>
              <c:f>'DHS Shelter Re-est'!$A$4</c:f>
              <c:strCache>
                <c:ptCount val="1"/>
                <c:pt idx="0">
                  <c:v>One-time Funding Addition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'DHS Shelter Re-est'!$B$1:$J$1</c:f>
              <c:strCache>
                <c:ptCount val="9"/>
                <c:pt idx="0">
                  <c:v>Fiscal 2014</c:v>
                </c:pt>
                <c:pt idx="1">
                  <c:v>Fiscal 2015</c:v>
                </c:pt>
                <c:pt idx="2">
                  <c:v>Fiscal 2016</c:v>
                </c:pt>
                <c:pt idx="3">
                  <c:v>Fiscal 2017</c:v>
                </c:pt>
                <c:pt idx="4">
                  <c:v>Fiscal 2018</c:v>
                </c:pt>
                <c:pt idx="5">
                  <c:v>Fiscal 2019</c:v>
                </c:pt>
                <c:pt idx="6">
                  <c:v>Fiscal 2020</c:v>
                </c:pt>
                <c:pt idx="7">
                  <c:v>Fiscal 2021</c:v>
                </c:pt>
                <c:pt idx="8">
                  <c:v>Fiscal 2022</c:v>
                </c:pt>
              </c:strCache>
            </c:strRef>
          </c:cat>
          <c:val>
            <c:numRef>
              <c:f>'DHS Shelter Re-est'!$B$4:$J$4</c:f>
              <c:numCache>
                <c:formatCode>"$"#,##0</c:formatCode>
                <c:ptCount val="9"/>
                <c:pt idx="1">
                  <c:v>92294</c:v>
                </c:pt>
                <c:pt idx="2">
                  <c:v>169988</c:v>
                </c:pt>
                <c:pt idx="3">
                  <c:v>308998</c:v>
                </c:pt>
              </c:numCache>
            </c:numRef>
          </c:val>
          <c:extLst>
            <c:ext xmlns:c16="http://schemas.microsoft.com/office/drawing/2014/chart" uri="{C3380CC4-5D6E-409C-BE32-E72D297353CC}">
              <c16:uniqueId val="{00000001-123E-4198-817C-4D50A9786547}"/>
            </c:ext>
          </c:extLst>
        </c:ser>
        <c:dLbls>
          <c:showLegendKey val="0"/>
          <c:showVal val="0"/>
          <c:showCatName val="0"/>
          <c:showSerName val="0"/>
          <c:showPercent val="0"/>
          <c:showBubbleSize val="0"/>
        </c:dLbls>
        <c:gapWidth val="150"/>
        <c:overlap val="100"/>
        <c:axId val="277466624"/>
        <c:axId val="302139648"/>
      </c:barChart>
      <c:catAx>
        <c:axId val="27746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302139648"/>
        <c:crosses val="autoZero"/>
        <c:auto val="1"/>
        <c:lblAlgn val="ctr"/>
        <c:lblOffset val="100"/>
        <c:noMultiLvlLbl val="0"/>
      </c:catAx>
      <c:valAx>
        <c:axId val="302139648"/>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277466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Shelter Re-estimates as a Percentage</a:t>
            </a:r>
            <a:r>
              <a:rPr lang="en-US" sz="1200" b="1" baseline="0"/>
              <a:t> of Baseline Shelter Budget: </a:t>
            </a:r>
          </a:p>
          <a:p>
            <a:pPr>
              <a:defRPr b="1"/>
            </a:pPr>
            <a:r>
              <a:rPr lang="en-US" sz="1200" b="1" baseline="0"/>
              <a:t>Fiscal 2014 to Fiscal 2021</a:t>
            </a:r>
            <a:endParaRPr lang="en-US" sz="1200"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'DHS Shelter Re-est'!$A$39</c:f>
              <c:strCache>
                <c:ptCount val="1"/>
                <c:pt idx="0">
                  <c:v>Total Additions to Shelter Budget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'DHS Shelter Re-est'!$B$38:$I$38</c:f>
              <c:strCache>
                <c:ptCount val="8"/>
                <c:pt idx="0">
                  <c:v>FY14</c:v>
                </c:pt>
                <c:pt idx="1">
                  <c:v>FY15</c:v>
                </c:pt>
                <c:pt idx="2">
                  <c:v>FY16</c:v>
                </c:pt>
                <c:pt idx="3">
                  <c:v>FY17</c:v>
                </c:pt>
                <c:pt idx="4">
                  <c:v>FY18</c:v>
                </c:pt>
                <c:pt idx="5">
                  <c:v>FY19</c:v>
                </c:pt>
                <c:pt idx="6">
                  <c:v>FY20</c:v>
                </c:pt>
                <c:pt idx="7">
                  <c:v>FY21</c:v>
                </c:pt>
              </c:strCache>
            </c:strRef>
          </c:cat>
          <c:val>
            <c:numRef>
              <c:f>'DHS Shelter Re-est'!$B$39:$I$39</c:f>
              <c:numCache>
                <c:formatCode>"$"#,##0</c:formatCode>
                <c:ptCount val="8"/>
                <c:pt idx="0">
                  <c:v>44525</c:v>
                </c:pt>
                <c:pt idx="1">
                  <c:v>133682</c:v>
                </c:pt>
                <c:pt idx="2">
                  <c:v>211376</c:v>
                </c:pt>
                <c:pt idx="3">
                  <c:v>473556</c:v>
                </c:pt>
                <c:pt idx="4">
                  <c:v>464447</c:v>
                </c:pt>
                <c:pt idx="5">
                  <c:v>464447</c:v>
                </c:pt>
                <c:pt idx="6">
                  <c:v>423059</c:v>
                </c:pt>
                <c:pt idx="7">
                  <c:v>423059</c:v>
                </c:pt>
              </c:numCache>
            </c:numRef>
          </c:val>
          <c:extLst>
            <c:ext xmlns:c16="http://schemas.microsoft.com/office/drawing/2014/chart" uri="{C3380CC4-5D6E-409C-BE32-E72D297353CC}">
              <c16:uniqueId val="{00000000-07F6-408A-A07B-2DDDFF512B14}"/>
            </c:ext>
          </c:extLst>
        </c:ser>
        <c:ser>
          <c:idx val="1"/>
          <c:order val="1"/>
          <c:tx>
            <c:strRef>
              <c:f>'DHS Shelter Re-est'!$A$40</c:f>
              <c:strCache>
                <c:ptCount val="1"/>
                <c:pt idx="0">
                  <c:v>Baseline Shelter Budget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'DHS Shelter Re-est'!$B$38:$I$38</c:f>
              <c:strCache>
                <c:ptCount val="8"/>
                <c:pt idx="0">
                  <c:v>FY14</c:v>
                </c:pt>
                <c:pt idx="1">
                  <c:v>FY15</c:v>
                </c:pt>
                <c:pt idx="2">
                  <c:v>FY16</c:v>
                </c:pt>
                <c:pt idx="3">
                  <c:v>FY17</c:v>
                </c:pt>
                <c:pt idx="4">
                  <c:v>FY18</c:v>
                </c:pt>
                <c:pt idx="5">
                  <c:v>FY19</c:v>
                </c:pt>
                <c:pt idx="6">
                  <c:v>FY20</c:v>
                </c:pt>
                <c:pt idx="7">
                  <c:v>FY21</c:v>
                </c:pt>
              </c:strCache>
            </c:strRef>
          </c:cat>
          <c:val>
            <c:numRef>
              <c:f>'DHS Shelter Re-est'!$B$40:$I$40</c:f>
              <c:numCache>
                <c:formatCode>"$"#,##0</c:formatCode>
                <c:ptCount val="8"/>
                <c:pt idx="0">
                  <c:v>734552</c:v>
                </c:pt>
                <c:pt idx="1">
                  <c:v>746097</c:v>
                </c:pt>
                <c:pt idx="2">
                  <c:v>796716</c:v>
                </c:pt>
                <c:pt idx="3">
                  <c:v>1051715</c:v>
                </c:pt>
                <c:pt idx="4">
                  <c:v>1031188</c:v>
                </c:pt>
                <c:pt idx="5">
                  <c:v>1520191</c:v>
                </c:pt>
                <c:pt idx="6">
                  <c:v>1520191</c:v>
                </c:pt>
                <c:pt idx="7">
                  <c:v>1520191</c:v>
                </c:pt>
              </c:numCache>
            </c:numRef>
          </c:val>
          <c:extLst>
            <c:ext xmlns:c16="http://schemas.microsoft.com/office/drawing/2014/chart" uri="{C3380CC4-5D6E-409C-BE32-E72D297353CC}">
              <c16:uniqueId val="{00000001-07F6-408A-A07B-2DDDFF512B14}"/>
            </c:ext>
          </c:extLst>
        </c:ser>
        <c:dLbls>
          <c:showLegendKey val="0"/>
          <c:showVal val="0"/>
          <c:showCatName val="0"/>
          <c:showSerName val="0"/>
          <c:showPercent val="0"/>
          <c:showBubbleSize val="0"/>
        </c:dLbls>
        <c:gapWidth val="219"/>
        <c:overlap val="-27"/>
        <c:axId val="280605184"/>
        <c:axId val="302143680"/>
      </c:barChart>
      <c:lineChart>
        <c:grouping val="standard"/>
        <c:varyColors val="0"/>
        <c:ser>
          <c:idx val="2"/>
          <c:order val="2"/>
          <c:tx>
            <c:strRef>
              <c:f>'DHS Shelter Re-est'!$A$41</c:f>
              <c:strCache>
                <c:ptCount val="1"/>
                <c:pt idx="0">
                  <c:v>Percentage</c:v>
                </c:pt>
              </c:strCache>
            </c:strRef>
          </c:tx>
          <c:spPr>
            <a:ln w="28575" cap="rnd">
              <a:solidFill>
                <a:schemeClr val="accent3"/>
              </a:solidFill>
              <a:round/>
            </a:ln>
            <a:effectLst/>
          </c:spPr>
          <c:marker>
            <c:symbol val="none"/>
          </c:marker>
          <c:dLbls>
            <c:dLbl>
              <c:idx val="1"/>
              <c:layout>
                <c:manualLayout>
                  <c:x val="-1.8382352941176471E-2"/>
                  <c:y val="4.46677833612506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7F6-408A-A07B-2DDDFF512B14}"/>
                </c:ext>
              </c:extLst>
            </c:dLbl>
            <c:dLbl>
              <c:idx val="2"/>
              <c:layout>
                <c:manualLayout>
                  <c:x val="-1.8382352941176544E-2"/>
                  <c:y val="5.5834729201563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7F6-408A-A07B-2DDDFF512B14}"/>
                </c:ext>
              </c:extLst>
            </c:dLbl>
            <c:dLbl>
              <c:idx val="3"/>
              <c:layout>
                <c:manualLayout>
                  <c:x val="-3.2679738562091505E-2"/>
                  <c:y val="-1.488926112041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7F6-408A-A07B-2DDDFF512B14}"/>
                </c:ext>
              </c:extLst>
            </c:dLbl>
            <c:dLbl>
              <c:idx val="4"/>
              <c:layout>
                <c:manualLayout>
                  <c:x val="-2.8594771241830064E-2"/>
                  <c:y val="-1.86115764005211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7F6-408A-A07B-2DDDFF512B14}"/>
                </c:ext>
              </c:extLst>
            </c:dLbl>
            <c:dLbl>
              <c:idx val="5"/>
              <c:layout>
                <c:manualLayout>
                  <c:x val="-1.6339869281045753E-2"/>
                  <c:y val="-2.60562069607295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7F6-408A-A07B-2DDDFF512B14}"/>
                </c:ext>
              </c:extLst>
            </c:dLbl>
            <c:dLbl>
              <c:idx val="6"/>
              <c:layout>
                <c:manualLayout>
                  <c:x val="-1.6339869281045753E-2"/>
                  <c:y val="-2.23338916806253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7F6-408A-A07B-2DDDFF512B14}"/>
                </c:ext>
              </c:extLst>
            </c:dLbl>
            <c:dLbl>
              <c:idx val="7"/>
              <c:layout>
                <c:manualLayout>
                  <c:x val="-1.83823529411766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7F6-408A-A07B-2DDDFF512B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'DHS Shelter Re-est'!$B$38:$I$38</c:f>
              <c:strCache>
                <c:ptCount val="8"/>
                <c:pt idx="0">
                  <c:v>FY14</c:v>
                </c:pt>
                <c:pt idx="1">
                  <c:v>FY15</c:v>
                </c:pt>
                <c:pt idx="2">
                  <c:v>FY16</c:v>
                </c:pt>
                <c:pt idx="3">
                  <c:v>FY17</c:v>
                </c:pt>
                <c:pt idx="4">
                  <c:v>FY18</c:v>
                </c:pt>
                <c:pt idx="5">
                  <c:v>FY19</c:v>
                </c:pt>
                <c:pt idx="6">
                  <c:v>FY20</c:v>
                </c:pt>
                <c:pt idx="7">
                  <c:v>FY21</c:v>
                </c:pt>
              </c:strCache>
            </c:strRef>
          </c:cat>
          <c:val>
            <c:numRef>
              <c:f>'DHS Shelter Re-est'!$B$41:$I$41</c:f>
              <c:numCache>
                <c:formatCode>0%</c:formatCode>
                <c:ptCount val="8"/>
                <c:pt idx="0">
                  <c:v>6.0615177686535467E-2</c:v>
                </c:pt>
                <c:pt idx="1">
                  <c:v>0.17917509385508854</c:v>
                </c:pt>
                <c:pt idx="2">
                  <c:v>0.26530909383017287</c:v>
                </c:pt>
                <c:pt idx="3">
                  <c:v>0.45027027284007548</c:v>
                </c:pt>
                <c:pt idx="4">
                  <c:v>0.45039992707440352</c:v>
                </c:pt>
                <c:pt idx="5">
                  <c:v>0.30551884598711609</c:v>
                </c:pt>
                <c:pt idx="6">
                  <c:v>0.27829331972100874</c:v>
                </c:pt>
                <c:pt idx="7">
                  <c:v>0.27829331972100874</c:v>
                </c:pt>
              </c:numCache>
            </c:numRef>
          </c:val>
          <c:smooth val="0"/>
          <c:extLst>
            <c:ext xmlns:c16="http://schemas.microsoft.com/office/drawing/2014/chart" uri="{C3380CC4-5D6E-409C-BE32-E72D297353CC}">
              <c16:uniqueId val="{00000002-07F6-408A-A07B-2DDDFF512B14}"/>
            </c:ext>
          </c:extLst>
        </c:ser>
        <c:dLbls>
          <c:showLegendKey val="0"/>
          <c:showVal val="0"/>
          <c:showCatName val="0"/>
          <c:showSerName val="0"/>
          <c:showPercent val="0"/>
          <c:showBubbleSize val="0"/>
        </c:dLbls>
        <c:marker val="1"/>
        <c:smooth val="0"/>
        <c:axId val="280605696"/>
        <c:axId val="302144256"/>
      </c:lineChart>
      <c:catAx>
        <c:axId val="28060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143680"/>
        <c:crosses val="autoZero"/>
        <c:auto val="1"/>
        <c:lblAlgn val="ctr"/>
        <c:lblOffset val="100"/>
        <c:noMultiLvlLbl val="0"/>
      </c:catAx>
      <c:valAx>
        <c:axId val="302143680"/>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605184"/>
        <c:crosses val="autoZero"/>
        <c:crossBetween val="between"/>
      </c:valAx>
      <c:valAx>
        <c:axId val="30214425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605696"/>
        <c:crosses val="max"/>
        <c:crossBetween val="between"/>
      </c:valAx>
      <c:catAx>
        <c:axId val="280605696"/>
        <c:scaling>
          <c:orientation val="minMax"/>
        </c:scaling>
        <c:delete val="1"/>
        <c:axPos val="b"/>
        <c:numFmt formatCode="General" sourceLinked="1"/>
        <c:majorTickMark val="out"/>
        <c:minorTickMark val="none"/>
        <c:tickLblPos val="nextTo"/>
        <c:crossAx val="3021442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solidFill>
                <a:latin typeface="+mn-lt"/>
                <a:ea typeface="+mn-ea"/>
                <a:cs typeface="+mn-cs"/>
              </a:defRPr>
            </a:pPr>
            <a:r>
              <a:rPr lang="en-US" sz="1100" b="1">
                <a:effectLst/>
              </a:rPr>
              <a:t>Fiscal 2019 Citywide Savings Program</a:t>
            </a:r>
          </a:p>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solidFill>
                <a:latin typeface="+mn-lt"/>
                <a:ea typeface="+mn-ea"/>
                <a:cs typeface="+mn-cs"/>
              </a:defRPr>
            </a:pPr>
            <a:r>
              <a:rPr lang="en-US" sz="1000" b="0" i="1">
                <a:effectLst/>
              </a:rPr>
              <a:t>(Dollars</a:t>
            </a:r>
            <a:r>
              <a:rPr lang="en-US" sz="1000" b="0" i="1" baseline="0">
                <a:effectLst/>
              </a:rPr>
              <a:t> in Thousands</a:t>
            </a:r>
            <a:r>
              <a:rPr lang="en-US" sz="1000" b="0" i="1">
                <a:effectLst/>
              </a:rPr>
              <a:t>)</a:t>
            </a:r>
            <a:r>
              <a:rPr lang="en-US" sz="1000" b="0">
                <a:effectLst/>
              </a:rPr>
              <a:t> </a:t>
            </a:r>
            <a:r>
              <a:rPr lang="en-US" sz="1100" b="0">
                <a:effectLst/>
              </a:rPr>
              <a:t> </a:t>
            </a:r>
            <a:endParaRPr lang="en-US" sz="1100" b="0"/>
          </a:p>
        </c:rich>
      </c:tx>
      <c:layout/>
      <c:overlay val="0"/>
      <c:spPr>
        <a:noFill/>
        <a:ln>
          <a:noFill/>
        </a:ln>
        <a:effectLst/>
      </c:spPr>
    </c:title>
    <c:autoTitleDeleted val="0"/>
    <c:plotArea>
      <c:layout/>
      <c:barChart>
        <c:barDir val="col"/>
        <c:grouping val="stacked"/>
        <c:varyColors val="0"/>
        <c:ser>
          <c:idx val="0"/>
          <c:order val="0"/>
          <c:tx>
            <c:strRef>
              <c:f>Sheet1!$F$197</c:f>
              <c:strCache>
                <c:ptCount val="1"/>
                <c:pt idx="0">
                  <c:v>Staffing</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Sheet1!$G$196:$K$196</c:f>
              <c:strCache>
                <c:ptCount val="5"/>
                <c:pt idx="0">
                  <c:v>FY18</c:v>
                </c:pt>
                <c:pt idx="1">
                  <c:v>FY19</c:v>
                </c:pt>
                <c:pt idx="2">
                  <c:v>FY20</c:v>
                </c:pt>
                <c:pt idx="3">
                  <c:v>FY21</c:v>
                </c:pt>
                <c:pt idx="4">
                  <c:v>FY22</c:v>
                </c:pt>
              </c:strCache>
            </c:strRef>
          </c:cat>
          <c:val>
            <c:numRef>
              <c:f>Sheet1!$G$197:$K$197</c:f>
              <c:numCache>
                <c:formatCode>"$"#,##0_);\("$"#,##0\)</c:formatCode>
                <c:ptCount val="5"/>
                <c:pt idx="0">
                  <c:v>192035</c:v>
                </c:pt>
                <c:pt idx="1">
                  <c:v>193417</c:v>
                </c:pt>
                <c:pt idx="2">
                  <c:v>181680</c:v>
                </c:pt>
                <c:pt idx="3">
                  <c:v>211308</c:v>
                </c:pt>
                <c:pt idx="4">
                  <c:v>241308</c:v>
                </c:pt>
              </c:numCache>
            </c:numRef>
          </c:val>
          <c:extLst>
            <c:ext xmlns:c16="http://schemas.microsoft.com/office/drawing/2014/chart" uri="{C3380CC4-5D6E-409C-BE32-E72D297353CC}">
              <c16:uniqueId val="{00000005-95EF-4014-9E05-6CED0741D1AC}"/>
            </c:ext>
          </c:extLst>
        </c:ser>
        <c:ser>
          <c:idx val="1"/>
          <c:order val="1"/>
          <c:tx>
            <c:strRef>
              <c:f>Sheet1!$F$198</c:f>
              <c:strCache>
                <c:ptCount val="1"/>
                <c:pt idx="0">
                  <c:v>Debt Service</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Sheet1!$G$196:$K$196</c:f>
              <c:strCache>
                <c:ptCount val="5"/>
                <c:pt idx="0">
                  <c:v>FY18</c:v>
                </c:pt>
                <c:pt idx="1">
                  <c:v>FY19</c:v>
                </c:pt>
                <c:pt idx="2">
                  <c:v>FY20</c:v>
                </c:pt>
                <c:pt idx="3">
                  <c:v>FY21</c:v>
                </c:pt>
                <c:pt idx="4">
                  <c:v>FY22</c:v>
                </c:pt>
              </c:strCache>
            </c:strRef>
          </c:cat>
          <c:val>
            <c:numRef>
              <c:f>Sheet1!$G$198:$K$198</c:f>
              <c:numCache>
                <c:formatCode>"$"#,##0_);\("$"#,##0\)</c:formatCode>
                <c:ptCount val="5"/>
                <c:pt idx="0">
                  <c:v>146548</c:v>
                </c:pt>
                <c:pt idx="1">
                  <c:v>154072</c:v>
                </c:pt>
                <c:pt idx="2">
                  <c:v>215008</c:v>
                </c:pt>
                <c:pt idx="3">
                  <c:v>221695</c:v>
                </c:pt>
                <c:pt idx="4">
                  <c:v>75819</c:v>
                </c:pt>
              </c:numCache>
            </c:numRef>
          </c:val>
          <c:extLst>
            <c:ext xmlns:c16="http://schemas.microsoft.com/office/drawing/2014/chart" uri="{C3380CC4-5D6E-409C-BE32-E72D297353CC}">
              <c16:uniqueId val="{0000000B-95EF-4014-9E05-6CED0741D1AC}"/>
            </c:ext>
          </c:extLst>
        </c:ser>
        <c:ser>
          <c:idx val="2"/>
          <c:order val="2"/>
          <c:tx>
            <c:strRef>
              <c:f>Sheet1!$F$199</c:f>
              <c:strCache>
                <c:ptCount val="1"/>
                <c:pt idx="0">
                  <c:v>Other</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Sheet1!$G$196:$K$196</c:f>
              <c:strCache>
                <c:ptCount val="5"/>
                <c:pt idx="0">
                  <c:v>FY18</c:v>
                </c:pt>
                <c:pt idx="1">
                  <c:v>FY19</c:v>
                </c:pt>
                <c:pt idx="2">
                  <c:v>FY20</c:v>
                </c:pt>
                <c:pt idx="3">
                  <c:v>FY21</c:v>
                </c:pt>
                <c:pt idx="4">
                  <c:v>FY22</c:v>
                </c:pt>
              </c:strCache>
            </c:strRef>
          </c:cat>
          <c:val>
            <c:numRef>
              <c:f>Sheet1!$G$199:$K$199</c:f>
              <c:numCache>
                <c:formatCode>"$"#,##0_);\("$"#,##0\)</c:formatCode>
                <c:ptCount val="5"/>
                <c:pt idx="0">
                  <c:v>105375</c:v>
                </c:pt>
                <c:pt idx="1">
                  <c:v>157177</c:v>
                </c:pt>
                <c:pt idx="2">
                  <c:v>125375</c:v>
                </c:pt>
                <c:pt idx="3">
                  <c:v>127552</c:v>
                </c:pt>
                <c:pt idx="4">
                  <c:v>128817</c:v>
                </c:pt>
              </c:numCache>
            </c:numRef>
          </c:val>
          <c:extLst>
            <c:ext xmlns:c16="http://schemas.microsoft.com/office/drawing/2014/chart" uri="{C3380CC4-5D6E-409C-BE32-E72D297353CC}">
              <c16:uniqueId val="{00000011-95EF-4014-9E05-6CED0741D1AC}"/>
            </c:ext>
          </c:extLst>
        </c:ser>
        <c:ser>
          <c:idx val="3"/>
          <c:order val="3"/>
          <c:tx>
            <c:strRef>
              <c:f>Sheet1!$F$200</c:f>
              <c:strCache>
                <c:ptCount val="1"/>
                <c:pt idx="0">
                  <c:v>Revenue</c:v>
                </c:pt>
              </c:strCache>
            </c:strRef>
          </c:tx>
          <c:spPr>
            <a:solidFill>
              <a:schemeClr val="accent4"/>
            </a:solidFill>
            <a:ln>
              <a:noFill/>
            </a:ln>
            <a:effectLst/>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Sheet1!$G$196:$K$196</c:f>
              <c:strCache>
                <c:ptCount val="5"/>
                <c:pt idx="0">
                  <c:v>FY18</c:v>
                </c:pt>
                <c:pt idx="1">
                  <c:v>FY19</c:v>
                </c:pt>
                <c:pt idx="2">
                  <c:v>FY20</c:v>
                </c:pt>
                <c:pt idx="3">
                  <c:v>FY21</c:v>
                </c:pt>
                <c:pt idx="4">
                  <c:v>FY22</c:v>
                </c:pt>
              </c:strCache>
            </c:strRef>
          </c:cat>
          <c:val>
            <c:numRef>
              <c:f>Sheet1!$G$200:$K$200</c:f>
              <c:numCache>
                <c:formatCode>"$"#,##0_);\("$"#,##0\)</c:formatCode>
                <c:ptCount val="5"/>
                <c:pt idx="0">
                  <c:v>222540</c:v>
                </c:pt>
                <c:pt idx="1">
                  <c:v>146409</c:v>
                </c:pt>
                <c:pt idx="2">
                  <c:v>136822</c:v>
                </c:pt>
                <c:pt idx="3">
                  <c:v>136681</c:v>
                </c:pt>
                <c:pt idx="4">
                  <c:v>136659</c:v>
                </c:pt>
              </c:numCache>
            </c:numRef>
          </c:val>
          <c:extLst>
            <c:ext xmlns:c16="http://schemas.microsoft.com/office/drawing/2014/chart" uri="{C3380CC4-5D6E-409C-BE32-E72D297353CC}">
              <c16:uniqueId val="{00000013-95EF-4014-9E05-6CED0741D1AC}"/>
            </c:ext>
          </c:extLst>
        </c:ser>
        <c:dLbls>
          <c:dLblPos val="ctr"/>
          <c:showLegendKey val="0"/>
          <c:showVal val="1"/>
          <c:showCatName val="0"/>
          <c:showSerName val="0"/>
          <c:showPercent val="0"/>
          <c:showBubbleSize val="0"/>
        </c:dLbls>
        <c:gapWidth val="150"/>
        <c:overlap val="100"/>
        <c:axId val="280606208"/>
        <c:axId val="303685632"/>
      </c:barChart>
      <c:catAx>
        <c:axId val="28060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3685632"/>
        <c:crosses val="autoZero"/>
        <c:auto val="1"/>
        <c:lblAlgn val="ctr"/>
        <c:lblOffset val="100"/>
        <c:noMultiLvlLbl val="0"/>
      </c:catAx>
      <c:valAx>
        <c:axId val="303685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Citywide Savings</a:t>
                </a:r>
              </a:p>
            </c:rich>
          </c:tx>
          <c:layout/>
          <c:overlay val="0"/>
          <c:spPr>
            <a:noFill/>
            <a:ln>
              <a:noFill/>
            </a:ln>
            <a:effectLst/>
          </c:spPr>
        </c:title>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80606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sz="1200" b="1" i="0" u="none" strike="noStrike" baseline="0">
                <a:effectLst/>
              </a:rPr>
              <a:t>Citywide Savings by Type: FY18 Plans vs. FY19 Plans</a:t>
            </a:r>
            <a:endParaRPr lang="en-US" sz="1200" b="1"/>
          </a:p>
        </c:rich>
      </c:tx>
      <c:layout>
        <c:manualLayout>
          <c:xMode val="edge"/>
          <c:yMode val="edge"/>
          <c:x val="0.13178331249366362"/>
          <c:y val="2.0512820512820513E-2"/>
        </c:manualLayout>
      </c:layout>
      <c:overlay val="0"/>
    </c:title>
    <c:autoTitleDeleted val="0"/>
    <c:plotArea>
      <c:layout>
        <c:manualLayout>
          <c:layoutTarget val="inner"/>
          <c:xMode val="edge"/>
          <c:yMode val="edge"/>
          <c:x val="3.8149737720553169E-2"/>
          <c:y val="0.16512820512820514"/>
          <c:w val="0.89508822126847876"/>
          <c:h val="0.66347156605424318"/>
        </c:manualLayout>
      </c:layout>
      <c:barChart>
        <c:barDir val="col"/>
        <c:grouping val="stacked"/>
        <c:varyColors val="0"/>
        <c:ser>
          <c:idx val="0"/>
          <c:order val="0"/>
          <c:tx>
            <c:strRef>
              <c:f>'FY18 vs FY19 plans'!$Q$34</c:f>
              <c:strCache>
                <c:ptCount val="1"/>
                <c:pt idx="0">
                  <c:v>Debt Service</c:v>
                </c:pt>
              </c:strCache>
            </c:strRef>
          </c:tx>
          <c:spPr>
            <a:solidFill>
              <a:srgbClr val="62C65A"/>
            </a:solidFill>
          </c:spPr>
          <c:invertIfNegative val="0"/>
          <c:cat>
            <c:strRef>
              <c:f>'FY18 vs FY19 plans'!$R$33:$S$33</c:f>
              <c:strCache>
                <c:ptCount val="2"/>
                <c:pt idx="0">
                  <c:v>FY18 Plan (FY17-21)</c:v>
                </c:pt>
                <c:pt idx="1">
                  <c:v>FY19 Plan (FY18-22)</c:v>
                </c:pt>
              </c:strCache>
            </c:strRef>
          </c:cat>
          <c:val>
            <c:numRef>
              <c:f>'FY18 vs FY19 plans'!$R$34:$S$34</c:f>
              <c:numCache>
                <c:formatCode>"$"#,##0_);\("$"#,##0\)</c:formatCode>
                <c:ptCount val="2"/>
                <c:pt idx="0">
                  <c:v>1615089</c:v>
                </c:pt>
                <c:pt idx="1">
                  <c:v>813142</c:v>
                </c:pt>
              </c:numCache>
            </c:numRef>
          </c:val>
          <c:extLst>
            <c:ext xmlns:c16="http://schemas.microsoft.com/office/drawing/2014/chart" uri="{C3380CC4-5D6E-409C-BE32-E72D297353CC}">
              <c16:uniqueId val="{00000000-2FE9-4A8B-861A-BE44CA596774}"/>
            </c:ext>
          </c:extLst>
        </c:ser>
        <c:ser>
          <c:idx val="1"/>
          <c:order val="1"/>
          <c:tx>
            <c:strRef>
              <c:f>'FY18 vs FY19 plans'!$Q$35</c:f>
              <c:strCache>
                <c:ptCount val="1"/>
                <c:pt idx="0">
                  <c:v>Revenue</c:v>
                </c:pt>
              </c:strCache>
            </c:strRef>
          </c:tx>
          <c:spPr>
            <a:solidFill>
              <a:schemeClr val="tx2">
                <a:lumMod val="60000"/>
                <a:lumOff val="40000"/>
              </a:schemeClr>
            </a:solidFill>
          </c:spPr>
          <c:invertIfNegative val="0"/>
          <c:cat>
            <c:strRef>
              <c:f>'FY18 vs FY19 plans'!$R$33:$S$33</c:f>
              <c:strCache>
                <c:ptCount val="2"/>
                <c:pt idx="0">
                  <c:v>FY18 Plan (FY17-21)</c:v>
                </c:pt>
                <c:pt idx="1">
                  <c:v>FY19 Plan (FY18-22)</c:v>
                </c:pt>
              </c:strCache>
            </c:strRef>
          </c:cat>
          <c:val>
            <c:numRef>
              <c:f>'FY18 vs FY19 plans'!$R$35:$S$35</c:f>
              <c:numCache>
                <c:formatCode>"$"#,##0_);\("$"#,##0\)</c:formatCode>
                <c:ptCount val="2"/>
                <c:pt idx="0">
                  <c:v>1586703</c:v>
                </c:pt>
                <c:pt idx="1">
                  <c:v>779111</c:v>
                </c:pt>
              </c:numCache>
            </c:numRef>
          </c:val>
          <c:extLst>
            <c:ext xmlns:c16="http://schemas.microsoft.com/office/drawing/2014/chart" uri="{C3380CC4-5D6E-409C-BE32-E72D297353CC}">
              <c16:uniqueId val="{00000001-2FE9-4A8B-861A-BE44CA596774}"/>
            </c:ext>
          </c:extLst>
        </c:ser>
        <c:ser>
          <c:idx val="2"/>
          <c:order val="2"/>
          <c:tx>
            <c:strRef>
              <c:f>'FY18 vs FY19 plans'!$Q$36</c:f>
              <c:strCache>
                <c:ptCount val="1"/>
                <c:pt idx="0">
                  <c:v>Other</c:v>
                </c:pt>
              </c:strCache>
            </c:strRef>
          </c:tx>
          <c:spPr>
            <a:solidFill>
              <a:srgbClr val="F9DE6D"/>
            </a:solidFill>
          </c:spPr>
          <c:invertIfNegative val="0"/>
          <c:cat>
            <c:strRef>
              <c:f>'FY18 vs FY19 plans'!$R$33:$S$33</c:f>
              <c:strCache>
                <c:ptCount val="2"/>
                <c:pt idx="0">
                  <c:v>FY18 Plan (FY17-21)</c:v>
                </c:pt>
                <c:pt idx="1">
                  <c:v>FY19 Plan (FY18-22)</c:v>
                </c:pt>
              </c:strCache>
            </c:strRef>
          </c:cat>
          <c:val>
            <c:numRef>
              <c:f>'FY18 vs FY19 plans'!$R$36:$S$36</c:f>
              <c:numCache>
                <c:formatCode>"$"#,##0_);\("$"#,##0\)</c:formatCode>
                <c:ptCount val="2"/>
                <c:pt idx="0">
                  <c:v>2006874</c:v>
                </c:pt>
                <c:pt idx="1">
                  <c:v>644296</c:v>
                </c:pt>
              </c:numCache>
            </c:numRef>
          </c:val>
          <c:extLst>
            <c:ext xmlns:c16="http://schemas.microsoft.com/office/drawing/2014/chart" uri="{C3380CC4-5D6E-409C-BE32-E72D297353CC}">
              <c16:uniqueId val="{00000002-2FE9-4A8B-861A-BE44CA596774}"/>
            </c:ext>
          </c:extLst>
        </c:ser>
        <c:ser>
          <c:idx val="3"/>
          <c:order val="3"/>
          <c:tx>
            <c:strRef>
              <c:f>'FY18 vs FY19 plans'!$Q$37</c:f>
              <c:strCache>
                <c:ptCount val="1"/>
                <c:pt idx="0">
                  <c:v>Staffing</c:v>
                </c:pt>
              </c:strCache>
            </c:strRef>
          </c:tx>
          <c:spPr>
            <a:solidFill>
              <a:schemeClr val="accent3">
                <a:lumMod val="50000"/>
              </a:schemeClr>
            </a:solidFill>
          </c:spPr>
          <c:invertIfNegative val="0"/>
          <c:cat>
            <c:strRef>
              <c:f>'FY18 vs FY19 plans'!$R$33:$S$33</c:f>
              <c:strCache>
                <c:ptCount val="2"/>
                <c:pt idx="0">
                  <c:v>FY18 Plan (FY17-21)</c:v>
                </c:pt>
                <c:pt idx="1">
                  <c:v>FY19 Plan (FY18-22)</c:v>
                </c:pt>
              </c:strCache>
            </c:strRef>
          </c:cat>
          <c:val>
            <c:numRef>
              <c:f>'FY18 vs FY19 plans'!$R$37:$S$37</c:f>
              <c:numCache>
                <c:formatCode>"$"#,##0_);\("$"#,##0\)</c:formatCode>
                <c:ptCount val="2"/>
                <c:pt idx="0">
                  <c:v>1372841</c:v>
                </c:pt>
                <c:pt idx="1">
                  <c:v>1019748</c:v>
                </c:pt>
              </c:numCache>
            </c:numRef>
          </c:val>
          <c:extLst>
            <c:ext xmlns:c16="http://schemas.microsoft.com/office/drawing/2014/chart" uri="{C3380CC4-5D6E-409C-BE32-E72D297353CC}">
              <c16:uniqueId val="{00000003-2FE9-4A8B-861A-BE44CA596774}"/>
            </c:ext>
          </c:extLst>
        </c:ser>
        <c:dLbls>
          <c:showLegendKey val="0"/>
          <c:showVal val="0"/>
          <c:showCatName val="0"/>
          <c:showSerName val="0"/>
          <c:showPercent val="0"/>
          <c:showBubbleSize val="0"/>
        </c:dLbls>
        <c:gapWidth val="150"/>
        <c:overlap val="100"/>
        <c:axId val="280606720"/>
        <c:axId val="303686208"/>
      </c:barChart>
      <c:catAx>
        <c:axId val="280606720"/>
        <c:scaling>
          <c:orientation val="minMax"/>
        </c:scaling>
        <c:delete val="0"/>
        <c:axPos val="b"/>
        <c:numFmt formatCode="General" sourceLinked="0"/>
        <c:majorTickMark val="out"/>
        <c:minorTickMark val="none"/>
        <c:tickLblPos val="nextTo"/>
        <c:crossAx val="303686208"/>
        <c:crosses val="autoZero"/>
        <c:auto val="1"/>
        <c:lblAlgn val="ctr"/>
        <c:lblOffset val="100"/>
        <c:noMultiLvlLbl val="0"/>
      </c:catAx>
      <c:valAx>
        <c:axId val="303686208"/>
        <c:scaling>
          <c:orientation val="minMax"/>
        </c:scaling>
        <c:delete val="1"/>
        <c:axPos val="l"/>
        <c:numFmt formatCode="&quot;$&quot;#,##0_);\(&quot;$&quot;#,##0\)" sourceLinked="1"/>
        <c:majorTickMark val="out"/>
        <c:minorTickMark val="none"/>
        <c:tickLblPos val="nextTo"/>
        <c:crossAx val="280606720"/>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en-US" sz="1200" b="1"/>
              <a:t>Budget</a:t>
            </a:r>
            <a:r>
              <a:rPr lang="en-US" sz="1200" b="1" baseline="0"/>
              <a:t> Funding Sources by Fiscal Year</a:t>
            </a:r>
            <a:endParaRPr lang="en-US" sz="1200"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statefedcity!$B$2</c:f>
              <c:strCache>
                <c:ptCount val="1"/>
                <c:pt idx="0">
                  <c:v>   Federal</c:v>
                </c:pt>
              </c:strCache>
            </c:strRef>
          </c:tx>
          <c:spPr>
            <a:ln w="28575" cap="rnd">
              <a:solidFill>
                <a:schemeClr val="accent1"/>
              </a:solidFill>
              <a:round/>
            </a:ln>
            <a:effectLst/>
          </c:spPr>
          <c:marker>
            <c:symbol val="none"/>
          </c:marker>
          <c:cat>
            <c:numRef>
              <c:f>Sheet1!$N$2:$AN$2</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statefedcity!$N$16:$AN$16</c:f>
              <c:numCache>
                <c:formatCode>_(* #,##0_);_(* \(#,##0\);_(* "-"??_);_(@_)</c:formatCode>
                <c:ptCount val="27"/>
                <c:pt idx="0">
                  <c:v>3147.5423049999999</c:v>
                </c:pt>
                <c:pt idx="1">
                  <c:v>3421.6349599999999</c:v>
                </c:pt>
                <c:pt idx="2">
                  <c:v>3609.7253350000001</c:v>
                </c:pt>
                <c:pt idx="3">
                  <c:v>3959.6362140000001</c:v>
                </c:pt>
                <c:pt idx="4">
                  <c:v>4005.8966839999998</c:v>
                </c:pt>
                <c:pt idx="5">
                  <c:v>4193.8623180000004</c:v>
                </c:pt>
                <c:pt idx="6">
                  <c:v>4132.9971969999997</c:v>
                </c:pt>
                <c:pt idx="7">
                  <c:v>4292.4285520000003</c:v>
                </c:pt>
                <c:pt idx="8">
                  <c:v>4262.1235450000004</c:v>
                </c:pt>
                <c:pt idx="9">
                  <c:v>4417.223661</c:v>
                </c:pt>
                <c:pt idx="10">
                  <c:v>4549.7645579999999</c:v>
                </c:pt>
                <c:pt idx="11">
                  <c:v>6096.7398759999996</c:v>
                </c:pt>
                <c:pt idx="12">
                  <c:v>5617.8895860000002</c:v>
                </c:pt>
                <c:pt idx="13">
                  <c:v>5414.8325260000001</c:v>
                </c:pt>
                <c:pt idx="14">
                  <c:v>6653.9539640000003</c:v>
                </c:pt>
                <c:pt idx="15">
                  <c:v>5243.4197169999998</c:v>
                </c:pt>
                <c:pt idx="16">
                  <c:v>5471.2055330000003</c:v>
                </c:pt>
                <c:pt idx="17">
                  <c:v>5691.6780509999999</c:v>
                </c:pt>
                <c:pt idx="18">
                  <c:v>5940.6973360000002</c:v>
                </c:pt>
                <c:pt idx="19">
                  <c:v>7700.0093880000004</c:v>
                </c:pt>
                <c:pt idx="20">
                  <c:v>7746.6609429999999</c:v>
                </c:pt>
                <c:pt idx="21">
                  <c:v>6997.8281720000004</c:v>
                </c:pt>
                <c:pt idx="22">
                  <c:v>8421.0295179999994</c:v>
                </c:pt>
                <c:pt idx="23">
                  <c:v>6767.0618830000003</c:v>
                </c:pt>
                <c:pt idx="24">
                  <c:v>6784.0364319999999</c:v>
                </c:pt>
                <c:pt idx="25">
                  <c:v>7195.0981629999997</c:v>
                </c:pt>
                <c:pt idx="26">
                  <c:v>7728.0700580000002</c:v>
                </c:pt>
              </c:numCache>
            </c:numRef>
          </c:val>
          <c:smooth val="0"/>
          <c:extLst>
            <c:ext xmlns:c16="http://schemas.microsoft.com/office/drawing/2014/chart" uri="{C3380CC4-5D6E-409C-BE32-E72D297353CC}">
              <c16:uniqueId val="{00000000-C392-4C98-96D2-31775F2DD62A}"/>
            </c:ext>
          </c:extLst>
        </c:ser>
        <c:ser>
          <c:idx val="1"/>
          <c:order val="1"/>
          <c:tx>
            <c:strRef>
              <c:f>statefedcity!$B$3</c:f>
              <c:strCache>
                <c:ptCount val="1"/>
                <c:pt idx="0">
                  <c:v>   State</c:v>
                </c:pt>
              </c:strCache>
            </c:strRef>
          </c:tx>
          <c:spPr>
            <a:ln w="28575" cap="rnd">
              <a:solidFill>
                <a:schemeClr val="accent3"/>
              </a:solidFill>
              <a:round/>
            </a:ln>
            <a:effectLst/>
          </c:spPr>
          <c:marker>
            <c:symbol val="none"/>
          </c:marker>
          <c:cat>
            <c:numRef>
              <c:f>Sheet1!$N$2:$AN$2</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statefedcity!$N$17:$AN$17</c:f>
              <c:numCache>
                <c:formatCode>_(* #,##0_);_(* \(#,##0\);_(* "-"??_);_(@_)</c:formatCode>
                <c:ptCount val="27"/>
                <c:pt idx="0">
                  <c:v>5511.3076860000001</c:v>
                </c:pt>
                <c:pt idx="1">
                  <c:v>5435.1978719999997</c:v>
                </c:pt>
                <c:pt idx="2">
                  <c:v>5661.1926810000004</c:v>
                </c:pt>
                <c:pt idx="3">
                  <c:v>5902.9340410000004</c:v>
                </c:pt>
                <c:pt idx="4">
                  <c:v>6429.9395050000003</c:v>
                </c:pt>
                <c:pt idx="5">
                  <c:v>6078.6005230000001</c:v>
                </c:pt>
                <c:pt idx="6">
                  <c:v>6264.3053460000001</c:v>
                </c:pt>
                <c:pt idx="7">
                  <c:v>6372.2221099999997</c:v>
                </c:pt>
                <c:pt idx="8">
                  <c:v>6638.9197949999998</c:v>
                </c:pt>
                <c:pt idx="9">
                  <c:v>7061.7206859999997</c:v>
                </c:pt>
                <c:pt idx="10">
                  <c:v>7767.7658039999997</c:v>
                </c:pt>
                <c:pt idx="11">
                  <c:v>8030.500446</c:v>
                </c:pt>
                <c:pt idx="12">
                  <c:v>8317.3880919999992</c:v>
                </c:pt>
                <c:pt idx="13">
                  <c:v>8454.3955659999992</c:v>
                </c:pt>
                <c:pt idx="14">
                  <c:v>8822.7763439999999</c:v>
                </c:pt>
                <c:pt idx="15">
                  <c:v>9585.5664890000007</c:v>
                </c:pt>
                <c:pt idx="16">
                  <c:v>10184.877606</c:v>
                </c:pt>
                <c:pt idx="17">
                  <c:v>11421.131856</c:v>
                </c:pt>
                <c:pt idx="18">
                  <c:v>12124.101085</c:v>
                </c:pt>
                <c:pt idx="19">
                  <c:v>11645.570324</c:v>
                </c:pt>
                <c:pt idx="20">
                  <c:v>11255.365046999999</c:v>
                </c:pt>
                <c:pt idx="21">
                  <c:v>11113.775793999999</c:v>
                </c:pt>
                <c:pt idx="22">
                  <c:v>11026.961255</c:v>
                </c:pt>
                <c:pt idx="23">
                  <c:v>10916.091565999999</c:v>
                </c:pt>
                <c:pt idx="24">
                  <c:v>12097.019887</c:v>
                </c:pt>
                <c:pt idx="25">
                  <c:v>13001.756923999999</c:v>
                </c:pt>
                <c:pt idx="26">
                  <c:v>13990.045252</c:v>
                </c:pt>
              </c:numCache>
            </c:numRef>
          </c:val>
          <c:smooth val="0"/>
          <c:extLst>
            <c:ext xmlns:c16="http://schemas.microsoft.com/office/drawing/2014/chart" uri="{C3380CC4-5D6E-409C-BE32-E72D297353CC}">
              <c16:uniqueId val="{00000001-C392-4C98-96D2-31775F2DD62A}"/>
            </c:ext>
          </c:extLst>
        </c:ser>
        <c:ser>
          <c:idx val="2"/>
          <c:order val="2"/>
          <c:tx>
            <c:strRef>
              <c:f>statefedcity!$B$4</c:f>
              <c:strCache>
                <c:ptCount val="1"/>
                <c:pt idx="0">
                  <c:v>City Funded*</c:v>
                </c:pt>
              </c:strCache>
            </c:strRef>
          </c:tx>
          <c:spPr>
            <a:ln w="28575" cap="rnd">
              <a:solidFill>
                <a:schemeClr val="accent5"/>
              </a:solidFill>
              <a:round/>
            </a:ln>
            <a:effectLst/>
          </c:spPr>
          <c:marker>
            <c:symbol val="none"/>
          </c:marker>
          <c:cat>
            <c:numRef>
              <c:f>Sheet1!$N$2:$AN$2</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statefedcity!$N$18:$AN$18</c:f>
              <c:numCache>
                <c:formatCode>_(* #,##0_);_(* \(#,##0\);_(* "-"??_);_(@_)</c:formatCode>
                <c:ptCount val="27"/>
                <c:pt idx="0">
                  <c:v>19033.981639000001</c:v>
                </c:pt>
                <c:pt idx="1">
                  <c:v>20374.347432999999</c:v>
                </c:pt>
                <c:pt idx="2">
                  <c:v>21093.924898000001</c:v>
                </c:pt>
                <c:pt idx="3">
                  <c:v>21723.132203000001</c:v>
                </c:pt>
                <c:pt idx="4">
                  <c:v>21382.377315000002</c:v>
                </c:pt>
                <c:pt idx="5">
                  <c:v>22038.088100000001</c:v>
                </c:pt>
                <c:pt idx="6">
                  <c:v>23584.022689000001</c:v>
                </c:pt>
                <c:pt idx="7">
                  <c:v>24509.691220000001</c:v>
                </c:pt>
                <c:pt idx="8">
                  <c:v>25206.833492000002</c:v>
                </c:pt>
                <c:pt idx="9">
                  <c:v>26640.719162000001</c:v>
                </c:pt>
                <c:pt idx="10">
                  <c:v>28193.677136999999</c:v>
                </c:pt>
                <c:pt idx="11">
                  <c:v>27037.645408</c:v>
                </c:pt>
                <c:pt idx="12">
                  <c:v>30705.228358</c:v>
                </c:pt>
                <c:pt idx="13">
                  <c:v>33750.734639000002</c:v>
                </c:pt>
                <c:pt idx="14">
                  <c:v>37659.163933999997</c:v>
                </c:pt>
                <c:pt idx="15">
                  <c:v>39534.962035999997</c:v>
                </c:pt>
                <c:pt idx="16">
                  <c:v>43470.885268999999</c:v>
                </c:pt>
                <c:pt idx="17">
                  <c:v>45312.287478999999</c:v>
                </c:pt>
                <c:pt idx="18">
                  <c:v>42576.706053000002</c:v>
                </c:pt>
                <c:pt idx="19">
                  <c:v>44045.109797999998</c:v>
                </c:pt>
                <c:pt idx="20">
                  <c:v>46874.227228000003</c:v>
                </c:pt>
                <c:pt idx="21">
                  <c:v>52738.153697000002</c:v>
                </c:pt>
                <c:pt idx="22">
                  <c:v>52114.351512000001</c:v>
                </c:pt>
                <c:pt idx="23">
                  <c:v>55727.615216999999</c:v>
                </c:pt>
                <c:pt idx="24">
                  <c:v>59700.639776999997</c:v>
                </c:pt>
                <c:pt idx="25">
                  <c:v>60341.649565</c:v>
                </c:pt>
                <c:pt idx="26">
                  <c:v>62377.784770999999</c:v>
                </c:pt>
              </c:numCache>
            </c:numRef>
          </c:val>
          <c:smooth val="0"/>
          <c:extLst>
            <c:ext xmlns:c16="http://schemas.microsoft.com/office/drawing/2014/chart" uri="{C3380CC4-5D6E-409C-BE32-E72D297353CC}">
              <c16:uniqueId val="{00000002-C392-4C98-96D2-31775F2DD62A}"/>
            </c:ext>
          </c:extLst>
        </c:ser>
        <c:dLbls>
          <c:showLegendKey val="0"/>
          <c:showVal val="0"/>
          <c:showCatName val="0"/>
          <c:showSerName val="0"/>
          <c:showPercent val="0"/>
          <c:showBubbleSize val="0"/>
        </c:dLbls>
        <c:smooth val="0"/>
        <c:axId val="261487616"/>
        <c:axId val="181604864"/>
      </c:lineChart>
      <c:catAx>
        <c:axId val="26148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1604864"/>
        <c:crosses val="autoZero"/>
        <c:auto val="1"/>
        <c:lblAlgn val="ctr"/>
        <c:lblOffset val="100"/>
        <c:noMultiLvlLbl val="0"/>
      </c:catAx>
      <c:valAx>
        <c:axId val="18160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Millions of Dollars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61487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Average Percent of Total Agency Spending by Administration</a:t>
            </a:r>
            <a:endParaRPr lang="en-US" sz="1200"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'sin debt service'!$C$55</c:f>
              <c:strCache>
                <c:ptCount val="1"/>
                <c:pt idx="0">
                  <c:v>Dinkins (FY 1991-1994)</c:v>
                </c:pt>
              </c:strCache>
            </c:strRef>
          </c:tx>
          <c:spPr>
            <a:solidFill>
              <a:schemeClr val="accent1">
                <a:tint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'sin debt service'!$B$56:$B$60</c:f>
              <c:strCache>
                <c:ptCount val="5"/>
                <c:pt idx="0">
                  <c:v>Education</c:v>
                </c:pt>
                <c:pt idx="1">
                  <c:v>Health and Social Services</c:v>
                </c:pt>
                <c:pt idx="2">
                  <c:v>Public Safety and Justice</c:v>
                </c:pt>
                <c:pt idx="3">
                  <c:v>Pensions and Miscellaneous</c:v>
                </c:pt>
                <c:pt idx="4">
                  <c:v>All Other</c:v>
                </c:pt>
              </c:strCache>
            </c:strRef>
          </c:cat>
          <c:val>
            <c:numRef>
              <c:f>'sin debt service'!$C$56:$C$60</c:f>
              <c:numCache>
                <c:formatCode>0%</c:formatCode>
                <c:ptCount val="5"/>
                <c:pt idx="0">
                  <c:v>0.272746461522683</c:v>
                </c:pt>
                <c:pt idx="1">
                  <c:v>0.36254399117772207</c:v>
                </c:pt>
                <c:pt idx="2">
                  <c:v>0.1259791243540119</c:v>
                </c:pt>
                <c:pt idx="3">
                  <c:v>0.15470806150834776</c:v>
                </c:pt>
                <c:pt idx="4">
                  <c:v>8.4022361437235266E-2</c:v>
                </c:pt>
              </c:numCache>
            </c:numRef>
          </c:val>
          <c:extLst>
            <c:ext xmlns:c16="http://schemas.microsoft.com/office/drawing/2014/chart" uri="{C3380CC4-5D6E-409C-BE32-E72D297353CC}">
              <c16:uniqueId val="{00000000-AC65-4430-893C-EFB86C0D2422}"/>
            </c:ext>
          </c:extLst>
        </c:ser>
        <c:ser>
          <c:idx val="1"/>
          <c:order val="1"/>
          <c:tx>
            <c:strRef>
              <c:f>'sin debt service'!$D$55</c:f>
              <c:strCache>
                <c:ptCount val="1"/>
                <c:pt idx="0">
                  <c:v>Giuliani (FY 1995-1998)</c:v>
                </c:pt>
              </c:strCache>
            </c:strRef>
          </c:tx>
          <c:spPr>
            <a:solidFill>
              <a:schemeClr val="accent1">
                <a:tint val="65000"/>
              </a:schemeClr>
            </a:solidFill>
            <a:ln>
              <a:noFill/>
            </a:ln>
            <a:effectLst/>
          </c:spPr>
          <c:invertIfNegative val="0"/>
          <c:cat>
            <c:strRef>
              <c:f>'sin debt service'!$B$56:$B$60</c:f>
              <c:strCache>
                <c:ptCount val="5"/>
                <c:pt idx="0">
                  <c:v>Education</c:v>
                </c:pt>
                <c:pt idx="1">
                  <c:v>Health and Social Services</c:v>
                </c:pt>
                <c:pt idx="2">
                  <c:v>Public Safety and Justice</c:v>
                </c:pt>
                <c:pt idx="3">
                  <c:v>Pensions and Miscellaneous</c:v>
                </c:pt>
                <c:pt idx="4">
                  <c:v>All Other</c:v>
                </c:pt>
              </c:strCache>
            </c:strRef>
          </c:cat>
          <c:val>
            <c:numRef>
              <c:f>'sin debt service'!$D$56:$D$60</c:f>
              <c:numCache>
                <c:formatCode>0%</c:formatCode>
                <c:ptCount val="5"/>
                <c:pt idx="0">
                  <c:v>0.28244419887241701</c:v>
                </c:pt>
                <c:pt idx="1">
                  <c:v>0.35783401015511318</c:v>
                </c:pt>
                <c:pt idx="2">
                  <c:v>0.14252598218470419</c:v>
                </c:pt>
                <c:pt idx="3">
                  <c:v>0.1418125058281634</c:v>
                </c:pt>
                <c:pt idx="4">
                  <c:v>7.5383302959602161E-2</c:v>
                </c:pt>
              </c:numCache>
            </c:numRef>
          </c:val>
          <c:extLst>
            <c:ext xmlns:c16="http://schemas.microsoft.com/office/drawing/2014/chart" uri="{C3380CC4-5D6E-409C-BE32-E72D297353CC}">
              <c16:uniqueId val="{00000001-AC65-4430-893C-EFB86C0D2422}"/>
            </c:ext>
          </c:extLst>
        </c:ser>
        <c:ser>
          <c:idx val="2"/>
          <c:order val="2"/>
          <c:tx>
            <c:strRef>
              <c:f>'sin debt service'!$E$55</c:f>
              <c:strCache>
                <c:ptCount val="1"/>
                <c:pt idx="0">
                  <c:v>Giuliani (FY 1999-2002)</c:v>
                </c:pt>
              </c:strCache>
            </c:strRef>
          </c:tx>
          <c:spPr>
            <a:solidFill>
              <a:schemeClr val="accent1">
                <a:tint val="83000"/>
              </a:schemeClr>
            </a:solidFill>
            <a:ln>
              <a:noFill/>
            </a:ln>
            <a:effectLst/>
          </c:spPr>
          <c:invertIfNegative val="0"/>
          <c:cat>
            <c:strRef>
              <c:f>'sin debt service'!$B$56:$B$60</c:f>
              <c:strCache>
                <c:ptCount val="5"/>
                <c:pt idx="0">
                  <c:v>Education</c:v>
                </c:pt>
                <c:pt idx="1">
                  <c:v>Health and Social Services</c:v>
                </c:pt>
                <c:pt idx="2">
                  <c:v>Public Safety and Justice</c:v>
                </c:pt>
                <c:pt idx="3">
                  <c:v>Pensions and Miscellaneous</c:v>
                </c:pt>
                <c:pt idx="4">
                  <c:v>All Other</c:v>
                </c:pt>
              </c:strCache>
            </c:strRef>
          </c:cat>
          <c:val>
            <c:numRef>
              <c:f>'sin debt service'!$E$56:$E$60</c:f>
              <c:numCache>
                <c:formatCode>0%</c:formatCode>
                <c:ptCount val="5"/>
                <c:pt idx="0">
                  <c:v>0.31231636563449683</c:v>
                </c:pt>
                <c:pt idx="1">
                  <c:v>0.33456097745024016</c:v>
                </c:pt>
                <c:pt idx="2">
                  <c:v>0.15264391989330431</c:v>
                </c:pt>
                <c:pt idx="3">
                  <c:v>0.12705979144925039</c:v>
                </c:pt>
                <c:pt idx="4">
                  <c:v>7.3418945572708311E-2</c:v>
                </c:pt>
              </c:numCache>
            </c:numRef>
          </c:val>
          <c:extLst>
            <c:ext xmlns:c16="http://schemas.microsoft.com/office/drawing/2014/chart" uri="{C3380CC4-5D6E-409C-BE32-E72D297353CC}">
              <c16:uniqueId val="{00000002-AC65-4430-893C-EFB86C0D2422}"/>
            </c:ext>
          </c:extLst>
        </c:ser>
        <c:ser>
          <c:idx val="3"/>
          <c:order val="3"/>
          <c:tx>
            <c:strRef>
              <c:f>'sin debt service'!$F$55</c:f>
              <c:strCache>
                <c:ptCount val="1"/>
                <c:pt idx="0">
                  <c:v>Bloomberg (FY 2003-2006)</c:v>
                </c:pt>
              </c:strCache>
            </c:strRef>
          </c:tx>
          <c:spPr>
            <a:solidFill>
              <a:schemeClr val="accent1"/>
            </a:solidFill>
            <a:ln>
              <a:noFill/>
            </a:ln>
            <a:effectLst/>
          </c:spPr>
          <c:invertIfNegative val="0"/>
          <c:cat>
            <c:strRef>
              <c:f>'sin debt service'!$B$56:$B$60</c:f>
              <c:strCache>
                <c:ptCount val="5"/>
                <c:pt idx="0">
                  <c:v>Education</c:v>
                </c:pt>
                <c:pt idx="1">
                  <c:v>Health and Social Services</c:v>
                </c:pt>
                <c:pt idx="2">
                  <c:v>Public Safety and Justice</c:v>
                </c:pt>
                <c:pt idx="3">
                  <c:v>Pensions and Miscellaneous</c:v>
                </c:pt>
                <c:pt idx="4">
                  <c:v>All Other</c:v>
                </c:pt>
              </c:strCache>
            </c:strRef>
          </c:cat>
          <c:val>
            <c:numRef>
              <c:f>'sin debt service'!$F$56:$F$60</c:f>
              <c:numCache>
                <c:formatCode>0%</c:formatCode>
                <c:ptCount val="5"/>
                <c:pt idx="0">
                  <c:v>0.30563009345785958</c:v>
                </c:pt>
                <c:pt idx="1">
                  <c:v>0.31091032994529599</c:v>
                </c:pt>
                <c:pt idx="2">
                  <c:v>0.13089137345842711</c:v>
                </c:pt>
                <c:pt idx="3">
                  <c:v>0.18748366318072579</c:v>
                </c:pt>
                <c:pt idx="4">
                  <c:v>6.5084539957691478E-2</c:v>
                </c:pt>
              </c:numCache>
            </c:numRef>
          </c:val>
          <c:extLst>
            <c:ext xmlns:c16="http://schemas.microsoft.com/office/drawing/2014/chart" uri="{C3380CC4-5D6E-409C-BE32-E72D297353CC}">
              <c16:uniqueId val="{00000003-AC65-4430-893C-EFB86C0D2422}"/>
            </c:ext>
          </c:extLst>
        </c:ser>
        <c:ser>
          <c:idx val="4"/>
          <c:order val="4"/>
          <c:tx>
            <c:strRef>
              <c:f>'sin debt service'!$G$55</c:f>
              <c:strCache>
                <c:ptCount val="1"/>
                <c:pt idx="0">
                  <c:v>Bloomberg (FY 2007-2010)</c:v>
                </c:pt>
              </c:strCache>
            </c:strRef>
          </c:tx>
          <c:spPr>
            <a:solidFill>
              <a:schemeClr val="accent1">
                <a:shade val="82000"/>
              </a:schemeClr>
            </a:solidFill>
            <a:ln>
              <a:noFill/>
            </a:ln>
            <a:effectLst/>
          </c:spPr>
          <c:invertIfNegative val="0"/>
          <c:cat>
            <c:strRef>
              <c:f>'sin debt service'!$B$56:$B$60</c:f>
              <c:strCache>
                <c:ptCount val="5"/>
                <c:pt idx="0">
                  <c:v>Education</c:v>
                </c:pt>
                <c:pt idx="1">
                  <c:v>Health and Social Services</c:v>
                </c:pt>
                <c:pt idx="2">
                  <c:v>Public Safety and Justice</c:v>
                </c:pt>
                <c:pt idx="3">
                  <c:v>Pensions and Miscellaneous</c:v>
                </c:pt>
                <c:pt idx="4">
                  <c:v>All Other</c:v>
                </c:pt>
              </c:strCache>
            </c:strRef>
          </c:cat>
          <c:val>
            <c:numRef>
              <c:f>'sin debt service'!$G$56:$G$60</c:f>
              <c:numCache>
                <c:formatCode>0%</c:formatCode>
                <c:ptCount val="5"/>
                <c:pt idx="0">
                  <c:v>0.30911315468489076</c:v>
                </c:pt>
                <c:pt idx="1">
                  <c:v>0.28350188848989466</c:v>
                </c:pt>
                <c:pt idx="2">
                  <c:v>0.12120922859078445</c:v>
                </c:pt>
                <c:pt idx="3">
                  <c:v>0.21358422972539901</c:v>
                </c:pt>
                <c:pt idx="4">
                  <c:v>7.2591498509031072E-2</c:v>
                </c:pt>
              </c:numCache>
            </c:numRef>
          </c:val>
          <c:extLst>
            <c:ext xmlns:c16="http://schemas.microsoft.com/office/drawing/2014/chart" uri="{C3380CC4-5D6E-409C-BE32-E72D297353CC}">
              <c16:uniqueId val="{00000004-AC65-4430-893C-EFB86C0D2422}"/>
            </c:ext>
          </c:extLst>
        </c:ser>
        <c:ser>
          <c:idx val="5"/>
          <c:order val="5"/>
          <c:tx>
            <c:strRef>
              <c:f>'sin debt service'!$H$55</c:f>
              <c:strCache>
                <c:ptCount val="1"/>
                <c:pt idx="0">
                  <c:v>Bloomberg (FY 2011-2014)</c:v>
                </c:pt>
              </c:strCache>
            </c:strRef>
          </c:tx>
          <c:spPr>
            <a:solidFill>
              <a:schemeClr val="accent1">
                <a:shade val="65000"/>
              </a:schemeClr>
            </a:solidFill>
            <a:ln>
              <a:noFill/>
            </a:ln>
            <a:effectLst/>
          </c:spPr>
          <c:invertIfNegative val="0"/>
          <c:cat>
            <c:strRef>
              <c:f>'sin debt service'!$B$56:$B$60</c:f>
              <c:strCache>
                <c:ptCount val="5"/>
                <c:pt idx="0">
                  <c:v>Education</c:v>
                </c:pt>
                <c:pt idx="1">
                  <c:v>Health and Social Services</c:v>
                </c:pt>
                <c:pt idx="2">
                  <c:v>Public Safety and Justice</c:v>
                </c:pt>
                <c:pt idx="3">
                  <c:v>Pensions and Miscellaneous</c:v>
                </c:pt>
                <c:pt idx="4">
                  <c:v>All Other</c:v>
                </c:pt>
              </c:strCache>
            </c:strRef>
          </c:cat>
          <c:val>
            <c:numRef>
              <c:f>'sin debt service'!$H$56:$H$60</c:f>
              <c:numCache>
                <c:formatCode>0%</c:formatCode>
                <c:ptCount val="5"/>
                <c:pt idx="0">
                  <c:v>0.30689943307058931</c:v>
                </c:pt>
                <c:pt idx="1">
                  <c:v>0.26658665340061999</c:v>
                </c:pt>
                <c:pt idx="2">
                  <c:v>0.12326923804819326</c:v>
                </c:pt>
                <c:pt idx="3">
                  <c:v>0.22788771409804259</c:v>
                </c:pt>
                <c:pt idx="4">
                  <c:v>7.535696138255478E-2</c:v>
                </c:pt>
              </c:numCache>
            </c:numRef>
          </c:val>
          <c:extLst>
            <c:ext xmlns:c16="http://schemas.microsoft.com/office/drawing/2014/chart" uri="{C3380CC4-5D6E-409C-BE32-E72D297353CC}">
              <c16:uniqueId val="{00000005-AC65-4430-893C-EFB86C0D2422}"/>
            </c:ext>
          </c:extLst>
        </c:ser>
        <c:ser>
          <c:idx val="6"/>
          <c:order val="6"/>
          <c:tx>
            <c:strRef>
              <c:f>'sin debt service'!$I$55</c:f>
              <c:strCache>
                <c:ptCount val="1"/>
                <c:pt idx="0">
                  <c:v>de Blasio (FY 2015-2017)</c:v>
                </c:pt>
              </c:strCache>
            </c:strRef>
          </c:tx>
          <c:spPr>
            <a:solidFill>
              <a:schemeClr val="accent1">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'sin debt service'!$B$56:$B$60</c:f>
              <c:strCache>
                <c:ptCount val="5"/>
                <c:pt idx="0">
                  <c:v>Education</c:v>
                </c:pt>
                <c:pt idx="1">
                  <c:v>Health and Social Services</c:v>
                </c:pt>
                <c:pt idx="2">
                  <c:v>Public Safety and Justice</c:v>
                </c:pt>
                <c:pt idx="3">
                  <c:v>Pensions and Miscellaneous</c:v>
                </c:pt>
                <c:pt idx="4">
                  <c:v>All Other</c:v>
                </c:pt>
              </c:strCache>
            </c:strRef>
          </c:cat>
          <c:val>
            <c:numRef>
              <c:f>'sin debt service'!$I$56:$I$60</c:f>
              <c:numCache>
                <c:formatCode>0%</c:formatCode>
                <c:ptCount val="5"/>
                <c:pt idx="0">
                  <c:v>0.30636245981743704</c:v>
                </c:pt>
                <c:pt idx="1">
                  <c:v>0.25738970335443673</c:v>
                </c:pt>
                <c:pt idx="2">
                  <c:v>0.1181765050161442</c:v>
                </c:pt>
                <c:pt idx="3">
                  <c:v>0.24153967749111241</c:v>
                </c:pt>
                <c:pt idx="4">
                  <c:v>7.6531654320869641E-2</c:v>
                </c:pt>
              </c:numCache>
            </c:numRef>
          </c:val>
          <c:extLst>
            <c:ext xmlns:c16="http://schemas.microsoft.com/office/drawing/2014/chart" uri="{C3380CC4-5D6E-409C-BE32-E72D297353CC}">
              <c16:uniqueId val="{00000006-AC65-4430-893C-EFB86C0D2422}"/>
            </c:ext>
          </c:extLst>
        </c:ser>
        <c:dLbls>
          <c:showLegendKey val="0"/>
          <c:showVal val="0"/>
          <c:showCatName val="0"/>
          <c:showSerName val="0"/>
          <c:showPercent val="0"/>
          <c:showBubbleSize val="0"/>
        </c:dLbls>
        <c:gapWidth val="219"/>
        <c:overlap val="-27"/>
        <c:axId val="261711360"/>
        <c:axId val="92893120"/>
      </c:barChart>
      <c:catAx>
        <c:axId val="26171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93120"/>
        <c:crosses val="autoZero"/>
        <c:auto val="1"/>
        <c:lblAlgn val="ctr"/>
        <c:lblOffset val="100"/>
        <c:noMultiLvlLbl val="0"/>
      </c:catAx>
      <c:valAx>
        <c:axId val="928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Total Citywide Spending</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71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200" b="1"/>
              <a:t>Fiscal 2019 Total Revenue </a:t>
            </a:r>
          </a:p>
        </c:rich>
      </c:tx>
      <c:layout/>
      <c:overlay val="1"/>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6295310920703782E-2"/>
          <c:y val="0.1664356903329573"/>
          <c:w val="0.83477531559042828"/>
          <c:h val="0.8059490394637705"/>
        </c:manualLayout>
      </c:layout>
      <c:ofPieChart>
        <c:ofPieType val="pie"/>
        <c:varyColors val="1"/>
        <c:ser>
          <c:idx val="0"/>
          <c:order val="0"/>
          <c:tx>
            <c:strRef>
              <c:f>Sheet1!$B$1</c:f>
              <c:strCache>
                <c:ptCount val="1"/>
                <c:pt idx="0">
                  <c:v>Amount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32-4E18-8D03-8E781318CA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32-4E18-8D03-8E781318CA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32-4E18-8D03-8E781318CA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32-4E18-8D03-8E781318CA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32-4E18-8D03-8E781318CA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032-4E18-8D03-8E781318CA9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032-4E18-8D03-8E781318CA9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032-4E18-8D03-8E781318CA9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032-4E18-8D03-8E781318CA9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032-4E18-8D03-8E781318CA9D}"/>
              </c:ext>
            </c:extLst>
          </c:dPt>
          <c:dLbls>
            <c:dLbl>
              <c:idx val="0"/>
              <c:layout>
                <c:manualLayout>
                  <c:x val="-1.5354047790530649E-2"/>
                  <c:y val="-2.9774060141592094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032-4E18-8D03-8E781318CA9D}"/>
                </c:ext>
              </c:extLst>
            </c:dLbl>
            <c:dLbl>
              <c:idx val="1"/>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032-4E18-8D03-8E781318CA9D}"/>
                </c:ext>
              </c:extLst>
            </c:dLbl>
            <c:dLbl>
              <c:idx val="2"/>
              <c:layout/>
              <c:tx>
                <c:rich>
                  <a:bodyPr/>
                  <a:lstStyle/>
                  <a:p>
                    <a:fld id="{837D4EBD-1DBA-4EB2-A760-3C6AF778C560}" type="CATEGORYNAME">
                      <a:rPr lang="en-US">
                        <a:solidFill>
                          <a:sysClr val="windowText" lastClr="000000"/>
                        </a:solidFill>
                      </a:rPr>
                      <a:pPr/>
                      <a:t>[CATEGORY NAME]</a:t>
                    </a:fld>
                    <a:endParaRPr lang="en-US">
                      <a:solidFill>
                        <a:sysClr val="windowText" lastClr="000000"/>
                      </a:solidFill>
                    </a:endParaRPr>
                  </a:p>
                  <a:p>
                    <a:fld id="{F39BC9FA-8B7C-4AC6-9F5D-63236A62347B}" type="VALUE">
                      <a:rPr lang="en-US">
                        <a:solidFill>
                          <a:sysClr val="windowText" lastClr="000000"/>
                        </a:solidFill>
                      </a:rPr>
                      <a:pPr/>
                      <a:t>[VALUE]</a:t>
                    </a:fld>
                    <a:endParaRPr lang="en-US">
                      <a:solidFill>
                        <a:sysClr val="windowText" lastClr="000000"/>
                      </a:solidFill>
                    </a:endParaRPr>
                  </a:p>
                  <a:p>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032-4E18-8D03-8E781318CA9D}"/>
                </c:ext>
              </c:extLst>
            </c:dLbl>
            <c:dLbl>
              <c:idx val="3"/>
              <c:layout>
                <c:manualLayout>
                  <c:x val="-1.1852653004145963E-2"/>
                  <c:y val="0.15361885402306907"/>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5032-4E18-8D03-8E781318CA9D}"/>
                </c:ext>
              </c:extLst>
            </c:dLbl>
            <c:dLbl>
              <c:idx val="4"/>
              <c:layout>
                <c:manualLayout>
                  <c:x val="1.2158204585375396E-2"/>
                  <c:y val="2.983325155572170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5032-4E18-8D03-8E781318CA9D}"/>
                </c:ext>
              </c:extLst>
            </c:dLbl>
            <c:dLbl>
              <c:idx val="5"/>
              <c:layout>
                <c:manualLayout>
                  <c:x val="8.9347162371565276E-3"/>
                  <c:y val="-4.533361371371605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5032-4E18-8D03-8E781318CA9D}"/>
                </c:ext>
              </c:extLst>
            </c:dLbl>
            <c:dLbl>
              <c:idx val="9"/>
              <c:layout>
                <c:manualLayout>
                  <c:x val="-9.6208331211447354E-3"/>
                  <c:y val="-0.17881881975435562"/>
                </c:manualLayout>
              </c:layout>
              <c:tx>
                <c:rich>
                  <a:bodyPr/>
                  <a:lstStyle/>
                  <a:p>
                    <a:r>
                      <a:rPr lang="en-US"/>
                      <a:t>City Taxes</a:t>
                    </a:r>
                    <a:r>
                      <a:rPr lang="en-US" baseline="0"/>
                      <a:t>
</a:t>
                    </a:r>
                    <a:fld id="{C4345C97-1FF8-4921-9B06-0E6F42AED981}" type="VALUE">
                      <a:rPr lang="en-US" baseline="0"/>
                      <a:pPr/>
                      <a:t>[VALUE]</a:t>
                    </a:fld>
                    <a:r>
                      <a:rPr lang="en-US" baseline="0"/>
                      <a:t>
</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5032-4E18-8D03-8E781318CA9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Sheet1!$A$2:$A$10</c:f>
              <c:strCache>
                <c:ptCount val="9"/>
                <c:pt idx="0">
                  <c:v>State Aid</c:v>
                </c:pt>
                <c:pt idx="1">
                  <c:v>Federal Aid</c:v>
                </c:pt>
                <c:pt idx="2">
                  <c:v>Other</c:v>
                </c:pt>
                <c:pt idx="3">
                  <c:v>Property</c:v>
                </c:pt>
                <c:pt idx="4">
                  <c:v>Income</c:v>
                </c:pt>
                <c:pt idx="5">
                  <c:v>Sales</c:v>
                </c:pt>
                <c:pt idx="6">
                  <c:v>Business Taxes</c:v>
                </c:pt>
                <c:pt idx="7">
                  <c:v>Other</c:v>
                </c:pt>
                <c:pt idx="8">
                  <c:v>Audits</c:v>
                </c:pt>
              </c:strCache>
            </c:strRef>
          </c:cat>
          <c:val>
            <c:numRef>
              <c:f>Sheet1!$B$2:$B$10</c:f>
              <c:numCache>
                <c:formatCode>"$"#,##0.0</c:formatCode>
                <c:ptCount val="9"/>
                <c:pt idx="0">
                  <c:v>14.968</c:v>
                </c:pt>
                <c:pt idx="1">
                  <c:v>7.2190000000000003</c:v>
                </c:pt>
                <c:pt idx="2">
                  <c:v>6.48</c:v>
                </c:pt>
                <c:pt idx="3">
                  <c:v>27.673999999999999</c:v>
                </c:pt>
                <c:pt idx="4">
                  <c:v>12.183999999999999</c:v>
                </c:pt>
                <c:pt idx="5">
                  <c:v>7.9059999999999997</c:v>
                </c:pt>
                <c:pt idx="6">
                  <c:v>5.9790000000000001</c:v>
                </c:pt>
                <c:pt idx="7">
                  <c:v>5.2</c:v>
                </c:pt>
                <c:pt idx="8">
                  <c:v>1.056</c:v>
                </c:pt>
              </c:numCache>
            </c:numRef>
          </c:val>
          <c:extLst>
            <c:ext xmlns:c16="http://schemas.microsoft.com/office/drawing/2014/chart" uri="{C3380CC4-5D6E-409C-BE32-E72D297353CC}">
              <c16:uniqueId val="{00000014-5032-4E18-8D03-8E781318CA9D}"/>
            </c:ext>
          </c:extLst>
        </c:ser>
        <c:dLbls>
          <c:showLegendKey val="0"/>
          <c:showVal val="0"/>
          <c:showCatName val="0"/>
          <c:showSerName val="0"/>
          <c:showPercent val="0"/>
          <c:showBubbleSize val="0"/>
          <c:showLeaderLines val="1"/>
        </c:dLbls>
        <c:gapWidth val="100"/>
        <c:splitType val="pos"/>
        <c:splitPos val="6"/>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r>
              <a:rPr lang="en-US" sz="1200" b="1" baseline="0">
                <a:latin typeface="+mn-lt"/>
              </a:rPr>
              <a:t>Budget by Fund Source: Fiscal 2018 - Fiscal 2022</a:t>
            </a:r>
          </a:p>
          <a:p>
            <a:pPr algn="ctr">
              <a:defRPr sz="1200" b="1"/>
            </a:pPr>
            <a:r>
              <a:rPr lang="en-US" sz="1000" b="0" i="1" baseline="0">
                <a:latin typeface="+mn-lt"/>
              </a:rPr>
              <a:t>(Dollars in Millions)</a:t>
            </a:r>
            <a:endParaRPr lang="en-US" sz="1000" b="0" i="1">
              <a:latin typeface="+mn-lt"/>
            </a:endParaRPr>
          </a:p>
        </c:rich>
      </c:tx>
      <c:layout>
        <c:manualLayout>
          <c:xMode val="edge"/>
          <c:yMode val="edge"/>
          <c:x val="0.27956761570318106"/>
          <c:y val="6.1162079510703363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951142417687238E-2"/>
          <c:y val="0.11342504914034793"/>
          <c:w val="0.87368764365258778"/>
          <c:h val="0.74567778042385313"/>
        </c:manualLayout>
      </c:layout>
      <c:barChart>
        <c:barDir val="col"/>
        <c:grouping val="stacked"/>
        <c:varyColors val="0"/>
        <c:ser>
          <c:idx val="0"/>
          <c:order val="0"/>
          <c:tx>
            <c:strRef>
              <c:f>'Overall Budget'!$A$2</c:f>
              <c:strCache>
                <c:ptCount val="1"/>
                <c:pt idx="0">
                  <c:v>City Funds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'Overall Budget'!$B$1:$G$1</c:f>
              <c:strCache>
                <c:ptCount val="6"/>
                <c:pt idx="0">
                  <c:v>FY18 Adopted</c:v>
                </c:pt>
                <c:pt idx="1">
                  <c:v>FY18 Plan</c:v>
                </c:pt>
                <c:pt idx="2">
                  <c:v>FY19 Plan </c:v>
                </c:pt>
                <c:pt idx="3">
                  <c:v>FY20 Plan</c:v>
                </c:pt>
                <c:pt idx="4">
                  <c:v>FY2021 Plan</c:v>
                </c:pt>
                <c:pt idx="5">
                  <c:v>FY2022 Plan</c:v>
                </c:pt>
              </c:strCache>
            </c:strRef>
          </c:cat>
          <c:val>
            <c:numRef>
              <c:f>'Overall Budget'!$B$2:$G$2</c:f>
              <c:numCache>
                <c:formatCode>"$"#,##0</c:formatCode>
                <c:ptCount val="6"/>
                <c:pt idx="0">
                  <c:v>61458</c:v>
                </c:pt>
                <c:pt idx="1">
                  <c:v>62242</c:v>
                </c:pt>
                <c:pt idx="2">
                  <c:v>64939</c:v>
                </c:pt>
                <c:pt idx="3">
                  <c:v>67391</c:v>
                </c:pt>
                <c:pt idx="4">
                  <c:v>69777</c:v>
                </c:pt>
                <c:pt idx="5">
                  <c:v>70647</c:v>
                </c:pt>
              </c:numCache>
            </c:numRef>
          </c:val>
          <c:extLst>
            <c:ext xmlns:c16="http://schemas.microsoft.com/office/drawing/2014/chart" uri="{C3380CC4-5D6E-409C-BE32-E72D297353CC}">
              <c16:uniqueId val="{00000000-742C-4D32-8261-22E2905877AB}"/>
            </c:ext>
          </c:extLst>
        </c:ser>
        <c:ser>
          <c:idx val="1"/>
          <c:order val="1"/>
          <c:tx>
            <c:strRef>
              <c:f>'Overall Budget'!$A$3</c:f>
              <c:strCache>
                <c:ptCount val="1"/>
                <c:pt idx="0">
                  <c:v>State Aid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'Overall Budget'!$B$1:$G$1</c:f>
              <c:strCache>
                <c:ptCount val="6"/>
                <c:pt idx="0">
                  <c:v>FY18 Adopted</c:v>
                </c:pt>
                <c:pt idx="1">
                  <c:v>FY18 Plan</c:v>
                </c:pt>
                <c:pt idx="2">
                  <c:v>FY19 Plan </c:v>
                </c:pt>
                <c:pt idx="3">
                  <c:v>FY20 Plan</c:v>
                </c:pt>
                <c:pt idx="4">
                  <c:v>FY2021 Plan</c:v>
                </c:pt>
                <c:pt idx="5">
                  <c:v>FY2022 Plan</c:v>
                </c:pt>
              </c:strCache>
            </c:strRef>
          </c:cat>
          <c:val>
            <c:numRef>
              <c:f>'Overall Budget'!$B$3:$G$3</c:f>
              <c:numCache>
                <c:formatCode>"$"#,##0</c:formatCode>
                <c:ptCount val="6"/>
                <c:pt idx="0">
                  <c:v>14419</c:v>
                </c:pt>
                <c:pt idx="1">
                  <c:v>14776</c:v>
                </c:pt>
                <c:pt idx="2">
                  <c:v>14968</c:v>
                </c:pt>
                <c:pt idx="3">
                  <c:v>15463</c:v>
                </c:pt>
                <c:pt idx="4">
                  <c:v>15838</c:v>
                </c:pt>
                <c:pt idx="5">
                  <c:v>16251</c:v>
                </c:pt>
              </c:numCache>
            </c:numRef>
          </c:val>
          <c:extLst>
            <c:ext xmlns:c16="http://schemas.microsoft.com/office/drawing/2014/chart" uri="{C3380CC4-5D6E-409C-BE32-E72D297353CC}">
              <c16:uniqueId val="{00000001-742C-4D32-8261-22E2905877AB}"/>
            </c:ext>
          </c:extLst>
        </c:ser>
        <c:ser>
          <c:idx val="2"/>
          <c:order val="2"/>
          <c:tx>
            <c:strRef>
              <c:f>'Overall Budget'!$A$4</c:f>
              <c:strCache>
                <c:ptCount val="1"/>
                <c:pt idx="0">
                  <c:v>Federal Aid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'Overall Budget'!$B$1:$G$1</c:f>
              <c:strCache>
                <c:ptCount val="6"/>
                <c:pt idx="0">
                  <c:v>FY18 Adopted</c:v>
                </c:pt>
                <c:pt idx="1">
                  <c:v>FY18 Plan</c:v>
                </c:pt>
                <c:pt idx="2">
                  <c:v>FY19 Plan </c:v>
                </c:pt>
                <c:pt idx="3">
                  <c:v>FY20 Plan</c:v>
                </c:pt>
                <c:pt idx="4">
                  <c:v>FY2021 Plan</c:v>
                </c:pt>
                <c:pt idx="5">
                  <c:v>FY2022 Plan</c:v>
                </c:pt>
              </c:strCache>
            </c:strRef>
          </c:cat>
          <c:val>
            <c:numRef>
              <c:f>'Overall Budget'!$B$4:$G$4</c:f>
              <c:numCache>
                <c:formatCode>"$"#,##0</c:formatCode>
                <c:ptCount val="6"/>
                <c:pt idx="0">
                  <c:v>7810</c:v>
                </c:pt>
                <c:pt idx="1">
                  <c:v>8650</c:v>
                </c:pt>
                <c:pt idx="2">
                  <c:v>7219</c:v>
                </c:pt>
                <c:pt idx="3">
                  <c:v>6973</c:v>
                </c:pt>
                <c:pt idx="4">
                  <c:v>6955</c:v>
                </c:pt>
                <c:pt idx="5">
                  <c:v>6939</c:v>
                </c:pt>
              </c:numCache>
            </c:numRef>
          </c:val>
          <c:extLst>
            <c:ext xmlns:c16="http://schemas.microsoft.com/office/drawing/2014/chart" uri="{C3380CC4-5D6E-409C-BE32-E72D297353CC}">
              <c16:uniqueId val="{00000002-742C-4D32-8261-22E2905877AB}"/>
            </c:ext>
          </c:extLst>
        </c:ser>
        <c:ser>
          <c:idx val="3"/>
          <c:order val="3"/>
          <c:tx>
            <c:strRef>
              <c:f>'Overall Budget'!$A$5</c:f>
              <c:strCache>
                <c:ptCount val="1"/>
                <c:pt idx="0">
                  <c:v>Other Categorical Grants and Capital Fund (IFA)</c:v>
                </c:pt>
              </c:strCache>
            </c:strRef>
          </c:tx>
          <c:spPr>
            <a:solidFill>
              <a:schemeClr val="accent4"/>
            </a:solidFill>
            <a:ln>
              <a:noFill/>
            </a:ln>
            <a:effectLst/>
          </c:spPr>
          <c:invertIfNegative val="0"/>
          <c:dLbls>
            <c:dLbl>
              <c:idx val="0"/>
              <c:layout>
                <c:manualLayout>
                  <c:x val="-3.3462231768447347E-17"/>
                  <c:y val="-1.30399348003259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42C-4D32-8261-22E2905877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'Overall Budget'!$B$1:$G$1</c:f>
              <c:strCache>
                <c:ptCount val="6"/>
                <c:pt idx="0">
                  <c:v>FY18 Adopted</c:v>
                </c:pt>
                <c:pt idx="1">
                  <c:v>FY18 Plan</c:v>
                </c:pt>
                <c:pt idx="2">
                  <c:v>FY19 Plan </c:v>
                </c:pt>
                <c:pt idx="3">
                  <c:v>FY20 Plan</c:v>
                </c:pt>
                <c:pt idx="4">
                  <c:v>FY2021 Plan</c:v>
                </c:pt>
                <c:pt idx="5">
                  <c:v>FY2022 Plan</c:v>
                </c:pt>
              </c:strCache>
            </c:strRef>
          </c:cat>
          <c:val>
            <c:numRef>
              <c:f>'Overall Budget'!$B$5:$G$5</c:f>
              <c:numCache>
                <c:formatCode>"$"#,##0</c:formatCode>
                <c:ptCount val="6"/>
                <c:pt idx="0">
                  <c:v>1550</c:v>
                </c:pt>
                <c:pt idx="1">
                  <c:v>1772</c:v>
                </c:pt>
                <c:pt idx="2">
                  <c:v>1540</c:v>
                </c:pt>
                <c:pt idx="3">
                  <c:v>1466</c:v>
                </c:pt>
                <c:pt idx="4">
                  <c:v>1460</c:v>
                </c:pt>
                <c:pt idx="5">
                  <c:v>1460</c:v>
                </c:pt>
              </c:numCache>
            </c:numRef>
          </c:val>
          <c:extLst>
            <c:ext xmlns:c16="http://schemas.microsoft.com/office/drawing/2014/chart" uri="{C3380CC4-5D6E-409C-BE32-E72D297353CC}">
              <c16:uniqueId val="{00000004-742C-4D32-8261-22E2905877AB}"/>
            </c:ext>
          </c:extLst>
        </c:ser>
        <c:dLbls>
          <c:showLegendKey val="0"/>
          <c:showVal val="0"/>
          <c:showCatName val="0"/>
          <c:showSerName val="0"/>
          <c:showPercent val="0"/>
          <c:showBubbleSize val="0"/>
        </c:dLbls>
        <c:gapWidth val="150"/>
        <c:overlap val="100"/>
        <c:axId val="276936704"/>
        <c:axId val="273645568"/>
      </c:barChart>
      <c:catAx>
        <c:axId val="2769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645568"/>
        <c:crosses val="autoZero"/>
        <c:auto val="1"/>
        <c:lblAlgn val="ctr"/>
        <c:lblOffset val="100"/>
        <c:noMultiLvlLbl val="0"/>
      </c:catAx>
      <c:valAx>
        <c:axId val="273645568"/>
        <c:scaling>
          <c:orientation val="minMax"/>
        </c:scaling>
        <c:delete val="1"/>
        <c:axPos val="l"/>
        <c:numFmt formatCode="&quot;$&quot;#,##0" sourceLinked="1"/>
        <c:majorTickMark val="none"/>
        <c:minorTickMark val="none"/>
        <c:tickLblPos val="nextTo"/>
        <c:crossAx val="276936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PS and OTPS </a:t>
            </a:r>
            <a:r>
              <a:rPr lang="en-US" sz="1200" b="1" baseline="0"/>
              <a:t>Spending; Fiscal 2016 - Fiscal 2022</a:t>
            </a:r>
          </a:p>
          <a:p>
            <a:pPr>
              <a:defRPr sz="1200" b="1"/>
            </a:pPr>
            <a:r>
              <a:rPr lang="en-US" sz="1000" b="0" i="1" baseline="0"/>
              <a:t>(Dollars in Millions)</a:t>
            </a:r>
            <a:endParaRPr lang="en-US" sz="1000" b="0" i="1"/>
          </a:p>
        </c:rich>
      </c:tx>
      <c:layout>
        <c:manualLayout>
          <c:xMode val="edge"/>
          <c:yMode val="edge"/>
          <c:x val="0.26478613426998093"/>
          <c:y val="3.22839521220838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038089907879156E-2"/>
          <c:y val="0.19112487100103195"/>
          <c:w val="0.87745210617055225"/>
          <c:h val="0.58315074392790689"/>
        </c:manualLayout>
      </c:layout>
      <c:barChart>
        <c:barDir val="col"/>
        <c:grouping val="stacked"/>
        <c:varyColors val="0"/>
        <c:ser>
          <c:idx val="0"/>
          <c:order val="0"/>
          <c:tx>
            <c:strRef>
              <c:f>'OTPS Charts'!$A$2</c:f>
              <c:strCache>
                <c:ptCount val="1"/>
                <c:pt idx="0">
                  <c:v>Personal Services </c:v>
                </c:pt>
              </c:strCache>
            </c:strRef>
          </c:tx>
          <c:spPr>
            <a:solidFill>
              <a:schemeClr val="accent1"/>
            </a:solidFill>
            <a:ln>
              <a:noFill/>
            </a:ln>
            <a:effectLst/>
          </c:spPr>
          <c:invertIfNegative val="0"/>
          <c:cat>
            <c:strRef>
              <c:f>'OTPS Charts'!$B$1:$I$1</c:f>
              <c:strCache>
                <c:ptCount val="8"/>
                <c:pt idx="0">
                  <c:v>FY16</c:v>
                </c:pt>
                <c:pt idx="1">
                  <c:v>FY17</c:v>
                </c:pt>
                <c:pt idx="2">
                  <c:v>FY18 Adopted</c:v>
                </c:pt>
                <c:pt idx="3">
                  <c:v>FY18 Plan</c:v>
                </c:pt>
                <c:pt idx="4">
                  <c:v>FY19 Plan</c:v>
                </c:pt>
                <c:pt idx="5">
                  <c:v>FY20 Plan </c:v>
                </c:pt>
                <c:pt idx="6">
                  <c:v>FY21 Plan </c:v>
                </c:pt>
                <c:pt idx="7">
                  <c:v>FY22 Plan</c:v>
                </c:pt>
              </c:strCache>
            </c:strRef>
          </c:cat>
          <c:val>
            <c:numRef>
              <c:f>'OTPS Charts'!$B$2:$I$2</c:f>
              <c:numCache>
                <c:formatCode>"$"#,##0</c:formatCode>
                <c:ptCount val="8"/>
                <c:pt idx="0">
                  <c:v>44167</c:v>
                </c:pt>
                <c:pt idx="1">
                  <c:v>45038</c:v>
                </c:pt>
                <c:pt idx="2">
                  <c:v>46533</c:v>
                </c:pt>
                <c:pt idx="3">
                  <c:v>46835</c:v>
                </c:pt>
                <c:pt idx="4">
                  <c:v>49051</c:v>
                </c:pt>
                <c:pt idx="5">
                  <c:v>50714</c:v>
                </c:pt>
                <c:pt idx="6">
                  <c:v>52033</c:v>
                </c:pt>
                <c:pt idx="7">
                  <c:v>52558</c:v>
                </c:pt>
              </c:numCache>
            </c:numRef>
          </c:val>
          <c:extLst>
            <c:ext xmlns:c16="http://schemas.microsoft.com/office/drawing/2014/chart" uri="{C3380CC4-5D6E-409C-BE32-E72D297353CC}">
              <c16:uniqueId val="{00000000-88E2-4E9C-9B9F-30CAD26FE912}"/>
            </c:ext>
          </c:extLst>
        </c:ser>
        <c:ser>
          <c:idx val="1"/>
          <c:order val="1"/>
          <c:tx>
            <c:strRef>
              <c:f>'OTPS Charts'!$A$3</c:f>
              <c:strCache>
                <c:ptCount val="1"/>
                <c:pt idx="0">
                  <c:v>Other Than Personal Services </c:v>
                </c:pt>
              </c:strCache>
            </c:strRef>
          </c:tx>
          <c:spPr>
            <a:solidFill>
              <a:schemeClr val="accent2"/>
            </a:solidFill>
            <a:ln>
              <a:noFill/>
            </a:ln>
            <a:effectLst/>
          </c:spPr>
          <c:invertIfNegative val="0"/>
          <c:cat>
            <c:strRef>
              <c:f>'OTPS Charts'!$B$1:$I$1</c:f>
              <c:strCache>
                <c:ptCount val="8"/>
                <c:pt idx="0">
                  <c:v>FY16</c:v>
                </c:pt>
                <c:pt idx="1">
                  <c:v>FY17</c:v>
                </c:pt>
                <c:pt idx="2">
                  <c:v>FY18 Adopted</c:v>
                </c:pt>
                <c:pt idx="3">
                  <c:v>FY18 Plan</c:v>
                </c:pt>
                <c:pt idx="4">
                  <c:v>FY19 Plan</c:v>
                </c:pt>
                <c:pt idx="5">
                  <c:v>FY20 Plan </c:v>
                </c:pt>
                <c:pt idx="6">
                  <c:v>FY21 Plan </c:v>
                </c:pt>
                <c:pt idx="7">
                  <c:v>FY22 Plan</c:v>
                </c:pt>
              </c:strCache>
            </c:strRef>
          </c:cat>
          <c:val>
            <c:numRef>
              <c:f>'OTPS Charts'!$B$3:$I$3</c:f>
              <c:numCache>
                <c:formatCode>"$"#,##0</c:formatCode>
                <c:ptCount val="8"/>
                <c:pt idx="0">
                  <c:v>34815</c:v>
                </c:pt>
                <c:pt idx="1">
                  <c:v>36978</c:v>
                </c:pt>
                <c:pt idx="2">
                  <c:v>37462</c:v>
                </c:pt>
                <c:pt idx="3">
                  <c:v>37621</c:v>
                </c:pt>
                <c:pt idx="4">
                  <c:v>35617</c:v>
                </c:pt>
                <c:pt idx="5">
                  <c:v>35999</c:v>
                </c:pt>
                <c:pt idx="6">
                  <c:v>35842</c:v>
                </c:pt>
                <c:pt idx="7">
                  <c:v>36173</c:v>
                </c:pt>
              </c:numCache>
            </c:numRef>
          </c:val>
          <c:extLst>
            <c:ext xmlns:c16="http://schemas.microsoft.com/office/drawing/2014/chart" uri="{C3380CC4-5D6E-409C-BE32-E72D297353CC}">
              <c16:uniqueId val="{00000001-88E2-4E9C-9B9F-30CAD26FE912}"/>
            </c:ext>
          </c:extLst>
        </c:ser>
        <c:dLbls>
          <c:showLegendKey val="0"/>
          <c:showVal val="0"/>
          <c:showCatName val="0"/>
          <c:showSerName val="0"/>
          <c:showPercent val="0"/>
          <c:showBubbleSize val="0"/>
        </c:dLbls>
        <c:gapWidth val="150"/>
        <c:overlap val="100"/>
        <c:axId val="270505472"/>
        <c:axId val="280294464"/>
      </c:barChart>
      <c:catAx>
        <c:axId val="27050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80294464"/>
        <c:crosses val="autoZero"/>
        <c:auto val="1"/>
        <c:lblAlgn val="ctr"/>
        <c:lblOffset val="100"/>
        <c:noMultiLvlLbl val="0"/>
      </c:catAx>
      <c:valAx>
        <c:axId val="280294464"/>
        <c:scaling>
          <c:orientation val="minMax"/>
        </c:scaling>
        <c:delete val="1"/>
        <c:axPos val="l"/>
        <c:numFmt formatCode="&quot;$&quot;#,##0" sourceLinked="1"/>
        <c:majorTickMark val="none"/>
        <c:minorTickMark val="none"/>
        <c:tickLblPos val="nextTo"/>
        <c:crossAx val="270505472"/>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baseline="0">
                <a:latin typeface="+mn-lt"/>
              </a:rPr>
              <a:t>Personal Services Spending by Agency: Fiscal 2019 Preliminary with Budgeted Headcount</a:t>
            </a:r>
            <a:endParaRPr lang="en-US" sz="1000" b="1">
              <a:latin typeface="+mn-lt"/>
            </a:endParaRPr>
          </a:p>
        </c:rich>
      </c:tx>
      <c:layout>
        <c:manualLayout>
          <c:xMode val="edge"/>
          <c:yMode val="edge"/>
          <c:x val="0.20696175033456787"/>
          <c:y val="2.3748270930684979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44-42E6-B87B-34C1B1D546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44-42E6-B87B-34C1B1D546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44-42E6-B87B-34C1B1D546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44-42E6-B87B-34C1B1D5466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744-42E6-B87B-34C1B1D5466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744-42E6-B87B-34C1B1D5466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744-42E6-B87B-34C1B1D5466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744-42E6-B87B-34C1B1D5466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744-42E6-B87B-34C1B1D5466B}"/>
              </c:ext>
            </c:extLst>
          </c:dPt>
          <c:dLbls>
            <c:dLbl>
              <c:idx val="0"/>
              <c:layout>
                <c:manualLayout>
                  <c:x val="-0.25652600716577095"/>
                  <c:y val="-0.17931360005626229"/>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744-42E6-B87B-34C1B1D5466B}"/>
                </c:ext>
              </c:extLst>
            </c:dLbl>
            <c:dLbl>
              <c:idx val="1"/>
              <c:layout>
                <c:manualLayout>
                  <c:x val="1.4224837735064525E-2"/>
                  <c:y val="-4.0638405047853869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44-42E6-B87B-34C1B1D5466B}"/>
                </c:ext>
              </c:extLst>
            </c:dLbl>
            <c:dLbl>
              <c:idx val="2"/>
              <c:layout>
                <c:manualLayout>
                  <c:x val="-4.0503573830694924E-2"/>
                  <c:y val="6.0107372942018608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744-42E6-B87B-34C1B1D5466B}"/>
                </c:ext>
              </c:extLst>
            </c:dLbl>
            <c:dLbl>
              <c:idx val="3"/>
              <c:layout>
                <c:manualLayout>
                  <c:x val="-0.11258019830854482"/>
                  <c:y val="-2.7183786263833772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744-42E6-B87B-34C1B1D5466B}"/>
                </c:ext>
              </c:extLst>
            </c:dLbl>
            <c:dLbl>
              <c:idx val="4"/>
              <c:layout>
                <c:manualLayout>
                  <c:x val="-4.2161656876223821E-2"/>
                  <c:y val="-2.688269041945173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4629529475392103"/>
                      <c:h val="0.15781518378564063"/>
                    </c:manualLayout>
                  </c15:layout>
                </c:ext>
                <c:ext xmlns:c16="http://schemas.microsoft.com/office/drawing/2014/chart" uri="{C3380CC4-5D6E-409C-BE32-E72D297353CC}">
                  <c16:uniqueId val="{00000009-3744-42E6-B87B-34C1B1D5466B}"/>
                </c:ext>
              </c:extLst>
            </c:dLbl>
            <c:dLbl>
              <c:idx val="5"/>
              <c:layout>
                <c:manualLayout>
                  <c:x val="-2.5206139055557894E-2"/>
                  <c:y val="0.1203389813113529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18204187108617922"/>
                      <c:h val="8.9213208402839833E-2"/>
                    </c:manualLayout>
                  </c15:layout>
                </c:ext>
                <c:ext xmlns:c16="http://schemas.microsoft.com/office/drawing/2014/chart" uri="{C3380CC4-5D6E-409C-BE32-E72D297353CC}">
                  <c16:uniqueId val="{0000000B-3744-42E6-B87B-34C1B1D5466B}"/>
                </c:ext>
              </c:extLst>
            </c:dLbl>
            <c:dLbl>
              <c:idx val="6"/>
              <c:layout>
                <c:manualLayout>
                  <c:x val="-2.0136603573782863E-3"/>
                  <c:y val="3.1056978184370906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744-42E6-B87B-34C1B1D5466B}"/>
                </c:ext>
              </c:extLst>
            </c:dLbl>
            <c:dLbl>
              <c:idx val="7"/>
              <c:layout>
                <c:manualLayout>
                  <c:x val="-3.2093108426346655E-2"/>
                  <c:y val="-0.1371490707254860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744-42E6-B87B-34C1B1D5466B}"/>
                </c:ext>
              </c:extLst>
            </c:dLbl>
            <c:dLbl>
              <c:idx val="8"/>
              <c:layout>
                <c:manualLayout>
                  <c:x val="7.0431300254134896E-2"/>
                  <c:y val="-2.2929590015461607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744-42E6-B87B-34C1B1D546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'OTPS Charts'!$A$37:$A$45</c:f>
              <c:strCache>
                <c:ptCount val="9"/>
                <c:pt idx="0">
                  <c:v>Department of Education </c:v>
                </c:pt>
                <c:pt idx="1">
                  <c:v>Department of Correction</c:v>
                </c:pt>
                <c:pt idx="2">
                  <c:v>Fire Department</c:v>
                </c:pt>
                <c:pt idx="3">
                  <c:v>Police Department</c:v>
                </c:pt>
                <c:pt idx="4">
                  <c:v>Citywide Pension Contributions</c:v>
                </c:pt>
                <c:pt idx="5">
                  <c:v>Miscellaneous</c:v>
                </c:pt>
                <c:pt idx="6">
                  <c:v>Department of Social Services</c:v>
                </c:pt>
                <c:pt idx="7">
                  <c:v>Department of Sanitation</c:v>
                </c:pt>
                <c:pt idx="8">
                  <c:v>All Other </c:v>
                </c:pt>
              </c:strCache>
            </c:strRef>
          </c:cat>
          <c:val>
            <c:numRef>
              <c:f>'OTPS Charts'!$D$37:$D$45</c:f>
              <c:numCache>
                <c:formatCode>"$"#,##0</c:formatCode>
                <c:ptCount val="9"/>
                <c:pt idx="0">
                  <c:v>15813859</c:v>
                </c:pt>
                <c:pt idx="1">
                  <c:v>1234920</c:v>
                </c:pt>
                <c:pt idx="2">
                  <c:v>1811376</c:v>
                </c:pt>
                <c:pt idx="3">
                  <c:v>5106518</c:v>
                </c:pt>
                <c:pt idx="4">
                  <c:v>9801835</c:v>
                </c:pt>
                <c:pt idx="5">
                  <c:v>7856617</c:v>
                </c:pt>
                <c:pt idx="6">
                  <c:v>841568</c:v>
                </c:pt>
                <c:pt idx="7" formatCode="&quot;$&quot;#,##0_);[Red]\(&quot;$&quot;#,##0\)">
                  <c:v>998909</c:v>
                </c:pt>
                <c:pt idx="8">
                  <c:v>5585558</c:v>
                </c:pt>
              </c:numCache>
            </c:numRef>
          </c:val>
          <c:extLst>
            <c:ext xmlns:c16="http://schemas.microsoft.com/office/drawing/2014/chart" uri="{C3380CC4-5D6E-409C-BE32-E72D297353CC}">
              <c16:uniqueId val="{00000012-3744-42E6-B87B-34C1B1D5466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r>
              <a:rPr lang="en-US" sz="1100" b="1"/>
              <a:t>Fiscal 2019</a:t>
            </a:r>
            <a:r>
              <a:rPr lang="en-US" sz="1100" b="1" baseline="0"/>
              <a:t> FT</a:t>
            </a:r>
            <a:r>
              <a:rPr lang="en-US" sz="1100" b="1"/>
              <a:t> Headcount: </a:t>
            </a:r>
          </a:p>
          <a:p>
            <a:pPr>
              <a:defRPr sz="1100" b="1"/>
            </a:pPr>
            <a:r>
              <a:rPr lang="en-US" sz="1100" b="1"/>
              <a:t>330,406</a:t>
            </a:r>
            <a:r>
              <a:rPr lang="en-US" sz="1100" b="1" baseline="0"/>
              <a:t> positions</a:t>
            </a:r>
            <a:endParaRPr lang="en-US" sz="1100" b="1"/>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10-44FC-A662-6438351B5F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10-44FC-A662-6438351B5F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10-44FC-A662-6438351B5F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10-44FC-A662-6438351B5F2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810-44FC-A662-6438351B5F2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810-44FC-A662-6438351B5F29}"/>
              </c:ext>
            </c:extLst>
          </c:dPt>
          <c:dLbls>
            <c:dLbl>
              <c:idx val="0"/>
              <c:layout>
                <c:manualLayout>
                  <c:x val="0.13867191601049869"/>
                  <c:y val="0.14256007829529782"/>
                </c:manualLayout>
              </c:layout>
              <c:showLegendKey val="0"/>
              <c:showVal val="1"/>
              <c:showCatName val="1"/>
              <c:showSerName val="0"/>
              <c:showPercent val="1"/>
              <c:showBubbleSize val="0"/>
              <c:extLst>
                <c:ext xmlns:c15="http://schemas.microsoft.com/office/drawing/2012/chart" uri="{CE6537A1-D6FC-4f65-9D91-7224C49458BB}">
                  <c15:layout>
                    <c:manualLayout>
                      <c:w val="0.23107532808398951"/>
                      <c:h val="0.26180808754837848"/>
                    </c:manualLayout>
                  </c15:layout>
                </c:ext>
                <c:ext xmlns:c16="http://schemas.microsoft.com/office/drawing/2014/chart" uri="{C3380CC4-5D6E-409C-BE32-E72D297353CC}">
                  <c16:uniqueId val="{00000001-0810-44FC-A662-6438351B5F29}"/>
                </c:ext>
              </c:extLst>
            </c:dLbl>
            <c:dLbl>
              <c:idx val="1"/>
              <c:layout>
                <c:manualLayout>
                  <c:x val="6.5692125984251851E-2"/>
                  <c:y val="0.14624707504782242"/>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810-44FC-A662-6438351B5F29}"/>
                </c:ext>
              </c:extLst>
            </c:dLbl>
            <c:dLbl>
              <c:idx val="2"/>
              <c:layout>
                <c:manualLayout>
                  <c:x val="6.5310925686527993E-2"/>
                  <c:y val="-8.2961526794075369E-2"/>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810-44FC-A662-6438351B5F29}"/>
                </c:ext>
              </c:extLst>
            </c:dLbl>
            <c:dLbl>
              <c:idx val="3"/>
              <c:layout>
                <c:manualLayout>
                  <c:x val="-2.5084776902887147E-2"/>
                  <c:y val="0.14359749099159225"/>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810-44FC-A662-6438351B5F29}"/>
                </c:ext>
              </c:extLst>
            </c:dLbl>
            <c:dLbl>
              <c:idx val="4"/>
              <c:layout>
                <c:manualLayout>
                  <c:x val="-9.5981496062992125E-2"/>
                  <c:y val="0.11397055029138303"/>
                </c:manualLayout>
              </c:layout>
              <c:showLegendKey val="0"/>
              <c:showVal val="1"/>
              <c:showCatName val="1"/>
              <c:showSerName val="0"/>
              <c:showPercent val="1"/>
              <c:showBubbleSize val="0"/>
              <c:extLst>
                <c:ext xmlns:c15="http://schemas.microsoft.com/office/drawing/2012/chart" uri="{CE6537A1-D6FC-4f65-9D91-7224C49458BB}">
                  <c15:layout>
                    <c:manualLayout>
                      <c:w val="0.2654333333333333"/>
                      <c:h val="0.21215819209039549"/>
                    </c:manualLayout>
                  </c15:layout>
                </c:ext>
                <c:ext xmlns:c16="http://schemas.microsoft.com/office/drawing/2014/chart" uri="{C3380CC4-5D6E-409C-BE32-E72D297353CC}">
                  <c16:uniqueId val="{00000009-0810-44FC-A662-6438351B5F29}"/>
                </c:ext>
              </c:extLst>
            </c:dLbl>
            <c:dLbl>
              <c:idx val="5"/>
              <c:layout>
                <c:manualLayout>
                  <c:x val="1.683779527559055E-2"/>
                  <c:y val="3.9568486142621984E-2"/>
                </c:manualLayout>
              </c:layout>
              <c:showLegendKey val="0"/>
              <c:showVal val="1"/>
              <c:showCatName val="1"/>
              <c:showSerName val="0"/>
              <c:showPercent val="1"/>
              <c:showBubbleSize val="0"/>
              <c:extLst>
                <c:ext xmlns:c15="http://schemas.microsoft.com/office/drawing/2012/chart" uri="{CE6537A1-D6FC-4f65-9D91-7224C49458BB}">
                  <c15:layout>
                    <c:manualLayout>
                      <c:w val="0.2320501312335958"/>
                      <c:h val="0.16250865252012989"/>
                    </c:manualLayout>
                  </c15:layout>
                </c:ext>
                <c:ext xmlns:c16="http://schemas.microsoft.com/office/drawing/2014/chart" uri="{C3380CC4-5D6E-409C-BE32-E72D297353CC}">
                  <c16:uniqueId val="{0000000B-0810-44FC-A662-6438351B5F29}"/>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'MASTER FT'!$T$3212:$T$3217</c:f>
              <c:strCache>
                <c:ptCount val="6"/>
                <c:pt idx="0">
                  <c:v>Administration &amp; Operations (Other)</c:v>
                </c:pt>
                <c:pt idx="1">
                  <c:v>Public Works</c:v>
                </c:pt>
                <c:pt idx="2">
                  <c:v>Education</c:v>
                </c:pt>
                <c:pt idx="3">
                  <c:v>Public Safety</c:v>
                </c:pt>
                <c:pt idx="4">
                  <c:v>Health &amp; Human Services</c:v>
                </c:pt>
                <c:pt idx="5">
                  <c:v>Cultural &amp; Parks</c:v>
                </c:pt>
              </c:strCache>
            </c:strRef>
          </c:cat>
          <c:val>
            <c:numRef>
              <c:f>'MASTER FT'!$U$3212:$U$3217</c:f>
              <c:numCache>
                <c:formatCode>#,##0_);\(#,##0\)</c:formatCode>
                <c:ptCount val="6"/>
                <c:pt idx="0">
                  <c:v>37151</c:v>
                </c:pt>
                <c:pt idx="1">
                  <c:v>16484</c:v>
                </c:pt>
                <c:pt idx="2">
                  <c:v>139404</c:v>
                </c:pt>
                <c:pt idx="3">
                  <c:v>82192</c:v>
                </c:pt>
                <c:pt idx="4">
                  <c:v>23796</c:v>
                </c:pt>
                <c:pt idx="5">
                  <c:v>4380</c:v>
                </c:pt>
              </c:numCache>
            </c:numRef>
          </c:val>
          <c:extLst>
            <c:ext xmlns:c16="http://schemas.microsoft.com/office/drawing/2014/chart" uri="{C3380CC4-5D6E-409C-BE32-E72D297353CC}">
              <c16:uniqueId val="{0000000C-0810-44FC-A662-6438351B5F2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r>
              <a:rPr lang="en-US" sz="1100" b="1"/>
              <a:t>FT Budgeted Headcount </a:t>
            </a:r>
          </a:p>
          <a:p>
            <a:pPr>
              <a:defRPr sz="1100" b="1"/>
            </a:pPr>
            <a:r>
              <a:rPr lang="en-US" sz="1100" b="1"/>
              <a:t>Fiscal 2015 - 2019</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'MASTER + UNI-CIV-PED'!$B$52:$F$52</c:f>
              <c:strCache>
                <c:ptCount val="5"/>
                <c:pt idx="0">
                  <c:v>FY15</c:v>
                </c:pt>
                <c:pt idx="1">
                  <c:v>FY16</c:v>
                </c:pt>
                <c:pt idx="2">
                  <c:v>FY17</c:v>
                </c:pt>
                <c:pt idx="3">
                  <c:v>Prelim FY18</c:v>
                </c:pt>
                <c:pt idx="4">
                  <c:v>Prelim FY19</c:v>
                </c:pt>
              </c:strCache>
            </c:strRef>
          </c:cat>
          <c:val>
            <c:numRef>
              <c:f>'MASTER + UNI-CIV-PED'!$B$53:$F$53</c:f>
              <c:numCache>
                <c:formatCode>#,##0_);\(#,##0\)</c:formatCode>
                <c:ptCount val="5"/>
                <c:pt idx="0">
                  <c:v>282790</c:v>
                </c:pt>
                <c:pt idx="1">
                  <c:v>294018</c:v>
                </c:pt>
                <c:pt idx="2" formatCode="#,##0">
                  <c:v>301388</c:v>
                </c:pt>
                <c:pt idx="3" formatCode="#,##0">
                  <c:v>303832</c:v>
                </c:pt>
                <c:pt idx="4" formatCode="#,##0">
                  <c:v>303406</c:v>
                </c:pt>
              </c:numCache>
            </c:numRef>
          </c:val>
          <c:extLst>
            <c:ext xmlns:c16="http://schemas.microsoft.com/office/drawing/2014/chart" uri="{C3380CC4-5D6E-409C-BE32-E72D297353CC}">
              <c16:uniqueId val="{00000000-DFE2-405A-A62D-B10502E5E259}"/>
            </c:ext>
          </c:extLst>
        </c:ser>
        <c:dLbls>
          <c:showLegendKey val="0"/>
          <c:showVal val="0"/>
          <c:showCatName val="0"/>
          <c:showSerName val="0"/>
          <c:showPercent val="0"/>
          <c:showBubbleSize val="0"/>
        </c:dLbls>
        <c:gapWidth val="219"/>
        <c:overlap val="-27"/>
        <c:axId val="274181120"/>
        <c:axId val="273649024"/>
      </c:barChart>
      <c:catAx>
        <c:axId val="27418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3649024"/>
        <c:crosses val="autoZero"/>
        <c:auto val="1"/>
        <c:lblAlgn val="ctr"/>
        <c:lblOffset val="100"/>
        <c:noMultiLvlLbl val="0"/>
      </c:catAx>
      <c:valAx>
        <c:axId val="273649024"/>
        <c:scaling>
          <c:orientation val="minMax"/>
        </c:scaling>
        <c:delete val="1"/>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crossAx val="27418112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0.34933</cdr:y>
    </cdr:from>
    <cdr:to>
      <cdr:x>0.23435</cdr:x>
      <cdr:y>0.45088</cdr:y>
    </cdr:to>
    <cdr:sp macro="" textlink="">
      <cdr:nvSpPr>
        <cdr:cNvPr id="2" name="Text Box 2"/>
        <cdr:cNvSpPr txBox="1">
          <a:spLocks xmlns:a="http://schemas.openxmlformats.org/drawingml/2006/main" noChangeArrowheads="1"/>
        </cdr:cNvSpPr>
      </cdr:nvSpPr>
      <cdr:spPr bwMode="auto">
        <a:xfrm xmlns:a="http://schemas.openxmlformats.org/drawingml/2006/main">
          <a:off x="0" y="1291463"/>
          <a:ext cx="825462" cy="3754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gn="ctr">
            <a:lnSpc>
              <a:spcPct val="107000"/>
            </a:lnSpc>
            <a:spcBef>
              <a:spcPts val="0"/>
            </a:spcBef>
            <a:spcAft>
              <a:spcPts val="800"/>
            </a:spcAft>
          </a:pPr>
          <a:r>
            <a:rPr lang="en-US" sz="800">
              <a:solidFill>
                <a:srgbClr val="404040"/>
              </a:solidFill>
              <a:effectLst/>
              <a:latin typeface="+mn-lt"/>
              <a:ea typeface="Calibri" panose="020F0502020204030204" pitchFamily="34" charset="0"/>
              <a:cs typeface="Times New Roman" panose="02020603050405020304" pitchFamily="18" charset="0"/>
            </a:rPr>
            <a:t>14,722 Employees</a:t>
          </a:r>
          <a:endParaRPr lang="en-US" sz="800">
            <a:effectLst/>
            <a:latin typeface="+mn-l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0.71243</cdr:x>
      <cdr:y>0.88047</cdr:y>
    </cdr:from>
    <cdr:to>
      <cdr:x>0.96718</cdr:x>
      <cdr:y>0.92803</cdr:y>
    </cdr:to>
    <cdr:sp macro="" textlink="">
      <cdr:nvSpPr>
        <cdr:cNvPr id="3" name="Text Box 5"/>
        <cdr:cNvSpPr txBox="1">
          <a:spLocks xmlns:a="http://schemas.openxmlformats.org/drawingml/2006/main" noChangeArrowheads="1"/>
        </cdr:cNvSpPr>
      </cdr:nvSpPr>
      <cdr:spPr bwMode="auto">
        <a:xfrm xmlns:a="http://schemas.openxmlformats.org/drawingml/2006/main">
          <a:off x="2736058" y="3255059"/>
          <a:ext cx="978362" cy="1758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gn="ctr">
            <a:lnSpc>
              <a:spcPct val="107000"/>
            </a:lnSpc>
            <a:spcBef>
              <a:spcPts val="0"/>
            </a:spcBef>
            <a:spcAft>
              <a:spcPts val="800"/>
            </a:spcAft>
          </a:pPr>
          <a:r>
            <a:rPr lang="en-US" sz="900">
              <a:solidFill>
                <a:srgbClr val="404040"/>
              </a:solidFill>
              <a:effectLst/>
              <a:latin typeface="Corbel" panose="020B0503020204020204" pitchFamily="34" charset="0"/>
              <a:ea typeface="Calibri" panose="020F0502020204030204" pitchFamily="34" charset="0"/>
              <a:cs typeface="Times New Roman" panose="02020603050405020304" pitchFamily="18" charset="0"/>
            </a:rPr>
            <a:t>17,170 </a:t>
          </a:r>
          <a:r>
            <a:rPr lang="en-US" sz="800">
              <a:solidFill>
                <a:srgbClr val="404040"/>
              </a:solidFill>
              <a:effectLst/>
              <a:latin typeface="+mn-lt"/>
              <a:ea typeface="Calibri" panose="020F0502020204030204" pitchFamily="34" charset="0"/>
              <a:cs typeface="Times New Roman" panose="02020603050405020304" pitchFamily="18" charset="0"/>
            </a:rPr>
            <a:t>Employees</a:t>
          </a:r>
          <a:endParaRPr lang="en-US" sz="800">
            <a:effectLst/>
            <a:latin typeface="+mn-l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0.47265</cdr:x>
      <cdr:y>0.91582</cdr:y>
    </cdr:from>
    <cdr:to>
      <cdr:x>0.70914</cdr:x>
      <cdr:y>0.99599</cdr:y>
    </cdr:to>
    <cdr:sp macro="" textlink="">
      <cdr:nvSpPr>
        <cdr:cNvPr id="4" name="Text Box 5"/>
        <cdr:cNvSpPr txBox="1">
          <a:spLocks xmlns:a="http://schemas.openxmlformats.org/drawingml/2006/main" noChangeArrowheads="1"/>
        </cdr:cNvSpPr>
      </cdr:nvSpPr>
      <cdr:spPr bwMode="auto">
        <a:xfrm xmlns:a="http://schemas.openxmlformats.org/drawingml/2006/main">
          <a:off x="1815200" y="3453233"/>
          <a:ext cx="908246" cy="3022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0"/>
            </a:spcBef>
            <a:spcAft>
              <a:spcPts val="800"/>
            </a:spcAft>
          </a:pPr>
          <a:r>
            <a:rPr lang="en-US" sz="800">
              <a:solidFill>
                <a:srgbClr val="404040"/>
              </a:solidFill>
              <a:effectLst/>
              <a:latin typeface="+mn-lt"/>
              <a:ea typeface="Calibri" panose="020F0502020204030204" pitchFamily="34" charset="0"/>
              <a:cs typeface="Times New Roman" panose="02020603050405020304" pitchFamily="18" charset="0"/>
            </a:rPr>
            <a:t>53,777</a:t>
          </a:r>
          <a:r>
            <a:rPr lang="en-US" sz="900">
              <a:solidFill>
                <a:srgbClr val="404040"/>
              </a:solidFill>
              <a:effectLst/>
              <a:latin typeface="Corbel" panose="020B0503020204020204" pitchFamily="34" charset="0"/>
              <a:ea typeface="Calibri" panose="020F0502020204030204" pitchFamily="34" charset="0"/>
              <a:cs typeface="Times New Roman" panose="02020603050405020304" pitchFamily="18" charset="0"/>
            </a:rPr>
            <a:t> </a:t>
          </a:r>
          <a:r>
            <a:rPr lang="en-US" sz="800">
              <a:solidFill>
                <a:srgbClr val="404040"/>
              </a:solidFill>
              <a:effectLst/>
              <a:latin typeface="+mn-lt"/>
              <a:ea typeface="Calibri" panose="020F0502020204030204" pitchFamily="34" charset="0"/>
              <a:cs typeface="Times New Roman" panose="02020603050405020304" pitchFamily="18" charset="0"/>
            </a:rPr>
            <a:t>Employees</a:t>
          </a:r>
          <a:endParaRPr lang="en-US" sz="800">
            <a:effectLst/>
            <a:latin typeface="+mn-lt"/>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0.57001</cdr:x>
      <cdr:y>0.45132</cdr:y>
    </cdr:from>
    <cdr:to>
      <cdr:x>0.87759</cdr:x>
      <cdr:y>0.50802</cdr:y>
    </cdr:to>
    <cdr:sp macro="" textlink="">
      <cdr:nvSpPr>
        <cdr:cNvPr id="2" name="TextBox 2"/>
        <cdr:cNvSpPr txBox="1"/>
      </cdr:nvSpPr>
      <cdr:spPr>
        <a:xfrm xmlns:a="http://schemas.openxmlformats.org/drawingml/2006/main">
          <a:off x="1518041" y="1676544"/>
          <a:ext cx="819145" cy="21062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a:t>$3.3 Billion</a:t>
          </a:r>
        </a:p>
      </cdr:txBody>
    </cdr:sp>
  </cdr:relSizeAnchor>
  <cdr:relSizeAnchor xmlns:cdr="http://schemas.openxmlformats.org/drawingml/2006/chartDrawing">
    <cdr:from>
      <cdr:x>0.16421</cdr:x>
      <cdr:y>0.13732</cdr:y>
    </cdr:from>
    <cdr:to>
      <cdr:x>0.4882</cdr:x>
      <cdr:y>0.19403</cdr:y>
    </cdr:to>
    <cdr:sp macro="" textlink="">
      <cdr:nvSpPr>
        <cdr:cNvPr id="3" name="TextBox 2"/>
        <cdr:cNvSpPr txBox="1"/>
      </cdr:nvSpPr>
      <cdr:spPr>
        <a:xfrm xmlns:a="http://schemas.openxmlformats.org/drawingml/2006/main">
          <a:off x="437322" y="510126"/>
          <a:ext cx="862855" cy="21066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a:t>$6.6 Billion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72A66-5E22-4502-B35D-94803C737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28</Pages>
  <Words>8542</Words>
  <Characters>48696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57124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Crilhien</dc:creator>
  <cp:keywords/>
  <dc:description/>
  <cp:lastModifiedBy>Anderson, Nicole</cp:lastModifiedBy>
  <cp:revision>28</cp:revision>
  <cp:lastPrinted>2018-03-02T18:01:00Z</cp:lastPrinted>
  <dcterms:created xsi:type="dcterms:W3CDTF">2018-02-28T16:55:00Z</dcterms:created>
  <dcterms:modified xsi:type="dcterms:W3CDTF">2018-03-02T18:02:00Z</dcterms:modified>
</cp:coreProperties>
</file>